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CỘNG HÒA XÃ HỘI CHỦ NGHĨA VIỆT NAM</w:t>
      </w:r>
    </w:p>
    <w:p>
      <w:pPr>
        <w:jc w:val="center"/>
      </w:pPr>
      <w:r>
        <w:t>Độc lập - Tự do - Hạnh phúc</w:t>
      </w:r>
    </w:p>
    <w:p>
      <w:pPr>
        <w:pStyle w:val="Title"/>
        <w:jc w:val="center"/>
      </w:pPr>
      <w:r>
        <w:t>HỢP ĐỒNG DỊCH VỤ THIẾT KẾ WEBSITE BÁN HÀNG</w:t>
      </w:r>
    </w:p>
    <w:p>
      <w:pPr>
        <w:jc w:val="center"/>
      </w:pPr>
      <w:r>
        <w:t>Số: [........]/HĐDV-WEB                         Ngày ký: [.....]/[.....]/[..........]</w:t>
      </w:r>
    </w:p>
    <w:p>
      <w:r>
        <w:t>Căn cứ Bộ luật Dân sự năm 2015; Luật Thương mại năm 2005; nhu cầu và thỏa thuận tự nguyện của các bên.</w:t>
      </w:r>
    </w:p>
    <w:p>
      <w:r>
        <w:t>Hôm nay, tại [................................................], chúng tôi gồm:</w:t>
      </w:r>
    </w:p>
    <w:p>
      <w:pPr>
        <w:pStyle w:val="Heading1"/>
      </w:pPr>
      <w:r>
        <w:t>Thông tin các bên</w:t>
      </w:r>
    </w:p>
    <w:p>
      <w:r>
        <w:rPr>
          <w:b/>
        </w:rPr>
        <w:t>BÊN A - KHÁCH HÀNG</w:t>
      </w:r>
      <w:r/>
    </w:p>
    <w:p>
      <w:r>
        <w:t>Tên cá nhân/doanh nghiệp: [................................................................................]</w:t>
      </w:r>
    </w:p>
    <w:p>
      <w:r>
        <w:t>Mã số thuế/CCCD: [........................]  Đại diện, chức vụ: [.....................................]</w:t>
      </w:r>
    </w:p>
    <w:p>
      <w:r>
        <w:t>Địa chỉ: [.............................................................................................................]</w:t>
      </w:r>
    </w:p>
    <w:p>
      <w:r>
        <w:t>Điện thoại: [........................]  Email: [.................................................................]</w:t>
      </w:r>
    </w:p>
    <w:p>
      <w:r>
        <w:rPr>
          <w:b/>
        </w:rPr>
        <w:t>BÊN B - ĐƠN VỊ THỰC HIỆN</w:t>
      </w:r>
      <w:r/>
    </w:p>
    <w:p>
      <w:r>
        <w:t>Tên cá nhân/doanh nghiệp: [................................................................................]</w:t>
      </w:r>
    </w:p>
    <w:p>
      <w:r>
        <w:t>Mã số thuế/CCCD: [........................]  Đại diện, chức vụ: [.....................................]</w:t>
      </w:r>
    </w:p>
    <w:p>
      <w:r>
        <w:t>Địa chỉ: [.............................................................................................................]</w:t>
      </w:r>
    </w:p>
    <w:p>
      <w:r>
        <w:t>Điện thoại: [........................]  Email: [.................................................................]</w:t>
      </w:r>
    </w:p>
    <w:p>
      <w:r>
        <w:t>Tài khoản nhận tiền: [........................]  Ngân hàng: [..............................................]</w:t>
      </w:r>
    </w:p>
    <w:p>
      <w:r>
        <w:t>Hai bên thống nhất ký hợp đồng với các điều khoản sau. Phụ lục 01 là bộ phận không tách rời của hợp đồng.</w:t>
      </w:r>
    </w:p>
    <w:p>
      <w:pPr>
        <w:pStyle w:val="Heading1"/>
      </w:pPr>
      <w:r>
        <w:t>Điều 1  Nội dung và phạm vi dịch vụ</w:t>
      </w:r>
    </w:p>
    <w:p>
      <w:r>
        <w:t>1.1. Bên B thiết kế, lập trình và triển khai một website bán hàng mỹ phẩm tiếng Việt, hiển thị trên máy tính và điện thoại, theo giao diện được Bên A duyệt. Chức năng và tiêu chí nghiệm thu nêu tại Phụ lục 01.</w:t>
      </w:r>
    </w:p>
    <w:p>
      <w:r>
        <w:t>1.2. Giá hợp đồng bao gồm trang chủ, danh mục, chi tiết sản phẩm, tìm kiếm, giỏ hàng, đặt hàng, tài khoản khách hàng, trang quản trị sản phẩm và đơn hàng; phương thức COD và tích hợp một cổng thanh toán do hai bên chốt trước khi triển khai: [................................].</w:t>
      </w:r>
    </w:p>
    <w:p>
      <w:r>
        <w:t>1.3. Bên B nhập ban đầu tối đa 30 sản phẩm từ dữ liệu Bên A cung cấp và xây dựng chức năng nhập sản phẩm bằng file Excel theo mẫu bàn giao. Khi Bên A chưa có dữ liệu thật, bản duyệt dùng dữ liệu mẫu; Bên A cần cung cấp dữ liệu thật trước giai đoạn nhập liệu để thay thế trong giới hạn nêu trên.</w:t>
      </w:r>
    </w:p>
    <w:p>
      <w:r>
        <w:t>1.4. Bên B triển khai lên một môi trường lưu trữ tương thích do Bên A cung cấp, cấu hình tên miền và HTTPS khi Bên A cấp quyền cần thiết. Hosting/VPS và tên miền không nằm trong giá hợp đồng; Bên A đứng tên, thanh toán trực tiếp và sở hữu các tài khoản dịch vụ này.</w:t>
      </w:r>
    </w:p>
    <w:p>
      <w:pPr>
        <w:pStyle w:val="Heading1"/>
      </w:pPr>
      <w:r>
        <w:t>Điều 2  Quyền và nghĩa vụ của Bên A</w:t>
      </w:r>
    </w:p>
    <w:p>
      <w:r>
        <w:t>2.1. Cung cấp đúng thời điểm logo, nội dung, hình ảnh có quyền sử dụng, thông tin tối đa 30 sản phẩm, chính sách bán hàng, thông tin liên hệ, tài khoản cổng thanh toán, hosting/VPS, tên miền và quyền cấu hình DNS. Bên A chịu trách nhiệm về tính hợp pháp, chính xác của nội dung mình cung cấp.</w:t>
      </w:r>
    </w:p>
    <w:p>
      <w:r>
        <w:t>2.2. Cử một đầu mối phản hồi, duyệt giao diện và nghiệm thu bằng email hoặc tin nhắn có thể đối chiếu; phối hợp kiểm thử và thanh toán đúng Điều 5.</w:t>
      </w:r>
    </w:p>
    <w:p>
      <w:r>
        <w:t>2.3. Quản lý tài khoản quản trị sau bàn giao, đổi mật khẩu và bảo vệ thông tin đăng nhập; thông báo cho Bên B khi phát hiện lỗi thuộc thời hạn bảo hành.</w:t>
      </w:r>
    </w:p>
    <w:p>
      <w:r>
        <w:t>2.4. Có quyền sử dụng website, nhận dữ liệu và mã nguồn thuộc phạm vi bàn giao sau khi hoàn tất thanh toán. Yêu cầu ngoài phạm vi được hai bên xác nhận và báo giá riêng trước khi thực hiện.</w:t>
      </w:r>
    </w:p>
    <w:p>
      <w:pPr>
        <w:pStyle w:val="Heading1"/>
      </w:pPr>
      <w:r>
        <w:t>Điều 3  Quyền và nghĩa vụ của Bên B</w:t>
      </w:r>
    </w:p>
    <w:p>
      <w:r>
        <w:t>3.1. Thực hiện đúng phạm vi, tiến độ tại Điều 6; thông báo kịp thời khi thiếu dữ liệu, quyền truy cập hoặc phát sinh vướng mắc từ nhà cung cấp thứ ba.</w:t>
      </w:r>
    </w:p>
    <w:p>
      <w:r>
        <w:t>3.2. Bảo mật thông tin truy cập và dữ liệu Bên A giao; chỉ dùng cho việc thực hiện hợp đồng, không chia sẻ trái phép. Sau nghiệm thu và thanh toán đủ, bàn giao mã nguồn dự án bằng phương thức điện tử, dữ liệu, tài khoản quản trị và hướng dẫn thao tác cơ bản từ xa.</w:t>
      </w:r>
    </w:p>
    <w:p>
      <w:r>
        <w:t>3.3. Khắc phục miễn phí lỗi do phần việc của Bên B trong 30 ngày kể từ ngày nghiệm thu. Bên B tiếp nhận thông báo lỗi trong ngày làm việc, phản hồi kế hoạch xử lý trong 02 ngày làm việc; thời gian sửa phụ thuộc mức độ lỗi và điều kiện truy cập. Không bao gồm lỗi do bên thứ ba, hạ tầng, thay đổi sau bàn giao hoặc lộ mật khẩu từ phía Bên A.</w:t>
      </w:r>
    </w:p>
    <w:p>
      <w:r>
        <w:t>3.4. Được yêu cầu Bên A cung cấp thông tin, quyền truy cập và thanh toán đúng hạn; báo giá riêng cho chức năng mới hoặc bảo trì định kỳ nếu Bên A có nhu cầu.</w:t>
      </w:r>
    </w:p>
    <w:p>
      <w:pPr>
        <w:pStyle w:val="Heading1"/>
      </w:pPr>
      <w:r>
        <w:t>Điều 4  Các bước thực hiện và nghiệm thu</w:t>
      </w:r>
    </w:p>
    <w:tbl>
      <w:tblPr>
        <w:tblW w:type="auto" w:w="0"/>
        <w:tblLayout w:type="fixed"/>
        <w:tblLook w:firstColumn="1" w:firstRow="1" w:lastColumn="0" w:lastRow="0" w:noHBand="0" w:noVBand="1" w:val="04A0"/>
      </w:tblPr>
      <w:tblGrid>
        <w:gridCol w:w="792"/>
        <w:gridCol w:w="9144"/>
      </w:tblGrid>
      <w:tr>
        <w:tc>
          <w:tcPr>
            <w:tcW w:type="dxa" w:w="7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9E9E9"/>
          </w:tcPr>
          <w:p>
            <w:pPr>
              <w:spacing w:after="0" w:line="252" w:lineRule="auto"/>
            </w:pPr>
            <w:r>
              <w:rPr>
                <w:rFonts w:ascii="Times New Roman" w:hAnsi="Times New Roman"/>
                <w:b/>
                <w:sz w:val="19"/>
              </w:rPr>
              <w:t>Bước</w:t>
            </w:r>
          </w:p>
        </w:tc>
        <w:tc>
          <w:tcPr>
            <w:tcW w:type="dxa" w:w="914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9E9E9"/>
          </w:tcPr>
          <w:p>
            <w:pPr>
              <w:spacing w:after="0" w:line="252" w:lineRule="auto"/>
            </w:pPr>
            <w:r>
              <w:rPr>
                <w:rFonts w:ascii="Times New Roman" w:hAnsi="Times New Roman"/>
                <w:b/>
                <w:sz w:val="19"/>
              </w:rPr>
              <w:t>Công việc và kết quả</w:t>
            </w:r>
          </w:p>
        </w:tc>
      </w:tr>
      <w:tr>
        <w:tc>
          <w:tcPr>
            <w:tcW w:type="dxa" w:w="7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2" w:lineRule="auto"/>
            </w:pPr>
            <w:r>
              <w:rPr>
                <w:rFonts w:ascii="Times New Roman" w:hAnsi="Times New Roman"/>
                <w:sz w:val="19"/>
              </w:rPr>
              <w:t>1</w:t>
            </w:r>
          </w:p>
        </w:tc>
        <w:tc>
          <w:tcPr>
            <w:tcW w:type="dxa" w:w="914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2" w:lineRule="auto"/>
            </w:pPr>
            <w:r>
              <w:rPr>
                <w:rFonts w:ascii="Times New Roman" w:hAnsi="Times New Roman"/>
                <w:sz w:val="19"/>
              </w:rPr>
              <w:t>Thu thập nội dung, hình ảnh, sản phẩm, tài khoản dịch vụ; thống nhất cổng thanh toán và cấu trúc trang.</w:t>
            </w:r>
          </w:p>
        </w:tc>
      </w:tr>
      <w:tr>
        <w:tc>
          <w:tcPr>
            <w:tcW w:type="dxa" w:w="7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2" w:lineRule="auto"/>
            </w:pPr>
            <w:r>
              <w:rPr>
                <w:rFonts w:ascii="Times New Roman" w:hAnsi="Times New Roman"/>
                <w:sz w:val="19"/>
              </w:rPr>
              <w:t>2</w:t>
            </w:r>
          </w:p>
        </w:tc>
        <w:tc>
          <w:tcPr>
            <w:tcW w:type="dxa" w:w="914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2" w:lineRule="auto"/>
            </w:pPr>
            <w:r>
              <w:rPr>
                <w:rFonts w:ascii="Times New Roman" w:hAnsi="Times New Roman"/>
                <w:sz w:val="19"/>
              </w:rPr>
              <w:t>Thiết kế giao diện trang chủ và trang mẫu; Bên A duyệt một phương án giao diện.</w:t>
            </w:r>
          </w:p>
        </w:tc>
      </w:tr>
      <w:tr>
        <w:tc>
          <w:tcPr>
            <w:tcW w:type="dxa" w:w="7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2" w:lineRule="auto"/>
            </w:pPr>
            <w:r>
              <w:rPr>
                <w:rFonts w:ascii="Times New Roman" w:hAnsi="Times New Roman"/>
                <w:sz w:val="19"/>
              </w:rPr>
              <w:t>3</w:t>
            </w:r>
          </w:p>
        </w:tc>
        <w:tc>
          <w:tcPr>
            <w:tcW w:type="dxa" w:w="914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2" w:lineRule="auto"/>
            </w:pPr>
            <w:r>
              <w:rPr>
                <w:rFonts w:ascii="Times New Roman" w:hAnsi="Times New Roman"/>
                <w:sz w:val="19"/>
              </w:rPr>
              <w:t>Lập trình chức năng, nhập tối đa 30 sản phẩm, cấu hình thanh toán và nhập Excel.</w:t>
            </w:r>
          </w:p>
        </w:tc>
      </w:tr>
      <w:tr>
        <w:tc>
          <w:tcPr>
            <w:tcW w:type="dxa" w:w="7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2" w:lineRule="auto"/>
            </w:pPr>
            <w:r>
              <w:rPr>
                <w:rFonts w:ascii="Times New Roman" w:hAnsi="Times New Roman"/>
                <w:sz w:val="19"/>
              </w:rPr>
              <w:t>4</w:t>
            </w:r>
          </w:p>
        </w:tc>
        <w:tc>
          <w:tcPr>
            <w:tcW w:type="dxa" w:w="914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2" w:lineRule="auto"/>
            </w:pPr>
            <w:r>
              <w:rPr>
                <w:rFonts w:ascii="Times New Roman" w:hAnsi="Times New Roman"/>
                <w:sz w:val="19"/>
              </w:rPr>
              <w:t>Triển khai, kiểm thử theo Phụ lục 01, sửa lỗi trong phạm vi, hướng dẫn và bàn giao.</w:t>
            </w:r>
          </w:p>
        </w:tc>
      </w:tr>
    </w:tbl>
    <w:p>
      <w:r>
        <w:t>4.1. Bên B gửi đường dẫn kiểm thử và thông báo hoàn thành. Trong 05 ngày làm việc, Bên A kiểm tra theo Phụ lục 01 và gửi danh sách lỗi hoặc điểm chưa đúng phạm vi; Bên B sửa và hai bên kiểm tra lại trước khi ký biên bản nghiệm thu.</w:t>
      </w:r>
    </w:p>
    <w:p>
      <w:r>
        <w:t>4.2. Thanh toán trực tuyến được kiểm tra bằng môi trường thử nghiệm nếu tài khoản merchant chưa được kích hoạt giao dịch thật. Việc phê duyệt tài khoản và mức phí giao dịch do nhà cung cấp cổng thanh toán quyết định; Bên B hoàn tất cấu hình giao dịch thật khi Bên A cung cấp tài khoản hợp lệ trong thời hạn thực hiện hoặc theo lịch hai bên thống nhất.</w:t>
      </w:r>
    </w:p>
    <w:p>
      <w:pPr>
        <w:pStyle w:val="Heading1"/>
      </w:pPr>
      <w:r>
        <w:t>Điều 5  Giá trị hợp đồng và thanh toán</w:t>
      </w:r>
    </w:p>
    <w:tbl>
      <w:tblPr>
        <w:tblW w:type="auto" w:w="0"/>
        <w:tblLayout w:type="fixed"/>
        <w:tblLook w:firstColumn="1" w:firstRow="1" w:lastColumn="0" w:lastRow="0" w:noHBand="0" w:noVBand="1" w:val="04A0"/>
      </w:tblPr>
      <w:tblGrid>
        <w:gridCol w:w="7056"/>
        <w:gridCol w:w="2880"/>
      </w:tblGrid>
      <w:tr>
        <w:tc>
          <w:tcPr>
            <w:tcW w:type="dxa" w:w="70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9E9E9"/>
          </w:tcPr>
          <w:p>
            <w:pPr>
              <w:spacing w:after="0" w:line="252" w:lineRule="auto"/>
            </w:pPr>
            <w:r>
              <w:rPr>
                <w:rFonts w:ascii="Times New Roman" w:hAnsi="Times New Roman"/>
                <w:b/>
                <w:sz w:val="19"/>
              </w:rPr>
              <w:t>Hạng mục</w:t>
            </w:r>
          </w:p>
        </w:tc>
        <w:tc>
          <w:tcPr>
            <w:tcW w:type="dxa" w:w="28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9E9E9"/>
          </w:tcPr>
          <w:p>
            <w:pPr>
              <w:spacing w:after="0" w:line="252" w:lineRule="auto"/>
            </w:pPr>
            <w:r>
              <w:rPr>
                <w:rFonts w:ascii="Times New Roman" w:hAnsi="Times New Roman"/>
                <w:b/>
                <w:sz w:val="19"/>
              </w:rPr>
              <w:t>Thành tiền</w:t>
            </w:r>
          </w:p>
        </w:tc>
      </w:tr>
      <w:tr>
        <w:tc>
          <w:tcPr>
            <w:tcW w:type="dxa" w:w="70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2" w:lineRule="auto"/>
            </w:pPr>
            <w:r>
              <w:rPr>
                <w:rFonts w:ascii="Times New Roman" w:hAnsi="Times New Roman"/>
                <w:sz w:val="19"/>
              </w:rPr>
              <w:t>Website bán hàng và chức năng tại Phụ lục 01</w:t>
            </w:r>
          </w:p>
        </w:tc>
        <w:tc>
          <w:tcPr>
            <w:tcW w:type="dxa" w:w="28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2" w:lineRule="auto"/>
            </w:pPr>
            <w:r>
              <w:rPr>
                <w:rFonts w:ascii="Times New Roman" w:hAnsi="Times New Roman"/>
                <w:sz w:val="19"/>
              </w:rPr>
              <w:t>12.000.000 đồng</w:t>
            </w:r>
          </w:p>
        </w:tc>
      </w:tr>
      <w:tr>
        <w:tc>
          <w:tcPr>
            <w:tcW w:type="dxa" w:w="70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2" w:lineRule="auto"/>
            </w:pPr>
            <w:r>
              <w:rPr>
                <w:rFonts w:ascii="Times New Roman" w:hAnsi="Times New Roman"/>
                <w:sz w:val="19"/>
              </w:rPr>
              <w:t>Chức năng nhập sản phẩm bằng Excel</w:t>
            </w:r>
          </w:p>
        </w:tc>
        <w:tc>
          <w:tcPr>
            <w:tcW w:type="dxa" w:w="28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2" w:lineRule="auto"/>
            </w:pPr>
            <w:r>
              <w:rPr>
                <w:rFonts w:ascii="Times New Roman" w:hAnsi="Times New Roman"/>
                <w:sz w:val="19"/>
              </w:rPr>
              <w:t>1.000.000 đồng</w:t>
            </w:r>
          </w:p>
        </w:tc>
      </w:tr>
      <w:tr>
        <w:tc>
          <w:tcPr>
            <w:tcW w:type="dxa" w:w="70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2" w:lineRule="auto"/>
            </w:pPr>
            <w:r>
              <w:rPr>
                <w:rFonts w:ascii="Times New Roman" w:hAnsi="Times New Roman"/>
                <w:sz w:val="19"/>
              </w:rPr>
              <w:t>TỔNG SỐ TIỀN BÊN A THANH TOÁN</w:t>
            </w:r>
          </w:p>
        </w:tc>
        <w:tc>
          <w:tcPr>
            <w:tcW w:type="dxa" w:w="28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2" w:lineRule="auto"/>
            </w:pPr>
            <w:r>
              <w:rPr>
                <w:rFonts w:ascii="Times New Roman" w:hAnsi="Times New Roman"/>
                <w:sz w:val="19"/>
              </w:rPr>
              <w:t>13.000.000 đồng</w:t>
            </w:r>
          </w:p>
        </w:tc>
      </w:tr>
    </w:tbl>
    <w:p>
      <w:r>
        <w:t>Bằng chữ: Mười ba triệu đồng chẵn. Đây là tổng số tiền Bên A phải trả cho phạm vi hợp đồng, không cộng thêm VAT. Bên B cung cấp hóa đơn/chứng từ theo quy định áp dụng đối với tư cách pháp lý của mình và tự thực hiện nghĩa vụ thuế từ số tiền nêu trên.</w:t>
      </w:r>
    </w:p>
    <w:p>
      <w:r>
        <w:t>5.1. Đợt 1: 50% = 6.500.000 đồng, thanh toán khi ký hợp đồng. Đợt 2: 50% = 6.500.000 đồng, thanh toán trong 03 ngày làm việc sau khi hai bên ký biên bản nghiệm thu. Thanh toán bằng chuyển khoản vào tài khoản Bên B nêu trên hoặc tiền mặt có giấy nhận tiền.</w:t>
      </w:r>
    </w:p>
    <w:p>
      <w:r>
        <w:t>5.2. Giá không bao gồm phí mua/gia hạn hosting hoặc VPS, tên miền, phí giao dịch cổng thanh toán, SMS, email, vận chuyển và dịch vụ bên thứ ba. Các khoản này do Bên A thanh toán trực tiếp theo gói tự chọn.</w:t>
      </w:r>
    </w:p>
    <w:p>
      <w:pPr>
        <w:pStyle w:val="Heading1"/>
      </w:pPr>
      <w:r>
        <w:t>Điều 6  Tiến độ thực hiện</w:t>
      </w:r>
    </w:p>
    <w:p>
      <w:r>
        <w:t>Thời gian thực hiện là 14 ngày lịch, tính từ ngày Bên B nhận thanh toán đợt 1 và đủ dữ liệu, quyền truy cập cần thiết. Hai bên xác nhận ngày bắt đầu thực tế bằng văn bản.</w:t>
      </w:r>
    </w:p>
    <w:tbl>
      <w:tblPr>
        <w:tblW w:type="auto" w:w="0"/>
        <w:tblLayout w:type="fixed"/>
        <w:tblLook w:firstColumn="1" w:firstRow="1" w:lastColumn="0" w:lastRow="0" w:noHBand="0" w:noVBand="1" w:val="04A0"/>
      </w:tblPr>
      <w:tblGrid>
        <w:gridCol w:w="3528"/>
        <w:gridCol w:w="1440"/>
        <w:gridCol w:w="4968"/>
      </w:tblGrid>
      <w:tr>
        <w:tc>
          <w:tcPr>
            <w:tcW w:type="dxa" w:w="35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9E9E9"/>
          </w:tcPr>
          <w:p>
            <w:pPr>
              <w:spacing w:after="0" w:line="252" w:lineRule="auto"/>
            </w:pPr>
            <w:r>
              <w:rPr>
                <w:rFonts w:ascii="Times New Roman" w:hAnsi="Times New Roman"/>
                <w:b/>
                <w:sz w:val="19"/>
              </w:rPr>
              <w:t>Giai đoạn</w:t>
            </w:r>
          </w:p>
        </w:tc>
        <w:tc>
          <w:tcPr>
            <w:tcW w:type="dxa" w:w="144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9E9E9"/>
          </w:tcPr>
          <w:p>
            <w:pPr>
              <w:spacing w:after="0" w:line="252" w:lineRule="auto"/>
            </w:pPr>
            <w:r>
              <w:rPr>
                <w:rFonts w:ascii="Times New Roman" w:hAnsi="Times New Roman"/>
                <w:b/>
                <w:sz w:val="19"/>
              </w:rPr>
              <w:t>Thời lượng</w:t>
            </w:r>
          </w:p>
        </w:tc>
        <w:tc>
          <w:tcPr>
            <w:tcW w:type="dxa" w:w="49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9E9E9"/>
          </w:tcPr>
          <w:p>
            <w:pPr>
              <w:spacing w:after="0" w:line="252" w:lineRule="auto"/>
            </w:pPr>
            <w:r>
              <w:rPr>
                <w:rFonts w:ascii="Times New Roman" w:hAnsi="Times New Roman"/>
                <w:b/>
                <w:sz w:val="19"/>
              </w:rPr>
              <w:t>Kết quả</w:t>
            </w:r>
          </w:p>
        </w:tc>
      </w:tr>
      <w:tr>
        <w:tc>
          <w:tcPr>
            <w:tcW w:type="dxa" w:w="35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2" w:lineRule="auto"/>
            </w:pPr>
            <w:r>
              <w:rPr>
                <w:rFonts w:ascii="Times New Roman" w:hAnsi="Times New Roman"/>
                <w:sz w:val="19"/>
              </w:rPr>
              <w:t>Thu thập và chốt yêu cầu</w:t>
            </w:r>
          </w:p>
        </w:tc>
        <w:tc>
          <w:tcPr>
            <w:tcW w:type="dxa" w:w="144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2" w:lineRule="auto"/>
            </w:pPr>
            <w:r>
              <w:rPr>
                <w:rFonts w:ascii="Times New Roman" w:hAnsi="Times New Roman"/>
                <w:sz w:val="19"/>
              </w:rPr>
              <w:t>02 ngày</w:t>
            </w:r>
          </w:p>
        </w:tc>
        <w:tc>
          <w:tcPr>
            <w:tcW w:type="dxa" w:w="49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2" w:lineRule="auto"/>
            </w:pPr>
            <w:r>
              <w:rPr>
                <w:rFonts w:ascii="Times New Roman" w:hAnsi="Times New Roman"/>
                <w:sz w:val="19"/>
              </w:rPr>
              <w:t>Danh sách dữ liệu và cấu trúc trang</w:t>
            </w:r>
          </w:p>
        </w:tc>
      </w:tr>
      <w:tr>
        <w:tc>
          <w:tcPr>
            <w:tcW w:type="dxa" w:w="35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2" w:lineRule="auto"/>
            </w:pPr>
            <w:r>
              <w:rPr>
                <w:rFonts w:ascii="Times New Roman" w:hAnsi="Times New Roman"/>
                <w:sz w:val="19"/>
              </w:rPr>
              <w:t>Thiết kế, duyệt giao diện</w:t>
            </w:r>
          </w:p>
        </w:tc>
        <w:tc>
          <w:tcPr>
            <w:tcW w:type="dxa" w:w="144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2" w:lineRule="auto"/>
            </w:pPr>
            <w:r>
              <w:rPr>
                <w:rFonts w:ascii="Times New Roman" w:hAnsi="Times New Roman"/>
                <w:sz w:val="19"/>
              </w:rPr>
              <w:t>03 ngày</w:t>
            </w:r>
          </w:p>
        </w:tc>
        <w:tc>
          <w:tcPr>
            <w:tcW w:type="dxa" w:w="49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2" w:lineRule="auto"/>
            </w:pPr>
            <w:r>
              <w:rPr>
                <w:rFonts w:ascii="Times New Roman" w:hAnsi="Times New Roman"/>
                <w:sz w:val="19"/>
              </w:rPr>
              <w:t>Phương án giao diện được duyệt</w:t>
            </w:r>
          </w:p>
        </w:tc>
      </w:tr>
      <w:tr>
        <w:tc>
          <w:tcPr>
            <w:tcW w:type="dxa" w:w="35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2" w:lineRule="auto"/>
            </w:pPr>
            <w:r>
              <w:rPr>
                <w:rFonts w:ascii="Times New Roman" w:hAnsi="Times New Roman"/>
                <w:sz w:val="19"/>
              </w:rPr>
              <w:t>Lập trình và nhập dữ liệu</w:t>
            </w:r>
          </w:p>
        </w:tc>
        <w:tc>
          <w:tcPr>
            <w:tcW w:type="dxa" w:w="144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2" w:lineRule="auto"/>
            </w:pPr>
            <w:r>
              <w:rPr>
                <w:rFonts w:ascii="Times New Roman" w:hAnsi="Times New Roman"/>
                <w:sz w:val="19"/>
              </w:rPr>
              <w:t>06 ngày</w:t>
            </w:r>
          </w:p>
        </w:tc>
        <w:tc>
          <w:tcPr>
            <w:tcW w:type="dxa" w:w="49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2" w:lineRule="auto"/>
            </w:pPr>
            <w:r>
              <w:rPr>
                <w:rFonts w:ascii="Times New Roman" w:hAnsi="Times New Roman"/>
                <w:sz w:val="19"/>
              </w:rPr>
              <w:t>Bản website kiểm thử</w:t>
            </w:r>
          </w:p>
        </w:tc>
      </w:tr>
      <w:tr>
        <w:tc>
          <w:tcPr>
            <w:tcW w:type="dxa" w:w="35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2" w:lineRule="auto"/>
            </w:pPr>
            <w:r>
              <w:rPr>
                <w:rFonts w:ascii="Times New Roman" w:hAnsi="Times New Roman"/>
                <w:sz w:val="19"/>
              </w:rPr>
              <w:t>Triển khai, kiểm thử, bàn giao</w:t>
            </w:r>
          </w:p>
        </w:tc>
        <w:tc>
          <w:tcPr>
            <w:tcW w:type="dxa" w:w="144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2" w:lineRule="auto"/>
            </w:pPr>
            <w:r>
              <w:rPr>
                <w:rFonts w:ascii="Times New Roman" w:hAnsi="Times New Roman"/>
                <w:sz w:val="19"/>
              </w:rPr>
              <w:t>03 ngày</w:t>
            </w:r>
          </w:p>
        </w:tc>
        <w:tc>
          <w:tcPr>
            <w:tcW w:type="dxa" w:w="49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2" w:lineRule="auto"/>
            </w:pPr>
            <w:r>
              <w:rPr>
                <w:rFonts w:ascii="Times New Roman" w:hAnsi="Times New Roman"/>
                <w:sz w:val="19"/>
              </w:rPr>
              <w:t>Website và biên bản nghiệm thu</w:t>
            </w:r>
          </w:p>
        </w:tc>
      </w:tr>
    </w:tbl>
    <w:p>
      <w:r>
        <w:t>Thời gian chờ Bên A cung cấp tài liệu, phản hồi duyệt hoặc chờ bên thứ ba kích hoạt dịch vụ không tính vào 14 ngày. Bên B thông báo lý do và lịch điều chỉnh bằng văn bản; phần việc độc lập vẫn tiếp tục.</w:t>
      </w:r>
    </w:p>
    <w:p>
      <w:pPr>
        <w:pStyle w:val="Heading1"/>
      </w:pPr>
      <w:r>
        <w:t>Điều 7  Bảo hành, phát sinh và quyền sở hữu</w:t>
      </w:r>
    </w:p>
    <w:p>
      <w:r>
        <w:t>7.1. Bảo hành lỗi kỹ thuật trong 30 ngày theo khoản 3.3. Bảo trì hằng tháng không bao gồm trong hợp đồng. Nếu Bên A chọn, phí dự kiến 1.200.000 đồng/tháng và phạm vi cụ thể được ghi bằng phụ lục hoặc hợp đồng riêng.</w:t>
      </w:r>
    </w:p>
    <w:p>
      <w:r>
        <w:t>7.2. Website song ngữ là nâng cấp tùy chọn 1.000.000 đồng. Hệ thống điểm thưởng thành viên không thuộc phạm vi. Các thay đổi khác chỉ có hiệu lực khi hai bên xác nhận nội dung, chi phí và thời hạn bằng văn bản.</w:t>
      </w:r>
    </w:p>
    <w:p>
      <w:r>
        <w:t>7.3. Sau khi Bên A thanh toán đủ, Bên A nhận mã nguồn do Bên B tạo riêng cho dự án và dữ liệu website. Thư viện mã nguồn mở, thành phần và dịch vụ bên thứ ba tiếp tục theo giấy phép, điều khoản riêng; tài sản Bên A cung cấp vẫn thuộc Bên A.</w:t>
      </w:r>
    </w:p>
    <w:p>
      <w:pPr>
        <w:pStyle w:val="Heading1"/>
      </w:pPr>
      <w:r>
        <w:t>Điều 8  Tạm dừng, tranh chấp và hiệu lực</w:t>
      </w:r>
    </w:p>
    <w:p>
      <w:r>
        <w:t>8.1. Nếu một bên chấm dứt trước hạn, hai bên đối chiếu phần việc hoàn thành, khoản đã thanh toán và chi phí thực tế không thể hoàn lại. Bên B hoàn trả phần tiền ứng trước tương ứng với phần việc chưa thực hiện sau đối chiếu.</w:t>
      </w:r>
    </w:p>
    <w:p>
      <w:r>
        <w:t>8.2. Tranh chấp được ưu tiên thương lượng trong 30 ngày kể từ khi có thông báo bằng văn bản; nếu không giải quyết được, mỗi bên có quyền yêu cầu cơ quan có thẩm quyền giải quyết theo pháp luật Việt Nam.</w:t>
      </w:r>
    </w:p>
    <w:p>
      <w:r>
        <w:t>8.3. Hợp đồng có hiệu lực từ ngày ký. Sửa đổi, bổ sung chỉ có giá trị khi hai bên xác nhận bằng văn bản. Hợp đồng cùng Phụ lục 01 được lập thành 02 bản tiếng Việt có giá trị như nhau, mỗi bên giữ 01 bản.</w:t>
      </w:r>
    </w:p>
    <w:tbl>
      <w:tblPr>
        <w:tblW w:type="auto" w:w="0"/>
        <w:tblLayout w:type="fixed"/>
        <w:tblLook w:firstColumn="1" w:firstRow="1" w:lastColumn="0" w:lastRow="0" w:noHBand="0" w:noVBand="1" w:val="04A0"/>
      </w:tblPr>
      <w:tblGrid>
        <w:gridCol w:w="4968"/>
        <w:gridCol w:w="4968"/>
      </w:tblGrid>
      <w:tr>
        <w:tc>
          <w:tcPr>
            <w:tcW w:type="dxa" w:w="49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9E9E9"/>
          </w:tcPr>
          <w:p>
            <w:pPr>
              <w:spacing w:after="0" w:line="252" w:lineRule="auto"/>
            </w:pPr>
            <w:r>
              <w:rPr>
                <w:rFonts w:ascii="Times New Roman" w:hAnsi="Times New Roman"/>
                <w:b/>
                <w:sz w:val="19"/>
              </w:rPr>
              <w:t>ĐẠI DIỆN BÊN A</w:t>
            </w:r>
          </w:p>
        </w:tc>
        <w:tc>
          <w:tcPr>
            <w:tcW w:type="dxa" w:w="49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9E9E9"/>
          </w:tcPr>
          <w:p>
            <w:pPr>
              <w:spacing w:after="0" w:line="252" w:lineRule="auto"/>
            </w:pPr>
            <w:r>
              <w:rPr>
                <w:rFonts w:ascii="Times New Roman" w:hAnsi="Times New Roman"/>
                <w:b/>
                <w:sz w:val="19"/>
              </w:rPr>
              <w:t>ĐẠI DIỆN BÊN B</w:t>
            </w:r>
          </w:p>
        </w:tc>
      </w:tr>
      <w:tr>
        <w:tc>
          <w:tcPr>
            <w:tcW w:type="dxa" w:w="49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2" w:lineRule="auto"/>
            </w:pPr>
            <w:r>
              <w:rPr>
                <w:rFonts w:ascii="Times New Roman" w:hAnsi="Times New Roman"/>
                <w:sz w:val="19"/>
              </w:rPr>
              <w:t>(Ký, ghi rõ họ tên; đóng dấu nếu có)</w:t>
              <w:br/>
              <w:br/>
              <w:br/>
              <w:br/>
            </w:r>
          </w:p>
        </w:tc>
        <w:tc>
          <w:tcPr>
            <w:tcW w:type="dxa" w:w="49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2" w:lineRule="auto"/>
            </w:pPr>
            <w:r>
              <w:rPr>
                <w:rFonts w:ascii="Times New Roman" w:hAnsi="Times New Roman"/>
                <w:sz w:val="19"/>
              </w:rPr>
              <w:t>(Ký, ghi rõ họ tên; đóng dấu nếu có)</w:t>
              <w:br/>
              <w:br/>
              <w:br/>
              <w:br/>
            </w:r>
          </w:p>
        </w:tc>
      </w:tr>
    </w:tbl>
    <w:p>
      <w:r>
        <w:br w:type="page"/>
      </w:r>
    </w:p>
    <w:p>
      <w:pPr>
        <w:pStyle w:val="Title"/>
        <w:jc w:val="center"/>
      </w:pPr>
      <w:r>
        <w:t>PHỤ LỤC 01  PHẠM VI VÀ TIÊU CHÍ NGHIỆM THU</w:t>
      </w:r>
    </w:p>
    <w:p>
      <w:r>
        <w:t>Kèm theo Hợp đồng số [........]/HĐDV-WEB ký ngày [.....]/[.....]/[..........].</w:t>
      </w:r>
    </w:p>
    <w:tbl>
      <w:tblPr>
        <w:tblW w:type="auto" w:w="0"/>
        <w:tblLayout w:type="fixed"/>
        <w:tblLook w:firstColumn="1" w:firstRow="1" w:lastColumn="0" w:lastRow="0" w:noHBand="0" w:noVBand="1" w:val="04A0"/>
      </w:tblPr>
      <w:tblGrid>
        <w:gridCol w:w="2376"/>
        <w:gridCol w:w="7560"/>
      </w:tblGrid>
      <w:tr>
        <w:tc>
          <w:tcPr>
            <w:tcW w:type="dxa" w:w="23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9E9E9"/>
          </w:tcPr>
          <w:p>
            <w:pPr>
              <w:spacing w:after="0" w:line="252" w:lineRule="auto"/>
            </w:pPr>
            <w:r>
              <w:rPr>
                <w:rFonts w:ascii="Times New Roman" w:hAnsi="Times New Roman"/>
                <w:b/>
                <w:sz w:val="19"/>
              </w:rPr>
              <w:t>Hạng mục</w:t>
            </w:r>
          </w:p>
        </w:tc>
        <w:tc>
          <w:tcPr>
            <w:tcW w:type="dxa" w:w="75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9E9E9"/>
          </w:tcPr>
          <w:p>
            <w:pPr>
              <w:spacing w:after="0" w:line="252" w:lineRule="auto"/>
            </w:pPr>
            <w:r>
              <w:rPr>
                <w:rFonts w:ascii="Times New Roman" w:hAnsi="Times New Roman"/>
                <w:b/>
                <w:sz w:val="19"/>
              </w:rPr>
              <w:t>Nội dung bàn giao và cách kiểm tra</w:t>
            </w:r>
          </w:p>
        </w:tc>
      </w:tr>
      <w:tr>
        <w:tc>
          <w:tcPr>
            <w:tcW w:type="dxa" w:w="23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2" w:lineRule="auto"/>
            </w:pPr>
            <w:r>
              <w:rPr>
                <w:rFonts w:ascii="Times New Roman" w:hAnsi="Times New Roman"/>
                <w:sz w:val="19"/>
              </w:rPr>
              <w:t>Giao diện cửa hàng</w:t>
            </w:r>
          </w:p>
        </w:tc>
        <w:tc>
          <w:tcPr>
            <w:tcW w:type="dxa" w:w="75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2" w:lineRule="auto"/>
            </w:pPr>
            <w:r>
              <w:rPr>
                <w:rFonts w:ascii="Times New Roman" w:hAnsi="Times New Roman"/>
                <w:sz w:val="19"/>
              </w:rPr>
              <w:t>Trang chủ, danh mục, chi tiết sản phẩm, tìm kiếm; dùng được trên máy tính và điện thoại; bố cục, màu sắc theo giao diện hai bên duyệt.</w:t>
            </w:r>
          </w:p>
        </w:tc>
      </w:tr>
      <w:tr>
        <w:tc>
          <w:tcPr>
            <w:tcW w:type="dxa" w:w="23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2" w:lineRule="auto"/>
            </w:pPr>
            <w:r>
              <w:rPr>
                <w:rFonts w:ascii="Times New Roman" w:hAnsi="Times New Roman"/>
                <w:sz w:val="19"/>
              </w:rPr>
              <w:t>30 sản phẩm ban đầu</w:t>
            </w:r>
          </w:p>
        </w:tc>
        <w:tc>
          <w:tcPr>
            <w:tcW w:type="dxa" w:w="75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2" w:lineRule="auto"/>
            </w:pPr>
            <w:r>
              <w:rPr>
                <w:rFonts w:ascii="Times New Roman" w:hAnsi="Times New Roman"/>
                <w:sz w:val="19"/>
              </w:rPr>
              <w:t>Tối đa 30 sản phẩm có tên, ảnh, giá, mô tả, danh mục, trạng thái bán theo dữ liệu Bên A cung cấp. Dữ liệu mẫu được phân biệt rõ khi chưa có dữ liệu thật.</w:t>
            </w:r>
          </w:p>
        </w:tc>
      </w:tr>
      <w:tr>
        <w:tc>
          <w:tcPr>
            <w:tcW w:type="dxa" w:w="23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2" w:lineRule="auto"/>
            </w:pPr>
            <w:r>
              <w:rPr>
                <w:rFonts w:ascii="Times New Roman" w:hAnsi="Times New Roman"/>
                <w:sz w:val="19"/>
              </w:rPr>
              <w:t>Giỏ hàng và đơn hàng</w:t>
            </w:r>
          </w:p>
        </w:tc>
        <w:tc>
          <w:tcPr>
            <w:tcW w:type="dxa" w:w="75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2" w:lineRule="auto"/>
            </w:pPr>
            <w:r>
              <w:rPr>
                <w:rFonts w:ascii="Times New Roman" w:hAnsi="Times New Roman"/>
                <w:sz w:val="19"/>
              </w:rPr>
              <w:t>Thêm/sửa số lượng/xóa sản phẩm, nhập thông tin nhận hàng, tạo đơn và lưu mặt hàng, tổng tiền, trạng thái đơn.</w:t>
            </w:r>
          </w:p>
        </w:tc>
      </w:tr>
      <w:tr>
        <w:tc>
          <w:tcPr>
            <w:tcW w:type="dxa" w:w="23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2" w:lineRule="auto"/>
            </w:pPr>
            <w:r>
              <w:rPr>
                <w:rFonts w:ascii="Times New Roman" w:hAnsi="Times New Roman"/>
                <w:sz w:val="19"/>
              </w:rPr>
              <w:t>Thanh toán</w:t>
            </w:r>
          </w:p>
        </w:tc>
        <w:tc>
          <w:tcPr>
            <w:tcW w:type="dxa" w:w="75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2" w:lineRule="auto"/>
            </w:pPr>
            <w:r>
              <w:rPr>
                <w:rFonts w:ascii="Times New Roman" w:hAnsi="Times New Roman"/>
                <w:sz w:val="19"/>
              </w:rPr>
              <w:t>Có COD và kết nối một cổng thanh toán được chốt tại Điều 1; kiểm thử luồng thành công/thất bại, không lưu thông tin thẻ trên website.</w:t>
            </w:r>
          </w:p>
        </w:tc>
      </w:tr>
      <w:tr>
        <w:tc>
          <w:tcPr>
            <w:tcW w:type="dxa" w:w="23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2" w:lineRule="auto"/>
            </w:pPr>
            <w:r>
              <w:rPr>
                <w:rFonts w:ascii="Times New Roman" w:hAnsi="Times New Roman"/>
                <w:sz w:val="19"/>
              </w:rPr>
              <w:t>Tài khoản khách hàng</w:t>
            </w:r>
          </w:p>
        </w:tc>
        <w:tc>
          <w:tcPr>
            <w:tcW w:type="dxa" w:w="75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2" w:lineRule="auto"/>
            </w:pPr>
            <w:r>
              <w:rPr>
                <w:rFonts w:ascii="Times New Roman" w:hAnsi="Times New Roman"/>
                <w:sz w:val="19"/>
              </w:rPr>
              <w:t>Đăng ký, đăng nhập, xem thông tin cơ bản và lịch sử đơn hàng của chính mình; mật khẩu không lưu dạng văn bản thuần.</w:t>
            </w:r>
          </w:p>
        </w:tc>
      </w:tr>
      <w:tr>
        <w:tc>
          <w:tcPr>
            <w:tcW w:type="dxa" w:w="23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2" w:lineRule="auto"/>
            </w:pPr>
            <w:r>
              <w:rPr>
                <w:rFonts w:ascii="Times New Roman" w:hAnsi="Times New Roman"/>
                <w:sz w:val="19"/>
              </w:rPr>
              <w:t>Quản trị</w:t>
            </w:r>
          </w:p>
        </w:tc>
        <w:tc>
          <w:tcPr>
            <w:tcW w:type="dxa" w:w="75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2" w:lineRule="auto"/>
            </w:pPr>
            <w:r>
              <w:rPr>
                <w:rFonts w:ascii="Times New Roman" w:hAnsi="Times New Roman"/>
                <w:sz w:val="19"/>
              </w:rPr>
              <w:t>Đăng nhập quản trị để thêm/sửa/ẩn sản phẩm, xem và đổi trạng thái đơn hàng; người không có quyền không vào được trang quản trị.</w:t>
            </w:r>
          </w:p>
        </w:tc>
      </w:tr>
      <w:tr>
        <w:tc>
          <w:tcPr>
            <w:tcW w:type="dxa" w:w="23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2" w:lineRule="auto"/>
            </w:pPr>
            <w:r>
              <w:rPr>
                <w:rFonts w:ascii="Times New Roman" w:hAnsi="Times New Roman"/>
                <w:sz w:val="19"/>
              </w:rPr>
              <w:t>Nhập sản phẩm bằng Excel</w:t>
            </w:r>
          </w:p>
        </w:tc>
        <w:tc>
          <w:tcPr>
            <w:tcW w:type="dxa" w:w="75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2" w:lineRule="auto"/>
            </w:pPr>
            <w:r>
              <w:rPr>
                <w:rFonts w:ascii="Times New Roman" w:hAnsi="Times New Roman"/>
                <w:sz w:val="19"/>
              </w:rPr>
              <w:t>Có file mẫu và chức năng tải lên; báo dòng lỗi, tránh trùng SKU và nhập được file kiểm thử theo mẫu.</w:t>
            </w:r>
          </w:p>
        </w:tc>
      </w:tr>
      <w:tr>
        <w:tc>
          <w:tcPr>
            <w:tcW w:type="dxa" w:w="23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2" w:lineRule="auto"/>
            </w:pPr>
            <w:r>
              <w:rPr>
                <w:rFonts w:ascii="Times New Roman" w:hAnsi="Times New Roman"/>
                <w:sz w:val="19"/>
              </w:rPr>
              <w:t>Triển khai, bàn giao</w:t>
            </w:r>
          </w:p>
        </w:tc>
        <w:tc>
          <w:tcPr>
            <w:tcW w:type="dxa" w:w="75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2" w:lineRule="auto"/>
            </w:pPr>
            <w:r>
              <w:rPr>
                <w:rFonts w:ascii="Times New Roman" w:hAnsi="Times New Roman"/>
                <w:sz w:val="19"/>
              </w:rPr>
              <w:t>Website hoạt động trên hosting/VPS tương thích và tên miền Bên A cung cấp, có HTTPS; bàn giao tài khoản, mã nguồn điện tử và hướng dẫn sử dụng cơ bản từ xa.</w:t>
            </w:r>
          </w:p>
        </w:tc>
      </w:tr>
    </w:tbl>
    <w:p>
      <w:pPr>
        <w:pStyle w:val="Heading1"/>
      </w:pPr>
      <w:r>
        <w:t>Dữ liệu và dịch vụ Bên A cần chuẩn bị</w:t>
      </w:r>
    </w:p>
    <w:p>
      <w:r>
        <w:t>Logo, tên thương hiệu, hình ảnh và thông tin sản phẩm, số điện thoại/địa chỉ liên hệ, chính sách vận chuyển - đổi trả - bảo mật, tài khoản cổng thanh toán, hosting/VPS, tên miền và quyền DNS. Nếu chưa sẵn sàng, hai bên ghi nhận mục còn thiếu và tác động tới tiến độ.</w:t>
      </w:r>
    </w:p>
    <w:p>
      <w:pPr>
        <w:pStyle w:val="Heading1"/>
      </w:pPr>
      <w:r>
        <w:t>Ngoài phạm vi</w:t>
      </w:r>
    </w:p>
    <w:p>
      <w:r>
        <w:t>Không bao gồm song ngữ, bảo trì hằng tháng, điểm thưởng, ứng dụng di động, kết nối tự động đơn vị vận chuyển và phí hạ tầng/dịch vụ bên thứ ba. Yêu cầu phát sinh được báo giá trước khi thực hiện.</w:t>
      </w:r>
    </w:p>
    <w:sectPr w:rsidR="00FC693F" w:rsidRPr="0006063C" w:rsidSect="00034616">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Times New Roman" w:hAnsi="Times New Roman"/>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Times New Roman" w:hAnsi="Times New Roman"/>
      <w:b/>
      <w:bCs/>
      <w:color w:val="000000"/>
      <w:sz w:val="23"/>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Times New Roman" w:hAnsi="Times New Roman"/>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180"/>
      <w:contextualSpacing/>
    </w:pPr>
    <w:rPr>
      <w:rFonts w:asciiTheme="majorHAnsi" w:eastAsiaTheme="majorEastAsia" w:hAnsiTheme="majorHAnsi" w:cstheme="majorBidi" w:ascii="Times New Roman" w:hAnsi="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