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0" w:rightFromText="180" w:vertAnchor="page" w:horzAnchor="page" w:tblpX="1256" w:tblpY="738"/>
        <w:tblW w:w="10401" w:type="dxa"/>
        <w:tblInd w:w="0" w:type="dxa"/>
        <w:tblLayout w:type="fixed"/>
        <w:tblCellMar>
          <w:top w:w="0" w:type="dxa"/>
          <w:left w:w="115" w:type="dxa"/>
          <w:bottom w:w="0" w:type="dxa"/>
          <w:right w:w="115" w:type="dxa"/>
        </w:tblCellMar>
      </w:tblPr>
      <w:tblGrid>
        <w:gridCol w:w="4518"/>
        <w:gridCol w:w="5883"/>
      </w:tblGrid>
      <w:tr w14:paraId="18AD6507">
        <w:tblPrEx>
          <w:tblCellMar>
            <w:top w:w="0" w:type="dxa"/>
            <w:left w:w="115" w:type="dxa"/>
            <w:bottom w:w="0" w:type="dxa"/>
            <w:right w:w="115" w:type="dxa"/>
          </w:tblCellMar>
        </w:tblPrEx>
        <w:tc>
          <w:p>
            <w:pPr>
              <w:jc w:val="center"/>
            </w:pPr>
            <w:r>
              <w:rPr>
                <w:rFonts w:ascii="Times New Roman" w:hAnsi="Times New Roman"/>
                <w:b/>
                <w:sz w:val="22"/>
              </w:rPr>
              <w:t>HỢP ĐỒNG DỊCH VỤ</w:t>
              <w:br/>
              <w:t>THIẾT KẾ WEBSITE</w:t>
            </w:r>
          </w:p>
        </w:tc>
        <w:tc>
          <w:p>
            <w:pPr>
              <w:jc w:val="center"/>
            </w:pPr>
            <w:r>
              <w:rPr>
                <w:rFonts w:ascii="Times New Roman" w:hAnsi="Times New Roman"/>
                <w:b/>
                <w:sz w:val="22"/>
              </w:rPr>
              <w:t>CỘNG HÒA XÃ HỘI CHỦ NGHĨA VIỆT NAM</w:t>
              <w:br/>
              <w:t>Độc lập - Tự do - Hạnh phúc</w:t>
            </w:r>
          </w:p>
        </w:tc>
      </w:tr>
      <w:tr w14:paraId="4EA602ED">
        <w:tblPrEx>
          <w:tblCellMar>
            <w:top w:w="0" w:type="dxa"/>
            <w:left w:w="115" w:type="dxa"/>
            <w:bottom w:w="0" w:type="dxa"/>
            <w:right w:w="115" w:type="dxa"/>
          </w:tblCellMar>
        </w:tblPrEx>
        <w:tc>
          <w:p>
            <w:r/>
          </w:p>
        </w:tc>
        <w:tc>
          <w:p>
            <w:r/>
          </w:p>
        </w:tc>
      </w:tr>
    </w:tbl>
    <w:p>
      <w:pPr>
        <w:spacing w:after="200" w:before="160"/>
        <w:jc w:val="center"/>
      </w:pPr>
      <w:r>
        <w:rPr>
          <w:rFonts w:ascii="Times New Roman" w:hAnsi="Times New Roman"/>
          <w:b/>
          <w:sz w:val="36"/>
        </w:rPr>
        <w:t>HỢP ĐỒNG THIẾT KẾ WEBSITE</w:t>
      </w:r>
    </w:p>
    <w:p>
      <w:pPr>
        <w:spacing w:after="100"/>
      </w:pPr>
      <w:r>
        <w:rPr>
          <w:rFonts w:ascii="Times New Roman" w:hAnsi="Times New Roman"/>
          <w:b w:val="0"/>
          <w:sz w:val="24"/>
        </w:rPr>
        <w:t>Hôm nay, ngày [.....] tháng [.....] năm [..........], tại [................................], chúng tôi gồm:</w:t>
      </w:r>
    </w:p>
    <w:p>
      <w:pPr>
        <w:spacing w:after="100"/>
      </w:pPr>
      <w:r>
        <w:rPr>
          <w:rFonts w:ascii="Times New Roman" w:hAnsi="Times New Roman"/>
          <w:b/>
          <w:sz w:val="24"/>
        </w:rPr>
        <w:t>BÊN A (BÊN THUÊ DỊCH VỤ)</w:t>
      </w:r>
    </w:p>
    <w:p>
      <w:pPr>
        <w:spacing w:after="100"/>
      </w:pPr>
      <w:r>
        <w:rPr>
          <w:rFonts w:ascii="Times New Roman" w:hAnsi="Times New Roman"/>
          <w:b w:val="0"/>
          <w:sz w:val="24"/>
        </w:rPr>
        <w:t>Tên cá nhân/doanh nghiệp: [................................................................................]</w:t>
      </w:r>
    </w:p>
    <w:p>
      <w:pPr>
        <w:spacing w:after="100"/>
      </w:pPr>
      <w:r>
        <w:rPr>
          <w:rFonts w:ascii="Times New Roman" w:hAnsi="Times New Roman"/>
          <w:b w:val="0"/>
          <w:sz w:val="24"/>
        </w:rPr>
        <w:t>Địa chỉ: [.................................................................................................................]</w:t>
      </w:r>
    </w:p>
    <w:p>
      <w:pPr>
        <w:spacing w:after="100"/>
      </w:pPr>
      <w:r>
        <w:rPr>
          <w:rFonts w:ascii="Times New Roman" w:hAnsi="Times New Roman"/>
          <w:b w:val="0"/>
          <w:sz w:val="24"/>
        </w:rPr>
        <w:t>CCCD/Mã số thuế: [.....................................]     Điện thoại: [.............................]</w:t>
      </w:r>
    </w:p>
    <w:p>
      <w:pPr>
        <w:spacing w:after="100"/>
      </w:pPr>
      <w:r>
        <w:rPr>
          <w:rFonts w:ascii="Times New Roman" w:hAnsi="Times New Roman"/>
          <w:b w:val="0"/>
          <w:sz w:val="24"/>
        </w:rPr>
        <w:t>Người đại diện (nếu là tổ chức): [.................................]     Chức vụ: [................]</w:t>
      </w:r>
    </w:p>
    <w:p>
      <w:pPr>
        <w:spacing w:after="100"/>
      </w:pPr>
      <w:r>
        <w:rPr>
          <w:rFonts w:ascii="Times New Roman" w:hAnsi="Times New Roman"/>
          <w:b/>
          <w:sz w:val="24"/>
        </w:rPr>
        <w:t>BÊN B (CÁ NHÂN CUNG CẤP DỊCH VỤ)</w:t>
      </w:r>
    </w:p>
    <w:p>
      <w:pPr>
        <w:spacing w:after="100"/>
      </w:pPr>
      <w:r>
        <w:rPr>
          <w:rFonts w:ascii="Times New Roman" w:hAnsi="Times New Roman"/>
          <w:b w:val="0"/>
          <w:sz w:val="24"/>
        </w:rPr>
        <w:t>Họ và tên: [............................................................................................................]</w:t>
      </w:r>
    </w:p>
    <w:p>
      <w:pPr>
        <w:spacing w:after="100"/>
      </w:pPr>
      <w:r>
        <w:rPr>
          <w:rFonts w:ascii="Times New Roman" w:hAnsi="Times New Roman"/>
          <w:b w:val="0"/>
          <w:sz w:val="24"/>
        </w:rPr>
        <w:t>CCCD: [............................]     Ngày cấp: [................]     Nơi cấp: [................]</w:t>
      </w:r>
    </w:p>
    <w:p>
      <w:pPr>
        <w:spacing w:after="100"/>
      </w:pPr>
      <w:r>
        <w:rPr>
          <w:rFonts w:ascii="Times New Roman" w:hAnsi="Times New Roman"/>
          <w:b w:val="0"/>
          <w:sz w:val="24"/>
        </w:rPr>
        <w:t>Địa chỉ: [.................................................................................................................]</w:t>
      </w:r>
    </w:p>
    <w:p>
      <w:pPr>
        <w:spacing w:after="100"/>
      </w:pPr>
      <w:r>
        <w:rPr>
          <w:rFonts w:ascii="Times New Roman" w:hAnsi="Times New Roman"/>
          <w:b w:val="0"/>
          <w:sz w:val="24"/>
        </w:rPr>
        <w:t>Điện thoại: [.................................]     Email: [.................................................]</w:t>
      </w:r>
    </w:p>
    <w:p>
      <w:pPr>
        <w:spacing w:after="100"/>
      </w:pPr>
      <w:r>
        <w:rPr>
          <w:rFonts w:ascii="Times New Roman" w:hAnsi="Times New Roman"/>
          <w:b w:val="0"/>
          <w:sz w:val="24"/>
        </w:rPr>
        <w:t>Căn cứ Bộ luật Dân sự năm 2015, Luật Thương mại năm 2005 và nhu cầu, thỏa thuận tự nguyện của hai Bên.</w:t>
      </w:r>
    </w:p>
    <w:p>
      <w:pPr>
        <w:spacing w:after="100"/>
      </w:pPr>
      <w:r>
        <w:rPr>
          <w:rFonts w:ascii="Times New Roman" w:hAnsi="Times New Roman"/>
          <w:b w:val="0"/>
          <w:sz w:val="24"/>
        </w:rPr>
        <w:t>Hai Bên thống nhất ký hợp đồng thiết kế website bán hàng với các nội dung sau:</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PHẠM VI CÔNG VIỆC VÀ TIẾN ĐỘ</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Bên B thiết kế, lập trình và triển khai website bán hàng mỹ phẩm tiếng Việt theo giao diện hai Bên duyệt. Danh sách chức năng và tiêu chí nghiệm thu ghi tại Phụ lục 01, là bộ phận của hợp đồng này.</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Gói website bao gồm nhập ban đầu tối đa 30 sản phẩm và chức năng nhập thêm sản phẩm bằng file Excel theo mẫu; đây là một hạng mục trong gói, không tính phí riêng.</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Thời hạn hoàn thành là 14 ngày lịch tính từ khi Bên B nhận thanh toán đợt 1 và đủ nội dung, dữ liệu, tài khoản, quyền truy cập cần thiết. Dự kiến: thu thập yêu cầu 02 ngày; thiết kế và duyệt giao diện 03 ngày; lập trình và nhập dữ liệu 06 ngày; triển khai, kiểm thử và bàn giao 03 ngày.</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Thời gian chờ Bên A cung cấp dữ liệu, phản hồi hoặc chờ bên thứ ba kích hoạt dịch vụ không tính vào 14 ngày; Bên B thông báo lịch điều chỉnh bằng văn bản có thể đối chiếu.</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GIÁ TRỊ HỢP ĐỒNG VÀ THANH TOÁN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Tổng số tiền Bên A phải trả cho gói website bán hàng là 13.000.000 đồng (bằng chữ: Mười ba triệu đồng chẵn). Không cộng thêm VAT vào số tiền này. Bên B ký với tư cách cá nhân và không xuất hóa đơn GTGT; nghĩa vụ thuế của mỗi Bên, nếu phát sinh, thực hiện theo quy định pháp luật.</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Bên A thanh toán 50% (6.500.000 đồng) khi ký hợp đồng và 50% còn lại (6.500.000 đồng) trong 03 ngày làm việc sau khi hai Bên ký biên bản nghiệm thu. Thanh toán bằng chuyển khoản hoặc tiền mặt có giấy nhận tiền.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Tài khoản nhận tiền của Bên B: Ngân hàng [................]; tên tài khoản [........................]; số tài khoản [........................].</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Giá trên không bao gồm hosting/VPS, tên miền, phí giao dịch cổng thanh toán và dịch vụ bên thứ ba. Bên A đứng tên, sở hữu và thanh toán trực tiếp các dịch vụ này. Phát sinh ngoài phạm vi chỉ thực hiện khi hai Bên thống nhất giá và thời hạn bằng văn bản.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Nếu Bên A chậm thanh toán, Bên B thông báo bằng văn bản và được tạm dừng phần việc chưa thực hiện đến khi nhận đủ khoản đến hạn; tiến độ điều chỉnh tương ứng.</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TRÁCH NHIỆM CỦA BÊN A</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Cung cấp kịp thời logo, hình ảnh có quyền sử dụng, nội dung cửa hàng, dữ liệu tối đa 30 sản phẩm, chính sách bán hàng, tài khoản cổng thanh toán, hosting/VPS tương thích, tên miền và quyền DNS; chịu trách nhiệm về tính hợp pháp, chính xác của tài liệu, dữ liệu mình cung cấp hoặc đăng tải.</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Cử đầu mối phối hợp; duyệt giao diện và phản hồi bản kiểm thử bằng email hoặc tin nhắn có thể đối chiếu. Kiểm tra, nghiệm thu trong 05 ngày làm việc từ khi nhận thông báo hoàn thành, nêu rõ lỗi hoặc nội dung chưa đúng phạm vi để Bên B sửa và kiểm tra lại.</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Thanh toán đúng hạn; sau bàn giao tự quản lý nội dung và tài khoản website, đổi mật khẩu, bảo vệ thông tin đăng nhập và thông báo lỗi kỹ thuật trong thời hạn bảo hành kèm mô tả để Bên B kiểm tra.</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Tự đăng ký, sở hữu hosting/VPS, tên miền và tài khoản cổng thanh toán. Việc kích hoạt giao dịch thật phụ thuộc phê duyệt của nhà cung cấp cổng thanh toán.</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TRÁCH NHIỆM CỦA BÊN B</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Thực hiện đúng phạm vi, tiến độ đã thỏa thuận; thông báo kịp thời vướng mắc ảnh hưởng thời hạn. Triển khai lên một môi trường hosting/VPS tương thích do Bên A cung cấp; cấu hình tên miền và HTTPS khi có đủ quyền truy cập.</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Bàn giao website, dữ liệu, tài khoản quản trị và mã nguồn do Bên B tạo riêng cho dự án bằng phương thức điện tử sau nghiệm thu và thanh toán đủ; bàn giao file Excel mẫu và hướng dẫn trực tuyến cách nhập sản phẩm, quản lý đơn hàng, sử dụng trang quản trị.</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Giữ bí mật dữ liệu khách hàng, thông tin kinh doanh và tài khoản truy cập do Bên A cung cấp; chỉ sử dụng để thực hiện hợp đồng, không chia sẻ trái phép.</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Tiếp nhận thông báo lỗi trong ngày làm việc và phản hồi kế hoạch xử lý trong 02 ngày làm việc. Lỗi kỹ thuật do phần việc Bên B thực hiện được sửa miễn phí trong 30 ngày từ nghiệm thu; thời gian sửa tùy mức độ lỗi và điều kiện truy cập.</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NGHIỆM THU BÀN GIAO VÀ BẢO HÀNH</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Nghiệm thu dựa trên Phụ lục 01 và thử nghiệm trên môi trường triển khai: trang chủ, tìm kiếm, trang sản phẩm, tài khoản khách hàng, giỏ hàng, đơn COD, một cổng thanh toán ở chế độ được nhà cung cấp cho phép, quản trị và nhập Excel. Hai Bên lập biên bản nghiệm thu hoặc danh sách lỗi cần sửa.</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Sau khi khắc phục lỗi thuộc phạm vi, Bên B thông báo kiểm tra lại. Bên A thanh toán đợt 2 theo điều khoản thanh toán và Bên B bàn giao đầy đủ tài khoản, dữ liệu, mã nguồn riêng của dự án.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Bảo hành 30 ngày chỉ áp dụng với lỗi do Bên B triển khai; không gồm chức năng mới, thay đổi thiết kế đã duyệt, dữ liệu vượt 30 sản phẩm ban đầu, lỗi do Bên A hoặc bên thứ ba chỉnh sửa, hay sự cố hosting/VPS, tên miền, cổng thanh toán.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Nâng cấp song ngữ có giá 1.000.000 đồng; bảo trì hằng tháng 1.200.000 đồng/tháng. Đây là dịch vụ tùy chọn, chỉ phát sinh khi hai Bên thỏa thuận riêng. Hệ thống điểm thưởng thành viên không thuộc phạm vi.</w:t>
      </w:r>
    </w:p>
    <w:p>
      <w:pPr>
        <w:keepNext/>
        <w:numPr>
          <w:ilvl w:val="0"/>
          <w:numId w:val="1"/>
        </w:numPr>
        <w:spacing w:before="160" w:after="100" w:line="300" w:lineRule="auto"/>
        <w:ind w:left="283" w:hanging="283"/>
        <w:jc w:val="both"/>
        <w:rPr>
          <w:rFonts w:hint="default" w:ascii="Times New Roman" w:hAnsi="Times New Roman" w:eastAsia="Times New Roman" w:cs="Times New Roman"/>
          <w:b/>
          <w:bCs/>
          <w:color w:val="000000"/>
          <w:sz w:val="24"/>
          <w:szCs w:val="24"/>
        </w:rPr>
      </w:pPr>
      <w:r>
        <w:rPr>
          <w:rFonts w:ascii="Times New Roman" w:hAnsi="Times New Roman"/>
          <w:b/>
          <w:sz w:val="24"/>
        </w:rPr>
        <w:t>QUYỀN SỞ HỮU BẢO MẬT VÀ ĐIỀU KHOẢN CHUNG</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Bên A sở hữu nội dung mình cung cấp và, sau khi thanh toán đủ, nhận mã nguồn do Bên B tạo riêng cho dự án. Thư viện mã nguồn mở và dịch vụ bên thứ ba tuân theo giấy phép, điều khoản riêng của họ.</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Mỗi Bên bảo mật thông tin kinh doanh, dữ liệu khách hàng và thông tin truy cập nhận từ Bên kia, trừ trường hợp pháp luật yêu cầu. Mọi yêu cầu thay đổi chức năng hoặc phạm vi phải được hai Bên xác nhận bằng văn bản trước khi thực hiện.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Hợp đồng chấm dứt khi các nghĩa vụ hoàn tất, theo thỏa thuận bằng văn bản hoặc theo pháp luật. Bên đơn phương chấm dứt thông báo trước 07 ngày, trừ trường hợp được chấm dứt ngay theo pháp luật hoặc thỏa thuận. Nếu chấm dứt trước hạn, hai Bên đối chiếu phần việc hoàn thành, tiền đã trả và chi phí thực tế không thể hoàn lại; Bên A trả phần việc đã hoàn thành, Bên B hoàn tiền ứng trước tương ứng phần chưa thực hiện.</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Tranh chấp được ưu tiên thương lượng trong 30 ngày từ thông báo bằng văn bản; nếu không giải quyết được, mỗi Bên có quyền yêu cầu cơ quan có thẩm quyền giải quyết theo pháp luật Việt Nam. Nghĩa vụ bảo mật, bàn giao và thanh toán đã phát sinh vẫn tiếp tục theo thỏa thuận và pháp luật.</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Hợp đồng có hiệu lực từ ngày hai Bên ký. Phụ lục 01 là bộ phận không tách rời; mọi sửa đổi chỉ có hiệu lực khi hai Bên xác nhận bằng văn bản. Hợp đồng được lập thành 02 bản tiếng Việt có giá trị như nhau, mỗi Bên giữ 01 bản.</w:t>
      </w:r>
    </w:p>
    <w:tbl>
      <w:tblPr>
        <w:tblStyle w:val="14"/>
        <w:tblW w:w="10008" w:type="dxa"/>
        <w:tblInd w:w="0" w:type="dxa"/>
        <w:tblLayout w:type="fixed"/>
        <w:tblCellMar>
          <w:top w:w="0" w:type="dxa"/>
          <w:left w:w="115" w:type="dxa"/>
          <w:bottom w:w="0" w:type="dxa"/>
          <w:right w:w="115" w:type="dxa"/>
        </w:tblCellMar>
      </w:tblPr>
      <w:tblGrid>
        <w:gridCol w:w="4395"/>
        <w:gridCol w:w="5613"/>
      </w:tblGrid>
      <w:tr w14:paraId="6914A4DE">
        <w:tblPrEx>
          <w:tblCellMar>
            <w:top w:w="0" w:type="dxa"/>
            <w:left w:w="115" w:type="dxa"/>
            <w:bottom w:w="0" w:type="dxa"/>
            <w:right w:w="115" w:type="dxa"/>
          </w:tblCellMar>
        </w:tblPrEx>
        <w:tc>
          <w:p>
            <w:pPr>
              <w:jc w:val="center"/>
            </w:pPr>
            <w:r>
              <w:rPr>
                <w:rFonts w:ascii="Times New Roman" w:hAnsi="Times New Roman"/>
                <w:b/>
                <w:sz w:val="24"/>
              </w:rPr>
              <w:t>ĐẠI DIỆN BÊN A</w:t>
              <w:br/>
              <w:t>(Ký, ghi rõ họ tên)</w:t>
            </w:r>
          </w:p>
        </w:tc>
        <w:tc>
          <w:p>
            <w:pPr>
              <w:jc w:val="center"/>
            </w:pPr>
            <w:r>
              <w:rPr>
                <w:rFonts w:ascii="Times New Roman" w:hAnsi="Times New Roman"/>
                <w:b/>
                <w:sz w:val="24"/>
              </w:rPr>
              <w:t>BÊN B (CÁ NHÂN)</w:t>
              <w:br/>
              <w:t>(Ký, ghi rõ họ tên)</w:t>
            </w:r>
          </w:p>
        </w:tc>
      </w:tr>
      <w:tr w14:paraId="3C32CF37">
        <w:tblPrEx>
          <w:tblCellMar>
            <w:top w:w="0" w:type="dxa"/>
            <w:left w:w="115" w:type="dxa"/>
            <w:bottom w:w="0" w:type="dxa"/>
            <w:right w:w="115" w:type="dxa"/>
          </w:tblCellMar>
        </w:tblPrEx>
        <w:tc>
          <w:p w14:paraId="00000036">
            <w:pPr>
              <w:spacing w:before="0" w:after="0" w:line="300" w:lineRule="auto"/>
              <w:jc w:val="both"/>
              <w:rPr>
                <w:rFonts w:ascii="Times New Roman" w:hAnsi="Times New Roman" w:eastAsia="Times New Roman" w:cs="Times New Roman"/>
                <w:color w:val="000000"/>
              </w:rPr>
            </w:pPr>
          </w:p>
          <w:p w14:paraId="00000037">
            <w:pPr>
              <w:spacing w:before="0" w:after="0" w:line="300" w:lineRule="auto"/>
              <w:jc w:val="both"/>
              <w:rPr>
                <w:rFonts w:ascii="Times New Roman" w:hAnsi="Times New Roman" w:eastAsia="Times New Roman" w:cs="Times New Roman"/>
                <w:color w:val="000000"/>
              </w:rPr>
            </w:pPr>
          </w:p>
          <w:p w14:paraId="00000038">
            <w:pPr>
              <w:spacing w:before="0" w:after="0" w:line="300" w:lineRule="auto"/>
              <w:jc w:val="both"/>
              <w:rPr>
                <w:rFonts w:ascii="Times New Roman" w:hAnsi="Times New Roman" w:eastAsia="Times New Roman" w:cs="Times New Roman"/>
                <w:color w:val="000000"/>
              </w:rPr>
            </w:pPr>
          </w:p>
        </w:tc>
        <w:tc>
          <w:p w14:paraId="00000039">
            <w:pPr>
              <w:spacing w:before="0" w:after="0" w:line="300" w:lineRule="auto"/>
              <w:jc w:val="both"/>
              <w:rPr>
                <w:rFonts w:ascii="Times New Roman" w:hAnsi="Times New Roman" w:eastAsia="Times New Roman" w:cs="Times New Roman"/>
                <w:color w:val="000000"/>
              </w:rPr>
            </w:pPr>
          </w:p>
          <w:p w14:paraId="0000003A">
            <w:pPr>
              <w:spacing w:before="0" w:after="0" w:line="300" w:lineRule="auto"/>
              <w:rPr>
                <w:rFonts w:ascii="Times New Roman" w:hAnsi="Times New Roman" w:eastAsia="Times New Roman" w:cs="Times New Roman"/>
                <w:color w:val="000000"/>
              </w:rPr>
            </w:pPr>
          </w:p>
          <w:p w14:paraId="0000003B">
            <w:pPr>
              <w:spacing w:before="0" w:after="0" w:line="300" w:lineRule="auto"/>
              <w:rPr>
                <w:rFonts w:ascii="Times New Roman" w:hAnsi="Times New Roman" w:eastAsia="Times New Roman" w:cs="Times New Roman"/>
                <w:color w:val="000000"/>
              </w:rPr>
            </w:pPr>
          </w:p>
          <w:p w14:paraId="0000003C">
            <w:pPr>
              <w:spacing w:before="0" w:after="0" w:line="300" w:lineRule="auto"/>
              <w:rPr>
                <w:rFonts w:ascii="Times New Roman" w:hAnsi="Times New Roman" w:eastAsia="Times New Roman" w:cs="Times New Roman"/>
                <w:color w:val="000000"/>
              </w:rPr>
            </w:pPr>
          </w:p>
          <w:p w14:paraId="0000003D">
            <w:pPr>
              <w:spacing w:before="0" w:after="0" w:line="300" w:lineRule="auto"/>
              <w:rPr>
                <w:rFonts w:ascii="Times New Roman" w:hAnsi="Times New Roman" w:eastAsia="Times New Roman" w:cs="Times New Roman"/>
                <w:color w:val="000000"/>
              </w:rPr>
            </w:pPr>
          </w:p>
        </w:tc>
      </w:tr>
    </w:tbl>
    <w:p>
      <w:pPr>
        <w:pageBreakBefore/>
        <w:spacing w:after="100"/>
        <w:jc w:val="center"/>
      </w:pPr>
      <w:r>
        <w:rPr>
          <w:rFonts w:ascii="Times New Roman" w:hAnsi="Times New Roman"/>
          <w:b/>
          <w:sz w:val="28"/>
        </w:rPr>
        <w:t>PHỤ LỤC 01  PHẠM VI WEBSITE BÁN HÀNG</w:t>
      </w:r>
    </w:p>
    <w:p>
      <w:pPr>
        <w:spacing w:after="100"/>
      </w:pPr>
      <w:r>
        <w:rPr>
          <w:rFonts w:ascii="Times New Roman" w:hAnsi="Times New Roman"/>
          <w:b w:val="0"/>
          <w:sz w:val="24"/>
        </w:rPr>
        <w:t>Kèm theo hợp đồng thiết kế website giữa Bên A và Bên B ký ngày [.....]/[.....]/[..........].</w:t>
      </w:r>
    </w:p>
    <w:p>
      <w:pPr>
        <w:spacing w:after="100"/>
      </w:pPr>
      <w:r>
        <w:rPr>
          <w:rFonts w:ascii="Times New Roman" w:hAnsi="Times New Roman"/>
          <w:b/>
          <w:sz w:val="24"/>
        </w:rPr>
        <w:t>GIÁ VÀ HẠNG MỤC TRONG GÓI</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Một gói website bán hàng trọn gói: 13.000.000 đồng. Không tách giá cho chức năng nhập sản phẩm bằng Excel; tổng thanh toán của Bên A vẫn là 13.000.000 đồng.</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Giao diện trang chủ, danh mục, chi tiết sản phẩm và tìm kiếm theo phương án hai Bên duyệt; tương thích máy tính và điện thoại. Không sao chép nguyên bản thiết kế hoặc tài sản của website tham khảo.</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Quản trị và nhập ban đầu tối đa 30 sản phẩm từ dữ liệu Bên A cung cấp; cho phép nhập thêm bằng file Excel theo mẫu, báo dòng lỗi và tránh trùng SKU.</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Giỏ hàng, đặt hàng COD, lưu đơn hàng và trạng thái đơn; tích hợp một cổng thanh toán [........................] và kiểm thử luồng thành công/thất bại trong phạm vi tài khoản, môi trường do nhà cung cấp cho phép.</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Tài khoản khách hàng gồm đăng ký, đăng nhập, thông tin cơ bản và lịch sử đơn hàng; trang quản trị gồm quản lý sản phẩm, đơn hàng và phân quyền truy cập.</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Bên A cung cấp hosting/VPS, tên miền và phí dịch vụ bên thứ ba. Dịch vụ song ngữ, bảo trì định kỳ và hệ thống điểm thưởng thành viên không nằm trong gói 13.000.000 đồng.</w:t>
      </w:r>
    </w:p>
    <w:p>
      <w:pPr>
        <w:keepNext w:val="0"/>
        <w:keepLines w:val="0"/>
        <w:pageBreakBefore w:val="0"/>
        <w:widowControl/>
        <w:numPr>
          <w:ilvl w:val="0"/>
          <w:numId w:val="3"/>
        </w:numPr>
        <w:pBdr>
          <w:top w:val="none" w:color="auto" w:sz="0" w:space="0"/>
          <w:left w:val="none" w:color="auto" w:sz="0" w:space="0"/>
          <w:bottom w:val="none" w:color="auto" w:sz="0" w:space="0"/>
          <w:right w:val="none" w:color="auto" w:sz="0" w:space="0"/>
          <w:between w:val="none" w:color="auto" w:sz="0" w:space="0"/>
        </w:pBdr>
        <w:shd w:val="clear" w:fill="auto"/>
        <w:spacing w:before="0" w:after="60" w:line="300" w:lineRule="auto"/>
        <w:ind w:left="283" w:right="0" w:hanging="283"/>
        <w:jc w:val="both"/>
        <w:rPr>
          <w:rFonts w:hint="default" w:ascii="Times New Roman" w:hAnsi="Times New Roman" w:cs="Times New Roman"/>
          <w:i w:val="0"/>
          <w:iCs w:val="0"/>
          <w:smallCaps w:val="0"/>
          <w:strike w:val="0"/>
          <w:color w:val="000000"/>
          <w:sz w:val="24"/>
          <w:szCs w:val="24"/>
          <w:u w:val="none"/>
          <w:shd w:val="clear" w:fill="auto"/>
          <w:vertAlign w:val="baseline"/>
        </w:rPr>
      </w:pPr>
      <w:r>
        <w:rPr>
          <w:rFonts w:ascii="Times New Roman" w:hAnsi="Times New Roman"/>
          <w:b w:val="0"/>
          <w:sz w:val="24"/>
        </w:rPr>
        <w:t>Tiêu chí nghiệm thu: các trang hiển thị và thao tác chính hoạt động trên máy tính, điện thoại; nhập Excel đúng dữ liệu hợp lệ và báo lỗi dữ liệu sai; tạo đơn COD; luồng thanh toán được kiểm thử theo quyền truy cập cổng; tài khoản khách hàng và quản trị hoạt động theo phạm vi trên.</w:t>
      </w:r>
    </w:p>
    <w:sectPr>
      <w:headerReference r:id="rId3" w:type="default"/>
      <w:footerReference r:id="rId4" w:type="default"/>
      <w:pgSz w:w="11906" w:h="16838"/>
      <w:pgMar w:top="1440" w:right="1196" w:bottom="1440" w:left="99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C190E84-310C-40D6-9258-3E2EAA718BB3}"/>
  </w:font>
  <w:font w:name="Arial">
    <w:panose1 w:val="020B0604020202020204"/>
    <w:charset w:val="00"/>
    <w:family w:val="swiss"/>
    <w:pitch w:val="default"/>
    <w:sig w:usb0="E0002EFF" w:usb1="C000785B" w:usb2="00000009" w:usb3="00000000" w:csb0="400001FF" w:csb1="FFFF0000"/>
    <w:embedRegular r:id="rId2" w:fontKey="{4159489E-9688-467F-A2E5-E8F6BE9BF6B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2E6405AB-3BE5-460D-A92E-F77162CF71D4}"/>
  </w:font>
  <w:font w:name="Wingdings">
    <w:panose1 w:val="05000000000000000000"/>
    <w:charset w:val="02"/>
    <w:family w:val="auto"/>
    <w:pitch w:val="default"/>
    <w:sig w:usb0="00000000" w:usb1="00000000" w:usb2="00000000" w:usb3="00000000" w:csb0="80000000" w:csb1="00000000"/>
    <w:embedRegular r:id="rId4" w:fontKey="{094B6753-838F-46E5-8787-90922637A2BB}"/>
  </w:font>
  <w:font w:name="Calibri">
    <w:panose1 w:val="020F0502020204030204"/>
    <w:charset w:val="00"/>
    <w:family w:val="swiss"/>
    <w:pitch w:val="default"/>
    <w:sig w:usb0="E4002EFF" w:usb1="C200247B" w:usb2="00000009" w:usb3="00000000" w:csb0="200001FF" w:csb1="00000000"/>
    <w:embedRegular r:id="rId5" w:fontKey="{B415B852-6EF5-409A-9B7D-0016B59E624C}"/>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BCF0CFB8-106B-46E9-84C2-6F65033A8B46}"/>
  </w:font>
  <w:font w:name="Cambria">
    <w:panose1 w:val="02040503050406030204"/>
    <w:charset w:val="00"/>
    <w:family w:val="auto"/>
    <w:pitch w:val="default"/>
    <w:sig w:usb0="E00006FF" w:usb1="420024FF" w:usb2="02000000" w:usb3="00000000" w:csb0="2000019F" w:csb1="00000000"/>
    <w:embedRegular r:id="rId7" w:fontKey="{491C5DDE-9ECF-4A36-AA0A-C3D35B742D62}"/>
  </w:font>
  <w:font w:name="Noto Sans Symbols">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embedRegular r:id="rId8" w:fontKey="{D85AAC9F-B790-476F-97C9-935A0B5BF7C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40">
    <w:pPr>
      <w:keepNext w:val="0"/>
      <w:keepLines w:val="0"/>
      <w:widowControl/>
      <w:pBdr>
        <w:top w:val="single" w:color="D9D9D9" w:sz="4" w:space="1"/>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righ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t xml:space="preserve">Trang </w: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begin"/>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instrText xml:space="preserve">PAGE</w:instrText>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separate"/>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fldChar w:fldCharType="end"/>
    </w:r>
    <w:r>
      <w:rPr>
        <w:rFonts w:ascii="Times New Roman" w:hAnsi="Times New Roman" w:eastAsia="Times New Roman" w:cs="Times New Roman"/>
        <w:b w:val="0"/>
        <w:bCs w:val="0"/>
        <w:i w:val="0"/>
        <w:iCs w:val="0"/>
        <w:smallCaps w:val="0"/>
        <w:strike w:val="0"/>
        <w:color w:val="000000"/>
        <w:sz w:val="24"/>
        <w:szCs w:val="24"/>
        <w:u w:val="none"/>
        <w:shd w:val="clear" w:fill="auto"/>
        <w:vertAlign w:val="baseline"/>
        <w:rtl w:val="0"/>
      </w:rPr>
    </w:r>
    <w:r>
      <w:rPr>
        <w:rFonts w:ascii="Times New Roman" w:hAnsi="Times New Roman" w:eastAsia="Times New Roman" w:cs="Times New Roman"/>
        <w:b w:val="0"/>
        <w:bCs w:val="0"/>
        <w:i w:val="0"/>
        <w:iCs w:val="0"/>
        <w:smallCaps w:val="0"/>
        <w:strike w:val="0"/>
        <w:color w:val="808080"/>
        <w:sz w:val="24"/>
        <w:szCs w:val="24"/>
        <w:u w:val="none"/>
        <w:shd w:val="clear" w:fill="auto"/>
        <w:vertAlign w:val="baseline"/>
        <w:rtl w:val="0"/>
      </w:rPr>
    </w:r>
  </w:p>
  <w:p w14:paraId="00000041">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513"/>
        <w:tab w:val="right" w:pos="9026"/>
      </w:tabs>
      <w:spacing w:before="0" w:after="0" w:line="240" w:lineRule="auto"/>
      <w:ind w:left="0" w:right="0" w:firstLine="0"/>
      <w:jc w:val="left"/>
      <w:rPr>
        <w:rFonts w:ascii="Times New Roman" w:hAnsi="Times New Roman" w:eastAsia="Times New Roman" w:cs="Times New Roman"/>
        <w:b w:val="0"/>
        <w:bCs w:val="0"/>
        <w:i w:val="0"/>
        <w:iCs w:val="0"/>
        <w:smallCaps w:val="0"/>
        <w:strike w:val="0"/>
        <w:color w:val="000000"/>
        <w:sz w:val="24"/>
        <w:szCs w:val="24"/>
        <w:u w:val="none"/>
        <w:shd w:val="clear" w:fill="auto"/>
        <w:vertAlign w:val="baseline"/>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F"/>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47D57A"/>
    <w:multiLevelType w:val="multilevel"/>
    <w:tmpl w:val="9F47D57A"/>
    <w:lvl w:ilvl="0" w:tentative="0">
      <w:start w:val="1"/>
      <w:numFmt w:val="bullet"/>
      <w:lvlText w:val="-"/>
      <w:lvlJc w:val="left"/>
      <w:pPr>
        <w:ind w:left="360" w:hanging="360"/>
      </w:pPr>
      <w:rPr>
        <w:rFonts w:ascii="Times New Roman" w:hAnsi="Times New Roman" w:eastAsia="Times New Roman" w:cs="Times New Roman"/>
        <w:b/>
        <w:bCs/>
      </w:rPr>
    </w:lvl>
    <w:lvl w:ilvl="1" w:tentative="0">
      <w:start w:val="1"/>
      <w:numFmt w:val="decimal"/>
      <w:lvlText w:val="-.%2."/>
      <w:lvlJc w:val="left"/>
      <w:pPr>
        <w:ind w:left="4302" w:hanging="432"/>
      </w:pPr>
    </w:lvl>
    <w:lvl w:ilvl="2" w:tentative="0">
      <w:start w:val="1"/>
      <w:numFmt w:val="decimal"/>
      <w:lvlText w:val="-.%2.%3."/>
      <w:lvlJc w:val="left"/>
      <w:pPr>
        <w:ind w:left="1224" w:hanging="504"/>
      </w:pPr>
    </w:lvl>
    <w:lvl w:ilvl="3" w:tentative="0">
      <w:start w:val="1"/>
      <w:numFmt w:val="decimal"/>
      <w:lvlText w:val="-.%2.%3.%4."/>
      <w:lvlJc w:val="left"/>
      <w:pPr>
        <w:ind w:left="1728" w:hanging="647"/>
      </w:pPr>
    </w:lvl>
    <w:lvl w:ilvl="4" w:tentative="0">
      <w:start w:val="1"/>
      <w:numFmt w:val="decimal"/>
      <w:lvlText w:val="-.%2.%3.%4.%5."/>
      <w:lvlJc w:val="left"/>
      <w:pPr>
        <w:ind w:left="2232" w:hanging="792"/>
      </w:pPr>
    </w:lvl>
    <w:lvl w:ilvl="5" w:tentative="0">
      <w:start w:val="1"/>
      <w:numFmt w:val="decimal"/>
      <w:lvlText w:val="-.%2.%3.%4.%5.%6."/>
      <w:lvlJc w:val="left"/>
      <w:pPr>
        <w:ind w:left="2736" w:hanging="935"/>
      </w:pPr>
    </w:lvl>
    <w:lvl w:ilvl="6" w:tentative="0">
      <w:start w:val="1"/>
      <w:numFmt w:val="decimal"/>
      <w:lvlText w:val="-.%2.%3.%4.%5.%6.%7."/>
      <w:lvlJc w:val="left"/>
      <w:pPr>
        <w:ind w:left="3240" w:hanging="1080"/>
      </w:pPr>
    </w:lvl>
    <w:lvl w:ilvl="7" w:tentative="0">
      <w:start w:val="1"/>
      <w:numFmt w:val="decimal"/>
      <w:lvlText w:val="-.%2.%3.%4.%5.%6.%7.%8."/>
      <w:lvlJc w:val="left"/>
      <w:pPr>
        <w:ind w:left="3744" w:hanging="1224"/>
      </w:pPr>
    </w:lvl>
    <w:lvl w:ilvl="8" w:tentative="0">
      <w:start w:val="1"/>
      <w:numFmt w:val="decimal"/>
      <w:lvlText w:val="-.%2.%3.%4.%5.%6.%7.%8.%9."/>
      <w:lvlJc w:val="left"/>
      <w:pPr>
        <w:ind w:left="4320" w:hanging="1440"/>
      </w:pPr>
    </w:lvl>
  </w:abstractNum>
  <w:abstractNum w:abstractNumId="1">
    <w:nsid w:val="E22705B6"/>
    <w:multiLevelType w:val="multilevel"/>
    <w:tmpl w:val="E22705B6"/>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4C6CBEA9"/>
    <w:multiLevelType w:val="multilevel"/>
    <w:tmpl w:val="4C6CBEA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AB2A07E"/>
    <w:multiLevelType w:val="multilevel"/>
    <w:tmpl w:val="7AB2A07E"/>
    <w:lvl w:ilvl="0" w:tentative="0">
      <w:start w:val="0"/>
      <w:numFmt w:val="bullet"/>
      <w:lvlText w:val="-"/>
      <w:lvlJc w:val="left"/>
      <w:pPr>
        <w:ind w:left="720" w:hanging="360"/>
      </w:pPr>
      <w:rPr>
        <w:rFonts w:ascii="Times New Roman" w:hAnsi="Times New Roman" w:eastAsia="Times New Roman" w:cs="Times New Roman"/>
      </w:rPr>
    </w:lvl>
    <w:lvl w:ilvl="1" w:tentative="0">
      <w:start w:val="1"/>
      <w:numFmt w:val="bullet"/>
      <w:lvlText w:val="o"/>
      <w:lvlJc w:val="left"/>
      <w:pPr>
        <w:ind w:left="1440" w:hanging="360"/>
      </w:pPr>
      <w:rPr>
        <w:rFonts w:ascii="Courier New" w:hAnsi="Courier New" w:eastAsia="Courier New" w:cs="Courier New"/>
      </w:rPr>
    </w:lvl>
    <w:lvl w:ilvl="2" w:tentative="0">
      <w:start w:val="1"/>
      <w:numFmt w:val="bullet"/>
      <w:lvlText w:val="▪"/>
      <w:lvlJc w:val="left"/>
      <w:pPr>
        <w:ind w:left="2160" w:hanging="360"/>
      </w:pPr>
      <w:rPr>
        <w:rFonts w:ascii="Noto Sans Symbols" w:hAnsi="Noto Sans Symbols" w:eastAsia="Noto Sans Symbols" w:cs="Noto Sans Symbols"/>
      </w:rPr>
    </w:lvl>
    <w:lvl w:ilvl="3" w:tentative="0">
      <w:start w:val="1"/>
      <w:numFmt w:val="bullet"/>
      <w:lvlText w:val="●"/>
      <w:lvlJc w:val="left"/>
      <w:pPr>
        <w:ind w:left="2880" w:hanging="360"/>
      </w:pPr>
      <w:rPr>
        <w:rFonts w:ascii="Noto Sans Symbols" w:hAnsi="Noto Sans Symbols" w:eastAsia="Noto Sans Symbols" w:cs="Noto Sans Symbols"/>
      </w:rPr>
    </w:lvl>
    <w:lvl w:ilvl="4" w:tentative="0">
      <w:start w:val="1"/>
      <w:numFmt w:val="bullet"/>
      <w:lvlText w:val="o"/>
      <w:lvlJc w:val="left"/>
      <w:pPr>
        <w:ind w:left="3600" w:hanging="360"/>
      </w:pPr>
      <w:rPr>
        <w:rFonts w:ascii="Courier New" w:hAnsi="Courier New" w:eastAsia="Courier New" w:cs="Courier New"/>
      </w:rPr>
    </w:lvl>
    <w:lvl w:ilvl="5" w:tentative="0">
      <w:start w:val="1"/>
      <w:numFmt w:val="bullet"/>
      <w:lvlText w:val="▪"/>
      <w:lvlJc w:val="left"/>
      <w:pPr>
        <w:ind w:left="4320" w:hanging="360"/>
      </w:pPr>
      <w:rPr>
        <w:rFonts w:ascii="Noto Sans Symbols" w:hAnsi="Noto Sans Symbols" w:eastAsia="Noto Sans Symbols" w:cs="Noto Sans Symbols"/>
      </w:rPr>
    </w:lvl>
    <w:lvl w:ilvl="6" w:tentative="0">
      <w:start w:val="1"/>
      <w:numFmt w:val="bullet"/>
      <w:lvlText w:val="●"/>
      <w:lvlJc w:val="left"/>
      <w:pPr>
        <w:ind w:left="5040" w:hanging="360"/>
      </w:pPr>
      <w:rPr>
        <w:rFonts w:ascii="Noto Sans Symbols" w:hAnsi="Noto Sans Symbols" w:eastAsia="Noto Sans Symbols" w:cs="Noto Sans Symbols"/>
      </w:rPr>
    </w:lvl>
    <w:lvl w:ilvl="7" w:tentative="0">
      <w:start w:val="1"/>
      <w:numFmt w:val="bullet"/>
      <w:lvlText w:val="o"/>
      <w:lvlJc w:val="left"/>
      <w:pPr>
        <w:ind w:left="5760" w:hanging="360"/>
      </w:pPr>
      <w:rPr>
        <w:rFonts w:ascii="Courier New" w:hAnsi="Courier New" w:eastAsia="Courier New" w:cs="Courier New"/>
      </w:rPr>
    </w:lvl>
    <w:lvl w:ilvl="8" w:tentative="0">
      <w:start w:val="1"/>
      <w:numFmt w:val="bullet"/>
      <w:lvlText w:val="▪"/>
      <w:lvlJc w:val="left"/>
      <w:pPr>
        <w:ind w:left="6480" w:hanging="360"/>
      </w:pPr>
      <w:rPr>
        <w:rFonts w:ascii="Noto Sans Symbols" w:hAnsi="Noto Sans Symbols" w:eastAsia="Noto Sans Symbols" w:cs="Noto Sans Symbol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compat>
    <w:compatSetting w:name="compatibilityMode" w:uri="http://schemas.microsoft.com/office/word" w:val="15"/>
  </w:compat>
  <w:rsids>
    <w:rsidRoot w:val="00000000"/>
    <w:rsid w:val="1E143CA8"/>
    <w:rsid w:val="229473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qFormat="1" w:unhideWhenUsed="0" w:uiPriority="0" w:semiHidden="0" w:name="heading 3"/>
    <w:lsdException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lang w:val="en"/>
    </w:rPr>
  </w:style>
  <w:style w:type="paragraph" w:styleId="2">
    <w:name w:val="heading 1"/>
    <w:basedOn w:val="1"/>
    <w:next w:val="1"/>
    <w:uiPriority w:val="0"/>
    <w:pPr>
      <w:keepNext/>
      <w:keepLines/>
      <w:pageBreakBefore w:val="0"/>
      <w:spacing w:before="480" w:after="120"/>
    </w:pPr>
    <w:rPr>
      <w:b/>
      <w:bCs/>
      <w:sz w:val="48"/>
      <w:szCs w:val="48"/>
    </w:rPr>
  </w:style>
  <w:style w:type="paragraph" w:styleId="3">
    <w:name w:val="heading 2"/>
    <w:basedOn w:val="1"/>
    <w:next w:val="1"/>
    <w:uiPriority w:val="0"/>
    <w:pPr>
      <w:keepNext/>
      <w:keepLines/>
      <w:pageBreakBefore w:val="0"/>
      <w:spacing w:before="360" w:after="80"/>
    </w:pPr>
    <w:rPr>
      <w:b/>
      <w:bCs/>
      <w:sz w:val="36"/>
      <w:szCs w:val="36"/>
    </w:rPr>
  </w:style>
  <w:style w:type="paragraph" w:styleId="4">
    <w:name w:val="heading 3"/>
    <w:basedOn w:val="1"/>
    <w:next w:val="1"/>
    <w:qFormat/>
    <w:uiPriority w:val="0"/>
    <w:pPr>
      <w:keepNext/>
      <w:keepLines/>
      <w:pageBreakBefore w:val="0"/>
      <w:spacing w:before="280" w:after="80"/>
    </w:pPr>
    <w:rPr>
      <w:b/>
      <w:bCs/>
      <w:sz w:val="28"/>
      <w:szCs w:val="28"/>
    </w:rPr>
  </w:style>
  <w:style w:type="paragraph" w:styleId="5">
    <w:name w:val="heading 4"/>
    <w:basedOn w:val="1"/>
    <w:next w:val="1"/>
    <w:uiPriority w:val="0"/>
    <w:pPr>
      <w:keepNext/>
      <w:keepLines/>
      <w:pageBreakBefore w:val="0"/>
      <w:spacing w:before="240" w:after="40"/>
    </w:pPr>
    <w:rPr>
      <w:b/>
      <w:bCs/>
      <w:sz w:val="24"/>
      <w:szCs w:val="24"/>
    </w:rPr>
  </w:style>
  <w:style w:type="paragraph" w:styleId="6">
    <w:name w:val="heading 5"/>
    <w:basedOn w:val="1"/>
    <w:next w:val="1"/>
    <w:qFormat/>
    <w:uiPriority w:val="0"/>
    <w:pPr>
      <w:keepNext/>
      <w:keepLines/>
      <w:pageBreakBefore w:val="0"/>
      <w:spacing w:before="220" w:after="40"/>
    </w:pPr>
    <w:rPr>
      <w:b/>
      <w:bCs/>
      <w:sz w:val="22"/>
      <w:szCs w:val="22"/>
    </w:rPr>
  </w:style>
  <w:style w:type="paragraph" w:styleId="7">
    <w:name w:val="heading 6"/>
    <w:basedOn w:val="1"/>
    <w:next w:val="1"/>
    <w:uiPriority w:val="0"/>
    <w:pPr>
      <w:keepNext/>
      <w:keepLines/>
      <w:pageBreakBefore w:val="0"/>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jc w:val="center"/>
    </w:pPr>
    <w:rPr>
      <w:b/>
      <w:bCs/>
      <w:sz w:val="32"/>
      <w:szCs w:val="32"/>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5"/>
    <w:basedOn w:val="12"/>
    <w:uiPriority w:val="0"/>
    <w:tblPr>
      <w:tblCellMar>
        <w:top w:w="0" w:type="dxa"/>
        <w:left w:w="115" w:type="dxa"/>
        <w:bottom w:w="0" w:type="dxa"/>
        <w:right w:w="115" w:type="dxa"/>
      </w:tblCellMar>
    </w:tblPr>
  </w:style>
  <w:style w:type="table" w:customStyle="1" w:styleId="14">
    <w:name w:val="_Style 16"/>
    <w:basedOn w:val="12"/>
    <w:qFormat/>
    <w:uiPriority w:val="0"/>
    <w:tblPr>
      <w:tblCellMar>
        <w:top w:w="0" w:type="dxa"/>
        <w:left w:w="115" w:type="dxa"/>
        <w:bottom w:w="0" w:type="dxa"/>
        <w:right w:w="115" w:type="dxa"/>
      </w:tblCellMar>
    </w:tblPr>
  </w:style>
  <w:style w:type="table" w:customStyle="1" w:styleId="15">
    <w:name w:val="_Style 17"/>
    <w:qFormat/>
    <w:uiPriority w:val="0"/>
    <w:tblPr>
      <w:tblCellMar>
        <w:top w:w="0" w:type="dxa"/>
        <w:left w:w="115" w:type="dxa"/>
        <w:bottom w:w="0" w:type="dxa"/>
        <w:right w:w="115" w:type="dxa"/>
      </w:tblCellMar>
    </w:tblPr>
  </w:style>
  <w:style w:type="table" w:customStyle="1" w:styleId="16">
    <w:name w:val="_Style 18"/>
    <w:qFormat/>
    <w:uiPriority w:val="0"/>
    <w:tblPr>
      <w:tblCellMar>
        <w:top w:w="0" w:type="dxa"/>
        <w:left w:w="115" w:type="dxa"/>
        <w:bottom w:w="0" w:type="dxa"/>
        <w:right w:w="115" w:type="dxa"/>
      </w:tblCellMar>
    </w:tblPr>
  </w:style>
  <w:style w:type="table" w:customStyle="1" w:styleId="17">
    <w:name w:val="_Style 19"/>
    <w:qFormat/>
    <w:uiPriority w:val="0"/>
    <w:tblPr>
      <w:tblCellMar>
        <w:top w:w="0" w:type="dxa"/>
        <w:left w:w="115" w:type="dxa"/>
        <w:bottom w:w="0" w:type="dxa"/>
        <w:right w:w="115" w:type="dxa"/>
      </w:tblCellMar>
    </w:tblPr>
  </w:style>
  <w:style w:type="table" w:customStyle="1" w:styleId="18">
    <w:name w:val="_Style 20"/>
    <w:qFormat/>
    <w:uiPriority w:val="0"/>
    <w:tblPr>
      <w:tblCellMar>
        <w:top w:w="0" w:type="dxa"/>
        <w:left w:w="115" w:type="dxa"/>
        <w:bottom w:w="0" w:type="dxa"/>
        <w:right w:w="115" w:type="dxa"/>
      </w:tblCellMar>
    </w:tblPr>
  </w:style>
  <w:style w:type="table" w:customStyle="1" w:styleId="19">
    <w:name w:val="_Style 22"/>
    <w:qFormat/>
    <w:uiPriority w:val="0"/>
    <w:tblPr>
      <w:tblCellMar>
        <w:top w:w="0" w:type="dxa"/>
        <w:left w:w="115" w:type="dxa"/>
        <w:bottom w:w="0" w:type="dxa"/>
        <w:right w:w="115" w:type="dxa"/>
      </w:tblCellMar>
    </w:tblPr>
  </w:style>
  <w:style w:type="table" w:customStyle="1" w:styleId="20">
    <w:name w:val="_Style 23"/>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tjYnsMJay6sJnao3MvupIBL0cg==">CgMxLjAaDQoBMBIICgYIBTICCAEyDmgueHA0aG1qazBtMm94OAByITFQTnJMMTNZTm03NzAwcGE5aDRKT0NVeUptTngtZVktZw==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446</Words>
  <Characters>1631</Characters>
  <TotalTime>60</TotalTime>
  <ScaleCrop>false</ScaleCrop>
  <LinksUpToDate>false</LinksUpToDate>
  <CharactersWithSpaces>2066</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2026-10-16T05:49:40Z</dcterms:created>
  <dc:creator>ndieu</dc:creator>
  <cp:lastModifiedBy>diệu ngọc</cp:lastModifiedBy>
  <dcterms:modified xsi:type="dcterms:W3CDTF">2026-10-16T07:22:04Z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eyJoZGlkIjoiOTZjMDY0ODkzNWU1ZmM1NjRkNGY0OTNlOGQ5ZWFhNzUiLCJ1c2VySWQiOiIxMzkyMzAzOTE5NDQzIn0=</vt:lpwstr>
  </property>
  <property fmtid="{D5CDD505-2E9C-101B-9397-08002B2CF9AE}" pid="3" name="KSOProductBuildVer">
    <vt:lpwstr>1033-12.1.0.29162</vt:lpwstr>
  </property>
  <property fmtid="{D5CDD505-2E9C-101B-9397-08002B2CF9AE}" pid="4" name="ICV">
    <vt:lpwstr>250718FC18FA4ABBB053EEFA487CAFE1_13</vt:lpwstr>
  </property>
</Properties>
</file>