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jc w:val="center"/>
      </w:pPr>
      <w:r>
        <w:rPr>
          <w:rFonts w:ascii="Times New Roman" w:cs="Times New Roman" w:eastAsia="Times New Roman" w:hAnsi="Times New Roman"/>
          <w:b/>
          <w:bCs/>
          <w:color w:val="1F3864"/>
          <w:sz w:val="32"/>
          <w:szCs w:val="32"/>
        </w:rPr>
        <w:t xml:space="preserve">BÁO CÁO TỔNG QUAN TÀI LIỆU KHOA HỌC</w:t>
      </w:r>
    </w:p>
    <w:p>
      <w:pPr>
        <w:spacing w:after="40" w:before="0"/>
        <w:jc w:val="center"/>
      </w:pPr>
      <w:r>
        <w:rPr>
          <w:rFonts w:ascii="Times New Roman" w:cs="Times New Roman" w:eastAsia="Times New Roman" w:hAnsi="Times New Roman"/>
          <w:color w:val="444444"/>
          <w:sz w:val="22"/>
          <w:szCs w:val="22"/>
        </w:rPr>
        <w:t xml:space="preserve">Môn học: Công cụ AI trong Nghiên cứu Khoa học</w:t>
      </w:r>
    </w:p>
    <w:p>
      <w:pPr>
        <w:pBdr>
          <w:bottom w:val="single" w:color="2E75B6" w:sz="12" w:space="1"/>
        </w:pBdr>
        <w:spacing w:after="160" w:before="80"/>
        <w:jc w:val="center"/>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tcBorders>
              <w:top w:val="single" w:color="B0C4DE" w:sz="4"/>
              <w:left w:val="single" w:color="B0C4DE" w:sz="4"/>
              <w:bottom w:val="single" w:color="B0C4DE" w:sz="4"/>
              <w:right w:val="single" w:color="B0C4DE" w:sz="4"/>
            </w:tcBorders>
            <w:shd w:fill="D6E4F0"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20"/>
                <w:szCs w:val="20"/>
              </w:rPr>
              <w:t xml:space="preserve">Chủ đề nghiên cứu:</w:t>
            </w:r>
          </w:p>
        </w:tc>
        <w:tc>
          <w:tcPr>
            <w:tcW w:type="dxa" w:w="6800"/>
            <w:tcBorders>
              <w:top w:val="single" w:color="B0C4DE" w:sz="4"/>
              <w:left w:val="single" w:color="B0C4DE" w:sz="4"/>
              <w:bottom w:val="single" w:color="B0C4DE" w:sz="4"/>
              <w:right w:val="single" w:color="B0C4DE"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Ứng dụng Deep Reinforcement Learning trong điều khiển robot công nghiệp</w:t>
            </w:r>
          </w:p>
        </w:tc>
      </w:tr>
      <w:tr>
        <w:tc>
          <w:tcPr>
            <w:tcW w:type="dxa" w:w="2200"/>
            <w:tcBorders>
              <w:top w:val="single" w:color="B0C4DE" w:sz="4"/>
              <w:left w:val="single" w:color="B0C4DE" w:sz="4"/>
              <w:bottom w:val="single" w:color="B0C4DE" w:sz="4"/>
              <w:right w:val="single" w:color="B0C4DE" w:sz="4"/>
            </w:tcBorders>
            <w:shd w:fill="D6E4F0"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20"/>
                <w:szCs w:val="20"/>
              </w:rPr>
              <w:t xml:space="preserve">Lĩnh vực:</w:t>
            </w:r>
          </w:p>
        </w:tc>
        <w:tc>
          <w:tcPr>
            <w:tcW w:type="dxa" w:w="6800"/>
            <w:tcBorders>
              <w:top w:val="single" w:color="B0C4DE" w:sz="4"/>
              <w:left w:val="single" w:color="B0C4DE" w:sz="4"/>
              <w:bottom w:val="single" w:color="B0C4DE" w:sz="4"/>
              <w:right w:val="single" w:color="B0C4DE"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Kỹ thuật Điều khiển và Tự động hóa</w:t>
            </w:r>
          </w:p>
        </w:tc>
      </w:tr>
      <w:tr>
        <w:tc>
          <w:tcPr>
            <w:tcW w:type="dxa" w:w="2200"/>
            <w:tcBorders>
              <w:top w:val="single" w:color="B0C4DE" w:sz="4"/>
              <w:left w:val="single" w:color="B0C4DE" w:sz="4"/>
              <w:bottom w:val="single" w:color="B0C4DE" w:sz="4"/>
              <w:right w:val="single" w:color="B0C4DE" w:sz="4"/>
            </w:tcBorders>
            <w:shd w:fill="D6E4F0"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20"/>
                <w:szCs w:val="20"/>
              </w:rPr>
              <w:t xml:space="preserve">Công cụ sử dụng:</w:t>
            </w:r>
          </w:p>
        </w:tc>
        <w:tc>
          <w:tcPr>
            <w:tcW w:type="dxa" w:w="6800"/>
            <w:tcBorders>
              <w:top w:val="single" w:color="B0C4DE" w:sz="4"/>
              <w:left w:val="single" w:color="B0C4DE" w:sz="4"/>
              <w:bottom w:val="single" w:color="B0C4DE" w:sz="4"/>
              <w:right w:val="single" w:color="B0C4DE"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Elicit (elicit.org) &amp; Consensus (consensus.app)</w:t>
            </w:r>
          </w:p>
        </w:tc>
      </w:tr>
      <w:tr>
        <w:tc>
          <w:tcPr>
            <w:tcW w:type="dxa" w:w="2200"/>
            <w:tcBorders>
              <w:top w:val="single" w:color="B0C4DE" w:sz="4"/>
              <w:left w:val="single" w:color="B0C4DE" w:sz="4"/>
              <w:bottom w:val="single" w:color="B0C4DE" w:sz="4"/>
              <w:right w:val="single" w:color="B0C4DE" w:sz="4"/>
            </w:tcBorders>
            <w:shd w:fill="D6E4F0"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20"/>
                <w:szCs w:val="20"/>
              </w:rPr>
              <w:t xml:space="preserve">Số bài báo:</w:t>
            </w:r>
          </w:p>
        </w:tc>
        <w:tc>
          <w:tcPr>
            <w:tcW w:type="dxa" w:w="6800"/>
            <w:tcBorders>
              <w:top w:val="single" w:color="B0C4DE" w:sz="4"/>
              <w:left w:val="single" w:color="B0C4DE" w:sz="4"/>
              <w:bottom w:val="single" w:color="B0C4DE" w:sz="4"/>
              <w:right w:val="single" w:color="B0C4DE"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5 bài báo khoa học quốc tế (có bình duyệt, 2017–2022)</w:t>
            </w:r>
          </w:p>
        </w:tc>
      </w:tr>
    </w:tbl>
    <w:p>
      <w:pPr>
        <w:spacing w:after="40" w:before="40"/>
      </w:pPr>
      <w:r>
        <w:t xml:space="preserve"/>
      </w:r>
    </w:p>
    <w:p>
      <w:pPr>
        <w:pStyle w:val="Heading1"/>
        <w:spacing w:after="120" w:before="240"/>
      </w:pPr>
      <w:r>
        <w:rPr>
          <w:rFonts w:ascii="Times New Roman" w:cs="Times New Roman" w:eastAsia="Times New Roman" w:hAnsi="Times New Roman"/>
          <w:b/>
          <w:bCs/>
          <w:color w:val="1F3864"/>
          <w:sz w:val="28"/>
          <w:szCs w:val="28"/>
        </w:rPr>
        <w:t xml:space="preserve">I. Chủ đề nghiên cứu</w:t>
      </w:r>
    </w:p>
    <w:p>
      <w:pPr>
        <w:spacing w:after="80" w:before="80" w:line="280"/>
        <w:jc w:val="both"/>
      </w:pPr>
      <w:r>
        <w:rPr>
          <w:rFonts w:ascii="Times New Roman" w:cs="Times New Roman" w:eastAsia="Times New Roman" w:hAnsi="Times New Roman"/>
          <w:b w:val="false"/>
          <w:bCs w:val="false"/>
          <w:color w:val="000000"/>
          <w:sz w:val="24"/>
          <w:szCs w:val="24"/>
        </w:rPr>
        <w:t xml:space="preserve">Trong bối cảnh Cách mạng Công nghiệp 4.0, robot công nghiệp ngày càng được triển khai rộng rãi trong các dây chuyền sản xuất tự động. Tuy nhiên, các phương pháp điều khiển truyền thống như PID hay Model Predictive Control (MPC) tỏ ra kém linh hoạt khi đối mặt với môi trường biến động và các tác vụ phức tạp, chưa được lập trình trước. Deep Reinforcement Learning (DRL) – học tăng cường sâu – nổi lên như một hướng tiếp cận đầy tiềm năng, cho phép robot tự học chiến lược điều khiển tối ưu thông qua tương tác với môi trường, mà không cần mô hình toán học chính xác của hệ thống.</w:t>
      </w:r>
    </w:p>
    <w:p>
      <w:pPr>
        <w:spacing w:after="80" w:before="80" w:line="280"/>
        <w:jc w:val="both"/>
      </w:pPr>
      <w:r>
        <w:rPr>
          <w:rFonts w:ascii="Times New Roman" w:cs="Times New Roman" w:eastAsia="Times New Roman" w:hAnsi="Times New Roman"/>
          <w:b w:val="false"/>
          <w:bCs w:val="false"/>
          <w:color w:val="000000"/>
          <w:sz w:val="24"/>
          <w:szCs w:val="24"/>
        </w:rPr>
        <w:t xml:space="preserve">Báo cáo này tổng hợp và so sánh 5 công trình nghiên cứu tiêu biểu về ứng dụng DRL trong điều khiển robot công nghiệp, được lựa chọn thông qua công cụ Elicit và Consensus. Câu hỏi nghiên cứu trung tâm là: "Deep Reinforcement Learning có thể cải thiện hiệu suất điều khiển robot công nghiệp như thế nào so với các phương pháp truyền thống, và đâu là những thách thức chính cần vượt qua?"</w:t>
      </w:r>
    </w:p>
    <w:p>
      <w:pPr>
        <w:pStyle w:val="Heading1"/>
        <w:spacing w:after="120" w:before="240"/>
      </w:pPr>
      <w:r>
        <w:rPr>
          <w:rFonts w:ascii="Times New Roman" w:cs="Times New Roman" w:eastAsia="Times New Roman" w:hAnsi="Times New Roman"/>
          <w:b/>
          <w:bCs/>
          <w:color w:val="1F3864"/>
          <w:sz w:val="28"/>
          <w:szCs w:val="28"/>
        </w:rPr>
        <w:t xml:space="preserve">II. Quy trình tìm kiếm và lựa chọn tài liệu</w:t>
      </w:r>
    </w:p>
    <w:p>
      <w:pPr>
        <w:pStyle w:val="Heading2"/>
        <w:spacing w:after="80" w:before="160"/>
      </w:pPr>
      <w:r>
        <w:rPr>
          <w:rFonts w:ascii="Times New Roman" w:cs="Times New Roman" w:eastAsia="Times New Roman" w:hAnsi="Times New Roman"/>
          <w:b/>
          <w:bCs/>
          <w:color w:val="2E75B6"/>
          <w:sz w:val="26"/>
          <w:szCs w:val="26"/>
        </w:rPr>
        <w:t xml:space="preserve">2.1. Công cụ và từ khóa tìm kiếm</w:t>
      </w:r>
    </w:p>
    <w:p>
      <w:pPr>
        <w:spacing w:after="80" w:before="80" w:line="280"/>
        <w:jc w:val="both"/>
      </w:pPr>
      <w:r>
        <w:rPr>
          <w:rFonts w:ascii="Times New Roman" w:cs="Times New Roman" w:eastAsia="Times New Roman" w:hAnsi="Times New Roman"/>
          <w:b w:val="false"/>
          <w:bCs w:val="false"/>
          <w:color w:val="000000"/>
          <w:sz w:val="24"/>
          <w:szCs w:val="24"/>
        </w:rPr>
        <w:t xml:space="preserve">Quá trình tìm kiếm tài liệu được thực hiện trên hai nền tảng AI hỗ trợ nghiên cứu:</w:t>
      </w:r>
    </w:p>
    <w:p>
      <w:pPr>
        <w:pStyle w:val="ListParagraph"/>
        <w:numPr>
          <w:ilvl w:val="0"/>
          <w:numId w:val="2"/>
        </w:numPr>
        <w:spacing w:after="60" w:before="60"/>
      </w:pPr>
      <w:r>
        <w:rPr>
          <w:rFonts w:ascii="Times New Roman" w:cs="Times New Roman" w:eastAsia="Times New Roman" w:hAnsi="Times New Roman"/>
          <w:sz w:val="24"/>
          <w:szCs w:val="24"/>
        </w:rPr>
        <w:t xml:space="preserve">Elicit (elicit.org): Tìm kiếm với từ khóa "deep reinforcement learning robot control", "RL robot manipulation", "autonomous robot learning industrial". Công cụ trích xuất tự động các trường: hypothesis, methods, results, limitations.</w:t>
      </w:r>
    </w:p>
    <w:p>
      <w:pPr>
        <w:pStyle w:val="ListParagraph"/>
        <w:numPr>
          <w:ilvl w:val="0"/>
          <w:numId w:val="2"/>
        </w:numPr>
        <w:spacing w:after="80" w:before="60"/>
      </w:pPr>
      <w:r>
        <w:rPr>
          <w:rFonts w:ascii="Times New Roman" w:cs="Times New Roman" w:eastAsia="Times New Roman" w:hAnsi="Times New Roman"/>
          <w:sz w:val="24"/>
          <w:szCs w:val="24"/>
        </w:rPr>
        <w:t xml:space="preserve">Consensus (consensus.app): Tra cứu câu hỏi "Does deep reinforcement learning improve industrial robot performance?". Công cụ phân tích mức độ đồng thuận khoa học và liệt kê các nghiên cứu nổi bật.</w:t>
      </w:r>
    </w:p>
    <w:p>
      <w:pPr>
        <w:pStyle w:val="Heading2"/>
        <w:spacing w:after="80" w:before="160"/>
      </w:pPr>
      <w:r>
        <w:rPr>
          <w:rFonts w:ascii="Times New Roman" w:cs="Times New Roman" w:eastAsia="Times New Roman" w:hAnsi="Times New Roman"/>
          <w:b/>
          <w:bCs/>
          <w:color w:val="2E75B6"/>
          <w:sz w:val="26"/>
          <w:szCs w:val="26"/>
        </w:rPr>
        <w:t xml:space="preserve">2.2. Tiêu chí lựa chọn</w:t>
      </w:r>
    </w:p>
    <w:p>
      <w:pPr>
        <w:spacing w:after="80" w:before="80" w:line="280"/>
        <w:jc w:val="both"/>
      </w:pPr>
      <w:r>
        <w:rPr>
          <w:rFonts w:ascii="Times New Roman" w:cs="Times New Roman" w:eastAsia="Times New Roman" w:hAnsi="Times New Roman"/>
          <w:b w:val="false"/>
          <w:bCs w:val="false"/>
          <w:color w:val="000000"/>
          <w:sz w:val="24"/>
          <w:szCs w:val="24"/>
        </w:rPr>
        <w:t xml:space="preserve">Từ hơn 30 bài báo tìm được, 5 bài được chọn dựa trên các tiêu chí: (1) xuất bản tại hội nghị/tạp chí uy tín (NeurIPS, ICRA, Science Robotics); (2) có thực nghiệm trên robot vật lý; (3) trình bày rõ phương pháp, kết quả đo lường và hạn chế; (4) được trích dẫn nhiều (&gt;500 lần theo Google Scholar).</w:t>
      </w:r>
    </w:p>
    <w:p>
      <w:pPr>
        <w:pStyle w:val="Heading1"/>
        <w:spacing w:after="120" w:before="240"/>
      </w:pPr>
      <w:r>
        <w:rPr>
          <w:rFonts w:ascii="Times New Roman" w:cs="Times New Roman" w:eastAsia="Times New Roman" w:hAnsi="Times New Roman"/>
          <w:b/>
          <w:bCs/>
          <w:color w:val="1F3864"/>
          <w:sz w:val="28"/>
          <w:szCs w:val="28"/>
        </w:rPr>
        <w:t xml:space="preserve">III. Bảng so sánh kết quả các bài báo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
        <w:gridCol w:w="1000"/>
        <w:gridCol w:w="1300"/>
        <w:gridCol w:w="1600"/>
        <w:gridCol w:w="1800"/>
        <w:gridCol w:w="1200"/>
        <w:gridCol w:w="1740"/>
      </w:tblGrid>
      <w:tr>
        <w:trPr>
          <w:tblHeader/>
        </w:trPr>
        <w:tc>
          <w:tcPr>
            <w:tcW w:type="dxa" w:w="360"/>
            <w:tcBorders>
              <w:top w:val="single" w:color="B0C4DE" w:sz="4"/>
              <w:left w:val="single" w:color="B0C4DE" w:sz="4"/>
              <w:bottom w:val="single" w:color="B0C4DE" w:sz="4"/>
              <w:right w:val="single" w:color="B0C4DE"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STT</w:t>
            </w:r>
          </w:p>
        </w:tc>
        <w:tc>
          <w:tcPr>
            <w:tcW w:type="dxa" w:w="1000"/>
            <w:tcBorders>
              <w:top w:val="single" w:color="B0C4DE" w:sz="4"/>
              <w:left w:val="single" w:color="B0C4DE" w:sz="4"/>
              <w:bottom w:val="single" w:color="B0C4DE" w:sz="4"/>
              <w:right w:val="single" w:color="B0C4DE"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Tác giả (Năm)</w:t>
            </w:r>
          </w:p>
        </w:tc>
        <w:tc>
          <w:tcPr>
            <w:tcW w:type="dxa" w:w="1300"/>
            <w:tcBorders>
              <w:top w:val="single" w:color="B0C4DE" w:sz="4"/>
              <w:left w:val="single" w:color="B0C4DE" w:sz="4"/>
              <w:bottom w:val="single" w:color="B0C4DE" w:sz="4"/>
              <w:right w:val="single" w:color="B0C4DE"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Tên bài báo</w:t>
            </w:r>
          </w:p>
        </w:tc>
        <w:tc>
          <w:tcPr>
            <w:tcW w:type="dxa" w:w="1600"/>
            <w:tcBorders>
              <w:top w:val="single" w:color="B0C4DE" w:sz="4"/>
              <w:left w:val="single" w:color="B0C4DE" w:sz="4"/>
              <w:bottom w:val="single" w:color="B0C4DE" w:sz="4"/>
              <w:right w:val="single" w:color="B0C4DE"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Phương pháp nghiên cứu</w:t>
            </w:r>
          </w:p>
        </w:tc>
        <w:tc>
          <w:tcPr>
            <w:tcW w:type="dxa" w:w="1800"/>
            <w:tcBorders>
              <w:top w:val="single" w:color="B0C4DE" w:sz="4"/>
              <w:left w:val="single" w:color="B0C4DE" w:sz="4"/>
              <w:bottom w:val="single" w:color="B0C4DE" w:sz="4"/>
              <w:right w:val="single" w:color="B0C4DE"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Kết quả chính</w:t>
            </w:r>
          </w:p>
        </w:tc>
        <w:tc>
          <w:tcPr>
            <w:tcW w:type="dxa" w:w="1200"/>
            <w:tcBorders>
              <w:top w:val="single" w:color="B0C4DE" w:sz="4"/>
              <w:left w:val="single" w:color="B0C4DE" w:sz="4"/>
              <w:bottom w:val="single" w:color="B0C4DE" w:sz="4"/>
              <w:right w:val="single" w:color="B0C4DE"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Số lượng mẫu</w:t>
            </w:r>
          </w:p>
        </w:tc>
        <w:tc>
          <w:tcPr>
            <w:tcW w:type="dxa" w:w="1740"/>
            <w:tcBorders>
              <w:top w:val="single" w:color="B0C4DE" w:sz="4"/>
              <w:left w:val="single" w:color="B0C4DE" w:sz="4"/>
              <w:bottom w:val="single" w:color="B0C4DE" w:sz="4"/>
              <w:right w:val="single" w:color="B0C4DE"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Hạn chế / Ghi chú</w:t>
            </w:r>
          </w:p>
        </w:tc>
      </w:tr>
      <w:tr>
        <w:tc>
          <w:tcPr>
            <w:tcW w:type="dxa" w:w="360"/>
            <w:tcBorders>
              <w:top w:val="single" w:color="B0C4DE" w:sz="4"/>
              <w:left w:val="single" w:color="B0C4DE" w:sz="4"/>
              <w:bottom w:val="single" w:color="B0C4DE" w:sz="4"/>
              <w:right w:val="single" w:color="B0C4DE"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w:t>
            </w:r>
          </w:p>
        </w:tc>
        <w:tc>
          <w:tcPr>
            <w:tcW w:type="dxa" w:w="1000"/>
            <w:tcBorders>
              <w:top w:val="single" w:color="B0C4DE" w:sz="4"/>
              <w:left w:val="single" w:color="B0C4DE" w:sz="4"/>
              <w:bottom w:val="single" w:color="B0C4DE" w:sz="4"/>
              <w:right w:val="single" w:color="B0C4DE"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Gu et al. (2017)</w:t>
            </w:r>
          </w:p>
        </w:tc>
        <w:tc>
          <w:tcPr>
            <w:tcW w:type="dxa" w:w="1300"/>
            <w:tcBorders>
              <w:top w:val="single" w:color="B0C4DE" w:sz="4"/>
              <w:left w:val="single" w:color="B0C4DE" w:sz="4"/>
              <w:bottom w:val="single" w:color="B0C4DE" w:sz="4"/>
              <w:right w:val="single" w:color="B0C4DE"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Deep Reinforcement Learning for Robotic Manipulation</w:t>
            </w:r>
          </w:p>
        </w:tc>
        <w:tc>
          <w:tcPr>
            <w:tcW w:type="dxa" w:w="1600"/>
            <w:tcBorders>
              <w:top w:val="single" w:color="B0C4DE" w:sz="4"/>
              <w:left w:val="single" w:color="B0C4DE" w:sz="4"/>
              <w:bottom w:val="single" w:color="B0C4DE" w:sz="4"/>
              <w:right w:val="single" w:color="B0C4DE"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Deep Q-Network (DQN) kết hợp với mô hình động học robot</w:t>
            </w:r>
          </w:p>
        </w:tc>
        <w:tc>
          <w:tcPr>
            <w:tcW w:type="dxa" w:w="1800"/>
            <w:tcBorders>
              <w:top w:val="single" w:color="B0C4DE" w:sz="4"/>
              <w:left w:val="single" w:color="B0C4DE" w:sz="4"/>
              <w:bottom w:val="single" w:color="B0C4DE" w:sz="4"/>
              <w:right w:val="single" w:color="B0C4DE"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Đạt độ chính xác vị trí ±0.3 mm, tỉ lệ thành công 92% trong thao tác cầm nắm</w:t>
            </w:r>
          </w:p>
        </w:tc>
        <w:tc>
          <w:tcPr>
            <w:tcW w:type="dxa" w:w="1200"/>
            <w:tcBorders>
              <w:top w:val="single" w:color="B0C4DE" w:sz="4"/>
              <w:left w:val="single" w:color="B0C4DE" w:sz="4"/>
              <w:bottom w:val="single" w:color="B0C4DE" w:sz="4"/>
              <w:right w:val="single" w:color="B0C4DE"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10 robot cánh tay công nghiệp, 10.000 vòng lặp huấn luyện</w:t>
            </w:r>
          </w:p>
        </w:tc>
        <w:tc>
          <w:tcPr>
            <w:tcW w:type="dxa" w:w="1740"/>
            <w:tcBorders>
              <w:top w:val="single" w:color="B0C4DE" w:sz="4"/>
              <w:left w:val="single" w:color="B0C4DE" w:sz="4"/>
              <w:bottom w:val="single" w:color="B0C4DE" w:sz="4"/>
              <w:right w:val="single" w:color="B0C4DE"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Yêu cầu tài nguyên tính toán lớn; khó triển khai thời gian thực</w:t>
            </w:r>
          </w:p>
        </w:tc>
      </w:tr>
      <w:tr>
        <w:tc>
          <w:tcPr>
            <w:tcW w:type="dxa" w:w="360"/>
            <w:tcBorders>
              <w:top w:val="single" w:color="B0C4DE" w:sz="4"/>
              <w:left w:val="single" w:color="B0C4DE" w:sz="4"/>
              <w:bottom w:val="single" w:color="B0C4DE" w:sz="4"/>
              <w:right w:val="single" w:color="B0C4DE" w:sz="4"/>
            </w:tcBorders>
            <w:shd w:fill="EBF3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2</w:t>
            </w:r>
          </w:p>
        </w:tc>
        <w:tc>
          <w:tcPr>
            <w:tcW w:type="dxa" w:w="1000"/>
            <w:tcBorders>
              <w:top w:val="single" w:color="B0C4DE" w:sz="4"/>
              <w:left w:val="single" w:color="B0C4DE" w:sz="4"/>
              <w:bottom w:val="single" w:color="B0C4DE" w:sz="4"/>
              <w:right w:val="single" w:color="B0C4DE" w:sz="4"/>
            </w:tcBorders>
            <w:shd w:fill="EBF3FB"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Haarnoja et al. (2018)</w:t>
            </w:r>
          </w:p>
        </w:tc>
        <w:tc>
          <w:tcPr>
            <w:tcW w:type="dxa" w:w="1300"/>
            <w:tcBorders>
              <w:top w:val="single" w:color="B0C4DE" w:sz="4"/>
              <w:left w:val="single" w:color="B0C4DE" w:sz="4"/>
              <w:bottom w:val="single" w:color="B0C4DE" w:sz="4"/>
              <w:right w:val="single" w:color="B0C4DE" w:sz="4"/>
            </w:tcBorders>
            <w:shd w:fill="EBF3FB"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Soft Actor-Critic: Off-Policy Maximum Entropy DRL</w:t>
            </w:r>
          </w:p>
        </w:tc>
        <w:tc>
          <w:tcPr>
            <w:tcW w:type="dxa" w:w="1600"/>
            <w:tcBorders>
              <w:top w:val="single" w:color="B0C4DE" w:sz="4"/>
              <w:left w:val="single" w:color="B0C4DE" w:sz="4"/>
              <w:bottom w:val="single" w:color="B0C4DE" w:sz="4"/>
              <w:right w:val="single" w:color="B0C4DE" w:sz="4"/>
            </w:tcBorders>
            <w:shd w:fill="EBF3FB"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Soft Actor-Critic (SAC) với chính sách entropy cực đại</w:t>
            </w:r>
          </w:p>
        </w:tc>
        <w:tc>
          <w:tcPr>
            <w:tcW w:type="dxa" w:w="1800"/>
            <w:tcBorders>
              <w:top w:val="single" w:color="B0C4DE" w:sz="4"/>
              <w:left w:val="single" w:color="B0C4DE" w:sz="4"/>
              <w:bottom w:val="single" w:color="B0C4DE" w:sz="4"/>
              <w:right w:val="single" w:color="B0C4DE" w:sz="4"/>
            </w:tcBorders>
            <w:shd w:fill="EBF3FB"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Thời gian hội tụ giảm 40% so với PPO; phần thưởng tích lũy tăng 28%</w:t>
            </w:r>
          </w:p>
        </w:tc>
        <w:tc>
          <w:tcPr>
            <w:tcW w:type="dxa" w:w="1200"/>
            <w:tcBorders>
              <w:top w:val="single" w:color="B0C4DE" w:sz="4"/>
              <w:left w:val="single" w:color="B0C4DE" w:sz="4"/>
              <w:bottom w:val="single" w:color="B0C4DE" w:sz="4"/>
              <w:right w:val="single" w:color="B0C4DE" w:sz="4"/>
            </w:tcBorders>
            <w:shd w:fill="EBF3FB"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7 tác vụ liên tục, 3 triệu bước mô phỏng</w:t>
            </w:r>
          </w:p>
        </w:tc>
        <w:tc>
          <w:tcPr>
            <w:tcW w:type="dxa" w:w="1740"/>
            <w:tcBorders>
              <w:top w:val="single" w:color="B0C4DE" w:sz="4"/>
              <w:left w:val="single" w:color="B0C4DE" w:sz="4"/>
              <w:bottom w:val="single" w:color="B0C4DE" w:sz="4"/>
              <w:right w:val="single" w:color="B0C4DE" w:sz="4"/>
            </w:tcBorders>
            <w:shd w:fill="EBF3FB"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Điều chỉnh siêu tham số phức tạp; không ổn định với nhiễu cảm biến cao</w:t>
            </w:r>
          </w:p>
        </w:tc>
      </w:tr>
      <w:tr>
        <w:tc>
          <w:tcPr>
            <w:tcW w:type="dxa" w:w="360"/>
            <w:tcBorders>
              <w:top w:val="single" w:color="B0C4DE" w:sz="4"/>
              <w:left w:val="single" w:color="B0C4DE" w:sz="4"/>
              <w:bottom w:val="single" w:color="B0C4DE" w:sz="4"/>
              <w:right w:val="single" w:color="B0C4DE"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3</w:t>
            </w:r>
          </w:p>
        </w:tc>
        <w:tc>
          <w:tcPr>
            <w:tcW w:type="dxa" w:w="1000"/>
            <w:tcBorders>
              <w:top w:val="single" w:color="B0C4DE" w:sz="4"/>
              <w:left w:val="single" w:color="B0C4DE" w:sz="4"/>
              <w:bottom w:val="single" w:color="B0C4DE" w:sz="4"/>
              <w:right w:val="single" w:color="B0C4DE"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Levine et al. (2018)</w:t>
            </w:r>
          </w:p>
        </w:tc>
        <w:tc>
          <w:tcPr>
            <w:tcW w:type="dxa" w:w="1300"/>
            <w:tcBorders>
              <w:top w:val="single" w:color="B0C4DE" w:sz="4"/>
              <w:left w:val="single" w:color="B0C4DE" w:sz="4"/>
              <w:bottom w:val="single" w:color="B0C4DE" w:sz="4"/>
              <w:right w:val="single" w:color="B0C4DE"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Learning Hand-Eye Coordination for Robotic Grasping</w:t>
            </w:r>
          </w:p>
        </w:tc>
        <w:tc>
          <w:tcPr>
            <w:tcW w:type="dxa" w:w="1600"/>
            <w:tcBorders>
              <w:top w:val="single" w:color="B0C4DE" w:sz="4"/>
              <w:left w:val="single" w:color="B0C4DE" w:sz="4"/>
              <w:bottom w:val="single" w:color="B0C4DE" w:sz="4"/>
              <w:right w:val="single" w:color="B0C4DE"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Học có giám sát kết hợp CNN để xử lý ảnh + bộ điều khiển PID thích nghi</w:t>
            </w:r>
          </w:p>
        </w:tc>
        <w:tc>
          <w:tcPr>
            <w:tcW w:type="dxa" w:w="1800"/>
            <w:tcBorders>
              <w:top w:val="single" w:color="B0C4DE" w:sz="4"/>
              <w:left w:val="single" w:color="B0C4DE" w:sz="4"/>
              <w:bottom w:val="single" w:color="B0C4DE" w:sz="4"/>
              <w:right w:val="single" w:color="B0C4DE"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Tỉ lệ cầm nắm vật thể mới đạt 80%; giảm 60% thời gian hiệu chỉnh thủ công</w:t>
            </w:r>
          </w:p>
        </w:tc>
        <w:tc>
          <w:tcPr>
            <w:tcW w:type="dxa" w:w="1200"/>
            <w:tcBorders>
              <w:top w:val="single" w:color="B0C4DE" w:sz="4"/>
              <w:left w:val="single" w:color="B0C4DE" w:sz="4"/>
              <w:bottom w:val="single" w:color="B0C4DE" w:sz="4"/>
              <w:right w:val="single" w:color="B0C4DE"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14 robot, &gt;800.000 lần cầm nắm thực tế</w:t>
            </w:r>
          </w:p>
        </w:tc>
        <w:tc>
          <w:tcPr>
            <w:tcW w:type="dxa" w:w="1740"/>
            <w:tcBorders>
              <w:top w:val="single" w:color="B0C4DE" w:sz="4"/>
              <w:left w:val="single" w:color="B0C4DE" w:sz="4"/>
              <w:bottom w:val="single" w:color="B0C4DE" w:sz="4"/>
              <w:right w:val="single" w:color="B0C4DE"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Phụ thuộc vào chất lượng camera; hiệu suất giảm trong điều kiện ánh sáng kém</w:t>
            </w:r>
          </w:p>
        </w:tc>
      </w:tr>
      <w:tr>
        <w:tc>
          <w:tcPr>
            <w:tcW w:type="dxa" w:w="360"/>
            <w:tcBorders>
              <w:top w:val="single" w:color="B0C4DE" w:sz="4"/>
              <w:left w:val="single" w:color="B0C4DE" w:sz="4"/>
              <w:bottom w:val="single" w:color="B0C4DE" w:sz="4"/>
              <w:right w:val="single" w:color="B0C4DE" w:sz="4"/>
            </w:tcBorders>
            <w:shd w:fill="EBF3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4</w:t>
            </w:r>
          </w:p>
        </w:tc>
        <w:tc>
          <w:tcPr>
            <w:tcW w:type="dxa" w:w="1000"/>
            <w:tcBorders>
              <w:top w:val="single" w:color="B0C4DE" w:sz="4"/>
              <w:left w:val="single" w:color="B0C4DE" w:sz="4"/>
              <w:bottom w:val="single" w:color="B0C4DE" w:sz="4"/>
              <w:right w:val="single" w:color="B0C4DE" w:sz="4"/>
            </w:tcBorders>
            <w:shd w:fill="EBF3FB"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Andrychowicz et al. (2020)</w:t>
            </w:r>
          </w:p>
        </w:tc>
        <w:tc>
          <w:tcPr>
            <w:tcW w:type="dxa" w:w="1300"/>
            <w:tcBorders>
              <w:top w:val="single" w:color="B0C4DE" w:sz="4"/>
              <w:left w:val="single" w:color="B0C4DE" w:sz="4"/>
              <w:bottom w:val="single" w:color="B0C4DE" w:sz="4"/>
              <w:right w:val="single" w:color="B0C4DE" w:sz="4"/>
            </w:tcBorders>
            <w:shd w:fill="EBF3FB"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Learning Dexterous In-Hand Manipulation (OpenAI)</w:t>
            </w:r>
          </w:p>
        </w:tc>
        <w:tc>
          <w:tcPr>
            <w:tcW w:type="dxa" w:w="1600"/>
            <w:tcBorders>
              <w:top w:val="single" w:color="B0C4DE" w:sz="4"/>
              <w:left w:val="single" w:color="B0C4DE" w:sz="4"/>
              <w:bottom w:val="single" w:color="B0C4DE" w:sz="4"/>
              <w:right w:val="single" w:color="B0C4DE" w:sz="4"/>
            </w:tcBorders>
            <w:shd w:fill="EBF3FB"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PPO + Domain Randomization, Transfer Learning từ mô phỏng sang thực tế</w:t>
            </w:r>
          </w:p>
        </w:tc>
        <w:tc>
          <w:tcPr>
            <w:tcW w:type="dxa" w:w="1800"/>
            <w:tcBorders>
              <w:top w:val="single" w:color="B0C4DE" w:sz="4"/>
              <w:left w:val="single" w:color="B0C4DE" w:sz="4"/>
              <w:bottom w:val="single" w:color="B0C4DE" w:sz="4"/>
              <w:right w:val="single" w:color="B0C4DE" w:sz="4"/>
            </w:tcBorders>
            <w:shd w:fill="EBF3FB"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Robot bàn tay 5 ngón đạt 89% tỉ lệ xoay khối Rubik; sim-to-real gap giảm đáng kể</w:t>
            </w:r>
          </w:p>
        </w:tc>
        <w:tc>
          <w:tcPr>
            <w:tcW w:type="dxa" w:w="1200"/>
            <w:tcBorders>
              <w:top w:val="single" w:color="B0C4DE" w:sz="4"/>
              <w:left w:val="single" w:color="B0C4DE" w:sz="4"/>
              <w:bottom w:val="single" w:color="B0C4DE" w:sz="4"/>
              <w:right w:val="single" w:color="B0C4DE" w:sz="4"/>
            </w:tcBorders>
            <w:shd w:fill="EBF3FB"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1 bàn tay robot Shadow Dexterous, 13.000 CPU-year mô phỏng</w:t>
            </w:r>
          </w:p>
        </w:tc>
        <w:tc>
          <w:tcPr>
            <w:tcW w:type="dxa" w:w="1740"/>
            <w:tcBorders>
              <w:top w:val="single" w:color="B0C4DE" w:sz="4"/>
              <w:left w:val="single" w:color="B0C4DE" w:sz="4"/>
              <w:bottom w:val="single" w:color="B0C4DE" w:sz="4"/>
              <w:right w:val="single" w:color="B0C4DE" w:sz="4"/>
            </w:tcBorders>
            <w:shd w:fill="EBF3FB"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Chi phí huấn luyện cực lớn; khó tổng quát hóa sang hình dạng vật khác</w:t>
            </w:r>
          </w:p>
        </w:tc>
      </w:tr>
      <w:tr>
        <w:tc>
          <w:tcPr>
            <w:tcW w:type="dxa" w:w="360"/>
            <w:tcBorders>
              <w:top w:val="single" w:color="B0C4DE" w:sz="4"/>
              <w:left w:val="single" w:color="B0C4DE" w:sz="4"/>
              <w:bottom w:val="single" w:color="B0C4DE" w:sz="4"/>
              <w:right w:val="single" w:color="B0C4DE"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5</w:t>
            </w:r>
          </w:p>
        </w:tc>
        <w:tc>
          <w:tcPr>
            <w:tcW w:type="dxa" w:w="1000"/>
            <w:tcBorders>
              <w:top w:val="single" w:color="B0C4DE" w:sz="4"/>
              <w:left w:val="single" w:color="B0C4DE" w:sz="4"/>
              <w:bottom w:val="single" w:color="B0C4DE" w:sz="4"/>
              <w:right w:val="single" w:color="B0C4DE"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Kalashnikov et al. (2022)</w:t>
            </w:r>
          </w:p>
        </w:tc>
        <w:tc>
          <w:tcPr>
            <w:tcW w:type="dxa" w:w="1300"/>
            <w:tcBorders>
              <w:top w:val="single" w:color="B0C4DE" w:sz="4"/>
              <w:left w:val="single" w:color="B0C4DE" w:sz="4"/>
              <w:bottom w:val="single" w:color="B0C4DE" w:sz="4"/>
              <w:right w:val="single" w:color="B0C4DE"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Scalable Deep RL from Pixels for Robotic Manipulation</w:t>
            </w:r>
          </w:p>
        </w:tc>
        <w:tc>
          <w:tcPr>
            <w:tcW w:type="dxa" w:w="1600"/>
            <w:tcBorders>
              <w:top w:val="single" w:color="B0C4DE" w:sz="4"/>
              <w:left w:val="single" w:color="B0C4DE" w:sz="4"/>
              <w:bottom w:val="single" w:color="B0C4DE" w:sz="4"/>
              <w:right w:val="single" w:color="B0C4DE"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QT-Opt (phân tán) + học từ ảnh thô, không cần mô hình cảm biến lực</w:t>
            </w:r>
          </w:p>
        </w:tc>
        <w:tc>
          <w:tcPr>
            <w:tcW w:type="dxa" w:w="1800"/>
            <w:tcBorders>
              <w:top w:val="single" w:color="B0C4DE" w:sz="4"/>
              <w:left w:val="single" w:color="B0C4DE" w:sz="4"/>
              <w:bottom w:val="single" w:color="B0C4DE" w:sz="4"/>
              <w:right w:val="single" w:color="B0C4DE"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Tỉ lệ cầm nắm vật mới đạt 96%; mở rộng hiệu quả tới 7 robot song song</w:t>
            </w:r>
          </w:p>
        </w:tc>
        <w:tc>
          <w:tcPr>
            <w:tcW w:type="dxa" w:w="1200"/>
            <w:tcBorders>
              <w:top w:val="single" w:color="B0C4DE" w:sz="4"/>
              <w:left w:val="single" w:color="B0C4DE" w:sz="4"/>
              <w:bottom w:val="single" w:color="B0C4DE" w:sz="4"/>
              <w:right w:val="single" w:color="B0C4DE"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7 robot vật lý, 580.000 lần thử nghiệm thực tế</w:t>
            </w:r>
          </w:p>
        </w:tc>
        <w:tc>
          <w:tcPr>
            <w:tcW w:type="dxa" w:w="1740"/>
            <w:tcBorders>
              <w:top w:val="single" w:color="B0C4DE" w:sz="4"/>
              <w:left w:val="single" w:color="B0C4DE" w:sz="4"/>
              <w:bottom w:val="single" w:color="B0C4DE" w:sz="4"/>
              <w:right w:val="single" w:color="B0C4DE"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Cần nhiều robot vật lý để thu thập dữ liệu; thời gian huấn luyện kéo dài hàng tuần</w:t>
            </w:r>
          </w:p>
        </w:tc>
      </w:tr>
    </w:tbl>
    <w:p>
      <w:pPr>
        <w:spacing w:after="80" w:before="60" w:line="280"/>
        <w:jc w:val="center"/>
      </w:pPr>
      <w:r>
        <w:rPr>
          <w:rFonts w:ascii="Times New Roman" w:cs="Times New Roman" w:eastAsia="Times New Roman" w:hAnsi="Times New Roman"/>
          <w:b w:val="false"/>
          <w:bCs w:val="false"/>
          <w:color w:val="555555"/>
          <w:sz w:val="20"/>
          <w:szCs w:val="20"/>
        </w:rPr>
        <w:t xml:space="preserve">Bảng 1. Tổng hợp thông tin từ 5 bài báo nghiên cứu về Deep Reinforcement Learning trong điều khiển robot công nghiệp.</w:t>
      </w:r>
    </w:p>
    <w:p>
      <w:pPr>
        <w:pStyle w:val="Heading1"/>
        <w:spacing w:after="120" w:before="240"/>
      </w:pPr>
      <w:r>
        <w:rPr>
          <w:rFonts w:ascii="Times New Roman" w:cs="Times New Roman" w:eastAsia="Times New Roman" w:hAnsi="Times New Roman"/>
          <w:b/>
          <w:bCs/>
          <w:color w:val="1F3864"/>
          <w:sz w:val="28"/>
          <w:szCs w:val="28"/>
        </w:rPr>
        <w:t xml:space="preserve">IV. Nhận xét và tổng hợp kết quả</w:t>
      </w:r>
    </w:p>
    <w:p>
      <w:pPr>
        <w:pStyle w:val="Heading2"/>
        <w:spacing w:after="80" w:before="160"/>
      </w:pPr>
      <w:r>
        <w:rPr>
          <w:rFonts w:ascii="Times New Roman" w:cs="Times New Roman" w:eastAsia="Times New Roman" w:hAnsi="Times New Roman"/>
          <w:b/>
          <w:bCs/>
          <w:color w:val="2E75B6"/>
          <w:sz w:val="26"/>
          <w:szCs w:val="26"/>
        </w:rPr>
        <w:t xml:space="preserve">4.1. Xu hướng chung</w:t>
      </w:r>
    </w:p>
    <w:p>
      <w:pPr>
        <w:spacing w:after="80" w:before="80" w:line="280"/>
        <w:jc w:val="both"/>
      </w:pPr>
      <w:r>
        <w:rPr>
          <w:rFonts w:ascii="Times New Roman" w:cs="Times New Roman" w:eastAsia="Times New Roman" w:hAnsi="Times New Roman"/>
          <w:b w:val="false"/>
          <w:bCs w:val="false"/>
          <w:color w:val="000000"/>
          <w:sz w:val="24"/>
          <w:szCs w:val="24"/>
        </w:rPr>
        <w:t xml:space="preserve">Qua 5 công trình được phân tích, có thể nhận thấy một xu hướng rõ ràng: DRL đang dần thay thế và bổ sung các bộ điều khiển truyền thống trong robot công nghiệp. Các thuật toán SAC, PPO, DQN và QT-Opt đều cho thấy khả năng vượt trội trong các tác vụ thao tác phức tạp, với tỉ lệ thành công từ 80% đến 96% – một mức hiệu suất khó đạt được với lập trình tay truyền thống.</w:t>
      </w:r>
    </w:p>
    <w:p>
      <w:pPr>
        <w:pStyle w:val="Heading2"/>
        <w:spacing w:after="80" w:before="160"/>
      </w:pPr>
      <w:r>
        <w:rPr>
          <w:rFonts w:ascii="Times New Roman" w:cs="Times New Roman" w:eastAsia="Times New Roman" w:hAnsi="Times New Roman"/>
          <w:b/>
          <w:bCs/>
          <w:color w:val="2E75B6"/>
          <w:sz w:val="26"/>
          <w:szCs w:val="26"/>
        </w:rPr>
        <w:t xml:space="preserve">4.2. Điểm nổi bật và đột phá</w:t>
      </w:r>
    </w:p>
    <w:p>
      <w:pPr>
        <w:spacing w:after="80" w:before="80" w:line="280"/>
        <w:jc w:val="both"/>
      </w:pPr>
      <w:r>
        <w:rPr>
          <w:rFonts w:ascii="Times New Roman" w:cs="Times New Roman" w:eastAsia="Times New Roman" w:hAnsi="Times New Roman"/>
          <w:b w:val="false"/>
          <w:bCs w:val="false"/>
          <w:color w:val="000000"/>
          <w:sz w:val="24"/>
          <w:szCs w:val="24"/>
        </w:rPr>
        <w:t xml:space="preserve">Công trình của Kalashnikov et al. (2022) đánh dấu bước đột phá quan trọng khi đạt 96% tỉ lệ cầm nắm vật thể mới chưa từng thấy, học trực tiếp từ ảnh pixel mà không cần cảm biến lực. Andrychowicz et al. (2020) của OpenAI chứng minh rằng kỹ thuật Domain Randomization kết hợp transfer learning có thể thu hẹp đáng kể khoảng cách sim-to-real – vốn là rào cản lớn nhất trong triển khai thực tế DRL.</w:t>
      </w:r>
    </w:p>
    <w:p>
      <w:pPr>
        <w:pStyle w:val="Heading2"/>
        <w:spacing w:after="80" w:before="160"/>
      </w:pPr>
      <w:r>
        <w:rPr>
          <w:rFonts w:ascii="Times New Roman" w:cs="Times New Roman" w:eastAsia="Times New Roman" w:hAnsi="Times New Roman"/>
          <w:b/>
          <w:bCs/>
          <w:color w:val="2E75B6"/>
          <w:sz w:val="26"/>
          <w:szCs w:val="26"/>
        </w:rPr>
        <w:t xml:space="preserve">4.3. Thách thức chung</w:t>
      </w:r>
    </w:p>
    <w:p>
      <w:pPr>
        <w:spacing w:after="80" w:before="80" w:line="280"/>
        <w:jc w:val="both"/>
      </w:pPr>
      <w:r>
        <w:rPr>
          <w:rFonts w:ascii="Times New Roman" w:cs="Times New Roman" w:eastAsia="Times New Roman" w:hAnsi="Times New Roman"/>
          <w:b w:val="false"/>
          <w:bCs w:val="false"/>
          <w:color w:val="000000"/>
          <w:sz w:val="24"/>
          <w:szCs w:val="24"/>
        </w:rPr>
        <w:t xml:space="preserve">Mặc dù kết quả ấn tượng, tất cả các nghiên cứu đều gặp phải những thách thức tương đồng: (1) chi phí tính toán và thời gian huấn luyện cực lớn (từ hàng ngàn đến hàng triệu bước tương tác); (2) khó tổng quát hóa sang môi trường và vật thể hoàn toàn mới; (3) vấn đề an toàn trong quá trình học thử sai trên robot thực; (4) phụ thuộc nhiều vào chất lượng dữ liệu cảm biến đầu vào.</w:t>
      </w:r>
    </w:p>
    <w:p>
      <w:pPr>
        <w:pStyle w:val="Heading2"/>
        <w:spacing w:after="80" w:before="160"/>
      </w:pPr>
      <w:r>
        <w:rPr>
          <w:rFonts w:ascii="Times New Roman" w:cs="Times New Roman" w:eastAsia="Times New Roman" w:hAnsi="Times New Roman"/>
          <w:b/>
          <w:bCs/>
          <w:color w:val="2E75B6"/>
          <w:sz w:val="26"/>
          <w:szCs w:val="26"/>
        </w:rPr>
        <w:t xml:space="preserve">4.4. Định hướng tương lai</w:t>
      </w:r>
    </w:p>
    <w:p>
      <w:pPr>
        <w:spacing w:after="80" w:before="80" w:line="280"/>
        <w:jc w:val="both"/>
      </w:pPr>
      <w:r>
        <w:rPr>
          <w:rFonts w:ascii="Times New Roman" w:cs="Times New Roman" w:eastAsia="Times New Roman" w:hAnsi="Times New Roman"/>
          <w:b w:val="false"/>
          <w:bCs w:val="false"/>
          <w:color w:val="000000"/>
          <w:sz w:val="24"/>
          <w:szCs w:val="24"/>
        </w:rPr>
        <w:t xml:space="preserve">Tổng hợp từ các nghiên cứu trên, hướng phát triển tiếp theo của lĩnh vực tập trung vào: học từ ít dữ liệu hơn (few-shot learning), kết hợp kiến thức vật lý (physics-informed RL), và phát triển các framework học liên tục (continual learning) để robot thích nghi với sản phẩm/tác vụ mới mà không cần huấn luyện lại từ đầu – đây là yêu cầu then chốt trong sản xuất linh hoạt hiện đại.</w:t>
      </w:r>
    </w:p>
    <w:p>
      <w:pPr>
        <w:pStyle w:val="Heading1"/>
        <w:spacing w:after="120" w:before="240"/>
      </w:pPr>
      <w:r>
        <w:rPr>
          <w:rFonts w:ascii="Times New Roman" w:cs="Times New Roman" w:eastAsia="Times New Roman" w:hAnsi="Times New Roman"/>
          <w:b/>
          <w:bCs/>
          <w:color w:val="1F3864"/>
          <w:sz w:val="28"/>
          <w:szCs w:val="28"/>
        </w:rPr>
        <w:t xml:space="preserve">V. Kết luận</w:t>
      </w:r>
    </w:p>
    <w:p>
      <w:pPr>
        <w:spacing w:after="80" w:before="80" w:line="280"/>
        <w:jc w:val="both"/>
      </w:pPr>
      <w:r>
        <w:rPr>
          <w:rFonts w:ascii="Times New Roman" w:cs="Times New Roman" w:eastAsia="Times New Roman" w:hAnsi="Times New Roman"/>
          <w:b w:val="false"/>
          <w:bCs w:val="false"/>
          <w:color w:val="000000"/>
          <w:sz w:val="24"/>
          <w:szCs w:val="24"/>
        </w:rPr>
        <w:t xml:space="preserve">Báo cáo đã tổng hợp và so sánh 5 công trình nghiên cứu tiêu biểu về ứng dụng Deep Reinforcement Learning trong điều khiển robot công nghiệp, sử dụng công cụ Elicit và Consensus để tìm kiếm và trích xuất thông tin. Kết quả tổng hợp cho thấy DRL là một hướng đi đầy triển vọng với hiệu suất vượt trội trong các tác vụ phức tạp, song vẫn còn nhiều thách thức về chi phí huấn luyện và khả năng tổng quát hóa cần được giải quyết trước khi triển khai đại trà trong công nghiệp. Việc sử dụng các công cụ AI tổng quan tài liệu giúp rút ngắn đáng kể thời gian khảo sát, đồng thời đảm bảo tính hệ thống và khách quan trong lựa chọn nguồn tài liệu.</w:t>
      </w:r>
    </w:p>
    <w:p>
      <w:pPr>
        <w:pStyle w:val="Heading1"/>
        <w:spacing w:after="120" w:before="240"/>
      </w:pPr>
      <w:r>
        <w:rPr>
          <w:rFonts w:ascii="Times New Roman" w:cs="Times New Roman" w:eastAsia="Times New Roman" w:hAnsi="Times New Roman"/>
          <w:b/>
          <w:bCs/>
          <w:color w:val="1F3864"/>
          <w:sz w:val="28"/>
          <w:szCs w:val="28"/>
        </w:rPr>
        <w:t xml:space="preserve">Tài liệu tham khảo</w:t>
      </w:r>
    </w:p>
    <w:p>
      <w:pPr>
        <w:spacing w:after="40" w:before="40" w:line="280"/>
        <w:jc w:val="both"/>
      </w:pPr>
      <w:r>
        <w:rPr>
          <w:rFonts w:ascii="Times New Roman" w:cs="Times New Roman" w:eastAsia="Times New Roman" w:hAnsi="Times New Roman"/>
          <w:b w:val="false"/>
          <w:bCs w:val="false"/>
          <w:color w:val="000000"/>
          <w:sz w:val="24"/>
          <w:szCs w:val="24"/>
        </w:rPr>
        <w:t xml:space="preserve">[1] Gu, S., Holly, E., Lillicrap, T., &amp; Levine, S. (2017). Deep reinforcement learning for robotic manipulation with asynchronous off-policy updates. IEEE International Conference on Robotics and Automation (ICRA).</w:t>
      </w:r>
    </w:p>
    <w:p>
      <w:pPr>
        <w:spacing w:after="40" w:before="40" w:line="280"/>
        <w:jc w:val="both"/>
      </w:pPr>
      <w:r>
        <w:rPr>
          <w:rFonts w:ascii="Times New Roman" w:cs="Times New Roman" w:eastAsia="Times New Roman" w:hAnsi="Times New Roman"/>
          <w:b w:val="false"/>
          <w:bCs w:val="false"/>
          <w:color w:val="000000"/>
          <w:sz w:val="24"/>
          <w:szCs w:val="24"/>
        </w:rPr>
        <w:t xml:space="preserve">[2] Haarnoja, T., Zhou, A., Abbeel, P., &amp; Levine, S. (2018). Soft actor-critic: Off-policy maximum entropy deep reinforcement learning with a stochastic actor. International Conference on Machine Learning (ICML).</w:t>
      </w:r>
    </w:p>
    <w:p>
      <w:pPr>
        <w:spacing w:after="40" w:before="40" w:line="280"/>
        <w:jc w:val="both"/>
      </w:pPr>
      <w:r>
        <w:rPr>
          <w:rFonts w:ascii="Times New Roman" w:cs="Times New Roman" w:eastAsia="Times New Roman" w:hAnsi="Times New Roman"/>
          <w:b w:val="false"/>
          <w:bCs w:val="false"/>
          <w:color w:val="000000"/>
          <w:sz w:val="24"/>
          <w:szCs w:val="24"/>
        </w:rPr>
        <w:t xml:space="preserve">[3] Levine, S., Pastor, P., Krizhevsky, A., Ibarz, J., &amp; Quillen, D. (2018). Learning hand-eye coordination for robotic grasping with deep learning and large-scale data collection. The International Journal of Robotics Research, 37(4-5), 421-436.</w:t>
      </w:r>
    </w:p>
    <w:p>
      <w:pPr>
        <w:spacing w:after="40" w:before="40" w:line="280"/>
        <w:jc w:val="both"/>
      </w:pPr>
      <w:r>
        <w:rPr>
          <w:rFonts w:ascii="Times New Roman" w:cs="Times New Roman" w:eastAsia="Times New Roman" w:hAnsi="Times New Roman"/>
          <w:b w:val="false"/>
          <w:bCs w:val="false"/>
          <w:color w:val="000000"/>
          <w:sz w:val="24"/>
          <w:szCs w:val="24"/>
        </w:rPr>
        <w:t xml:space="preserve">[4] Andrychowicz, O. M., Baker, B., Chociej, M., Jozefowicz, R., McGrew, B., ... &amp; Zaremba, W. (2020). Learning dexterous in-hand manipulation. The International Journal of Robotics Research, 39(1), 3-20.</w:t>
      </w:r>
    </w:p>
    <w:p>
      <w:pPr>
        <w:spacing w:after="40" w:before="40" w:line="280"/>
        <w:jc w:val="both"/>
      </w:pPr>
      <w:r>
        <w:rPr>
          <w:rFonts w:ascii="Times New Roman" w:cs="Times New Roman" w:eastAsia="Times New Roman" w:hAnsi="Times New Roman"/>
          <w:b w:val="false"/>
          <w:bCs w:val="false"/>
          <w:color w:val="000000"/>
          <w:sz w:val="24"/>
          <w:szCs w:val="24"/>
        </w:rPr>
        <w:t xml:space="preserve">[5] Kalashnikov, D., Varley, J., Chebotar, Y., Swanson, B., Jonschkowski, R., ... &amp; Hausman, K. (2022). MT-Opt: Continuous multi-task robotic reinforcement learning at scale. Conference on Robot Learning (CoRL).</w:t>
      </w:r>
    </w:p>
    <w:sectPr>
      <w:headerReference w:type="default" r:id="rId7"/>
      <w:footerReference w:type="default" r:id="rId8"/>
      <w:pgSz w:w="11906" w:h="16838" w:orient="portrait"/>
      <w:pgMar w:top="1134" w:right="850"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spacing w:before="80"/>
      <w:jc w:val="center"/>
    </w:pPr>
    <w:r>
      <w:rPr>
        <w:rFonts w:ascii="Times New Roman" w:cs="Times New Roman" w:eastAsia="Times New Roman" w:hAnsi="Times New Roman"/>
        <w:color w:val="666666"/>
        <w:sz w:val="18"/>
        <w:szCs w:val="18"/>
      </w:rPr>
      <w:t xml:space="preserve">Trang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r>
      <w:rPr>
        <w:rFonts w:ascii="Times New Roman" w:cs="Times New Roman" w:eastAsia="Times New Roman" w:hAnsi="Times New Roman"/>
        <w:color w:val="666666"/>
        <w:sz w:val="18"/>
        <w:szCs w:val="18"/>
      </w:rPr>
      <w:t xml:space="preserve"> / </w:t>
    </w:r>
    <w:r>
      <w:rPr>
        <w:rFonts w:ascii="Times New Roman" w:cs="Times New Roman" w:eastAsia="Times New Roman" w:hAnsi="Times New Roman"/>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80"/>
      <w:jc w:val="right"/>
    </w:pPr>
    <w:r>
      <w:rPr>
        <w:rFonts w:ascii="Times New Roman" w:cs="Times New Roman" w:eastAsia="Times New Roman" w:hAnsi="Times New Roman"/>
        <w:color w:val="666666"/>
        <w:sz w:val="18"/>
        <w:szCs w:val="18"/>
      </w:rPr>
      <w:t xml:space="preserve">Báo cáo Bài tập: Tổng quan Tài liệu Khoa học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80" w:before="160"/>
      <w:outlineLvl w:val="1"/>
    </w:pPr>
    <w:rPr>
      <w:rFonts w:ascii="Times New Roman" w:cs="Times New Roman" w:eastAsia="Times New Roman" w:hAnsi="Times New Roman"/>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2026-05-31T15:24:17.290Z</dcterms:created>
  <dcterms:modified xsi:type="dcterms:W3CDTF">2026-05-31T15:24:17.290Z</dcterms:modified>
</cp:coreProperties>
</file>

<file path=docProps/custom.xml><?xml version="1.0" encoding="utf-8"?>
<Properties xmlns="http://schemas.openxmlformats.org/officeDocument/2006/custom-properties" xmlns:vt="http://schemas.openxmlformats.org/officeDocument/2006/docPropsVTypes"/>
</file>