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7210" w14:textId="09A87509" w:rsidR="002E6D35" w:rsidRDefault="00ED56C7">
      <w:pPr>
        <w:rPr>
          <w:lang w:val="vi-VN"/>
        </w:rPr>
      </w:pPr>
      <w:r>
        <w:rPr>
          <w:lang w:val="vi-VN"/>
        </w:rPr>
        <w:t>Câu 1: một số ý rút ra từ biểu đồ</w:t>
      </w:r>
    </w:p>
    <w:p w14:paraId="1E9E91F2" w14:textId="7B4AC415" w:rsidR="00ED56C7" w:rsidRDefault="00ED56C7">
      <w:pPr>
        <w:rPr>
          <w:lang w:val="vi-VN"/>
        </w:rPr>
      </w:pPr>
      <w:r>
        <w:rPr>
          <w:lang w:val="vi-VN"/>
        </w:rPr>
        <w:t>+ Quý 1 giữ vững số lượng nhân sự ở 24 không có gì bất thường. Tuy nhiên sang quý 2 số lượng nhân sự bụt tụt giảm nghiêm trọng khi có tới 5 người nghỉ việc( chiếm 20%) tổng nhân lực</w:t>
      </w:r>
    </w:p>
    <w:p w14:paraId="7E514BD1" w14:textId="10867427" w:rsidR="00ED56C7" w:rsidRDefault="00ED56C7">
      <w:pPr>
        <w:rPr>
          <w:lang w:val="vi-VN"/>
        </w:rPr>
      </w:pPr>
      <w:r>
        <w:rPr>
          <w:lang w:val="vi-VN"/>
        </w:rPr>
        <w:t>+ Vượt qua khó khăn ở cuối quý 2 là một sự thay máu nhân sự rất lớn với số lượng thôi việc đạt 15 người (75% nhân lực quý trước). Bộ phận HR và tuyển dụng của công ty đã làm việc rất tốt khi tuyển dụng lại thành công 7 nhân viên cũ và có 3 người mới được thuyên chuyển vào.</w:t>
      </w:r>
    </w:p>
    <w:p w14:paraId="1122C1EE" w14:textId="04C9F9DB" w:rsidR="00ED56C7" w:rsidRDefault="00ED56C7">
      <w:pPr>
        <w:rPr>
          <w:lang w:val="vi-VN"/>
        </w:rPr>
      </w:pPr>
      <w:r>
        <w:rPr>
          <w:lang w:val="vi-VN"/>
        </w:rPr>
        <w:t>Câu 2: Mô tả 3-4 phương pháp để trực quan hoá</w:t>
      </w:r>
      <w:r>
        <w:rPr>
          <w:lang w:val="vi-VN"/>
        </w:rPr>
        <w:br/>
        <w:t xml:space="preserve">+ Sử dụng stacked bar chart để </w:t>
      </w:r>
      <w:r w:rsidR="0067420E">
        <w:rPr>
          <w:lang w:val="vi-VN"/>
        </w:rPr>
        <w:t>trực quan hoá các thông tin về số nghỉ việc và số retaind ở mỗi quý</w:t>
      </w:r>
    </w:p>
    <w:p w14:paraId="5382F936" w14:textId="6E9FC9BD" w:rsidR="0067420E" w:rsidRDefault="0067420E">
      <w:pPr>
        <w:rPr>
          <w:lang w:val="vi-VN"/>
        </w:rPr>
      </w:pPr>
      <w:r>
        <w:rPr>
          <w:lang w:val="vi-VN"/>
        </w:rPr>
        <w:t xml:space="preserve">+ Sử dụng bar chart thông thường. Mỗi đại lượng thể hiện là một cột trong 1 cụm quý </w:t>
      </w:r>
    </w:p>
    <w:p w14:paraId="030B4044" w14:textId="18DAB6EE" w:rsidR="0067420E" w:rsidRDefault="0067420E">
      <w:pPr>
        <w:rPr>
          <w:lang w:val="vi-VN"/>
        </w:rPr>
      </w:pPr>
      <w:r>
        <w:rPr>
          <w:lang w:val="vi-VN"/>
        </w:rPr>
        <w:t>+ Sử dụng waterfall chart để mô tả sự thay đổi rõ ràng</w:t>
      </w:r>
    </w:p>
    <w:p w14:paraId="19A88A07" w14:textId="6426247D" w:rsidR="0067420E" w:rsidRDefault="0067420E">
      <w:pPr>
        <w:rPr>
          <w:lang w:val="vi-VN"/>
        </w:rPr>
      </w:pPr>
      <w:r>
        <w:rPr>
          <w:lang w:val="vi-VN"/>
        </w:rPr>
        <w:t xml:space="preserve">Câu 3: </w:t>
      </w:r>
    </w:p>
    <w:p w14:paraId="2652C353" w14:textId="43469CC8" w:rsidR="0067420E" w:rsidRPr="00ED56C7" w:rsidRDefault="00D63F3C">
      <w:pPr>
        <w:rPr>
          <w:lang w:val="vi-VN"/>
        </w:rPr>
      </w:pPr>
      <w:r>
        <w:rPr>
          <w:noProof/>
        </w:rPr>
        <mc:AlternateContent>
          <mc:Choice Requires="cx1">
            <w:drawing>
              <wp:inline distT="0" distB="0" distL="0" distR="0" wp14:anchorId="06F97DAD" wp14:editId="0ED63D5E">
                <wp:extent cx="6400800" cy="3840480"/>
                <wp:effectExtent l="0" t="0" r="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A5C5FF-900F-5F4E-8387-55A5ADB815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06F97DAD" wp14:editId="0ED63D5E">
                <wp:extent cx="6400800" cy="3840480"/>
                <wp:effectExtent l="0" t="0" r="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A5C5FF-900F-5F4E-8387-55A5ADB815B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0EA5C5FF-900F-5F4E-8387-55A5ADB815B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84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67420E" w:rsidRPr="00ED5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C7"/>
    <w:rsid w:val="002E6D35"/>
    <w:rsid w:val="005315B7"/>
    <w:rsid w:val="005940E9"/>
    <w:rsid w:val="0067420E"/>
    <w:rsid w:val="00894477"/>
    <w:rsid w:val="00CE7AFF"/>
    <w:rsid w:val="00D63F3C"/>
    <w:rsid w:val="00EC7F7B"/>
    <w:rsid w:val="00E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F77342"/>
  <w15:chartTrackingRefBased/>
  <w15:docId w15:val="{6BAEC536-D3BC-8146-A002-B205D13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2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Sheet1!$I$14:$I$34</cx:f>
        <cx:lvl ptCount="21">
          <cx:pt idx="0">Q1</cx:pt>
          <cx:pt idx="1">Transout</cx:pt>
          <cx:pt idx="2">Resign</cx:pt>
          <cx:pt idx="3">Termination</cx:pt>
          <cx:pt idx="4">New Hires</cx:pt>
          <cx:pt idx="5">Re hire</cx:pt>
          <cx:pt idx="6">Transin</cx:pt>
          <cx:pt idx="7">Q2</cx:pt>
          <cx:pt idx="8">Transout</cx:pt>
          <cx:pt idx="9">Resign</cx:pt>
          <cx:pt idx="10">Termination</cx:pt>
          <cx:pt idx="11">New Hires</cx:pt>
          <cx:pt idx="12">Re hire</cx:pt>
          <cx:pt idx="13">Transin</cx:pt>
          <cx:pt idx="14">Q3</cx:pt>
          <cx:pt idx="15">Transout</cx:pt>
          <cx:pt idx="16">Resign</cx:pt>
          <cx:pt idx="17">Termination</cx:pt>
          <cx:pt idx="18">New Hires</cx:pt>
          <cx:pt idx="19">Re hire</cx:pt>
          <cx:pt idx="20">Transin</cx:pt>
        </cx:lvl>
      </cx:strDim>
      <cx:numDim type="val">
        <cx:f>Sheet1!$J$14:$J$34</cx:f>
        <cx:lvl ptCount="21" formatCode="General">
          <cx:pt idx="0">24</cx:pt>
          <cx:pt idx="1">-1</cx:pt>
          <cx:pt idx="2">-1</cx:pt>
          <cx:pt idx="3">0</cx:pt>
          <cx:pt idx="4">1</cx:pt>
          <cx:pt idx="5">0</cx:pt>
          <cx:pt idx="6">1</cx:pt>
          <cx:pt idx="7">20</cx:pt>
          <cx:pt idx="8">-1</cx:pt>
          <cx:pt idx="9">-5</cx:pt>
          <cx:pt idx="10">-1</cx:pt>
          <cx:pt idx="11">2</cx:pt>
          <cx:pt idx="12">0</cx:pt>
          <cx:pt idx="13">1</cx:pt>
          <cx:pt idx="14">20</cx:pt>
          <cx:pt idx="15">0</cx:pt>
          <cx:pt idx="16">-15</cx:pt>
          <cx:pt idx="17">0</cx:pt>
          <cx:pt idx="18">5</cx:pt>
          <cx:pt idx="19">7</cx:pt>
          <cx:pt idx="20">3</cx:pt>
        </cx:lvl>
      </cx:numDim>
    </cx:data>
  </cx:chartData>
  <cx:chart>
    <cx:title pos="t" align="ctr" overlay="0">
      <cx:tx>
        <cx:txData>
          <cx:v>Số lượng nhân viên qua các quý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Số lượng nhân viên qua các quý</a:t>
          </a:r>
        </a:p>
      </cx:txPr>
    </cx:title>
    <cx:plotArea>
      <cx:plotAreaRegion>
        <cx:series layoutId="waterfall" uniqueId="{33AB7109-B892-0644-B362-066AA08DAF81}">
          <cx:dataPt idx="0"/>
          <cx:dataPt idx="7"/>
          <cx:dataPt idx="14"/>
          <cx:dataLabels pos="outEnd">
            <cx:visibility seriesName="0" categoryName="0" value="1"/>
          </cx:dataLabels>
          <cx:dataId val="0"/>
          <cx:layoutPr>
            <cx:visibility connectorLines="0"/>
            <cx:subtotals>
              <cx:idx val="0"/>
              <cx:idx val="7"/>
              <cx:idx val="14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06BBA-F381-4844-A5AD-3DDC4010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THÀNH</dc:creator>
  <cp:keywords/>
  <dc:description/>
  <cp:lastModifiedBy>le thanh</cp:lastModifiedBy>
  <cp:revision>2</cp:revision>
  <cp:lastPrinted>2021-04-18T06:22:00Z</cp:lastPrinted>
  <dcterms:created xsi:type="dcterms:W3CDTF">2021-04-18T07:30:00Z</dcterms:created>
  <dcterms:modified xsi:type="dcterms:W3CDTF">2021-04-18T07:30:00Z</dcterms:modified>
</cp:coreProperties>
</file>