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目　　录</w:t>
      </w:r>
    </w:p>
    <w:p>
      <w:r>
        <w:t xml:space="preserve">　　第一章　总则</w:t>
      </w:r>
    </w:p>
    <w:p>
      <w:r>
        <w:t/>
      </w:r>
    </w:p>
    <w:p>
      <w:r>
        <w:t>第一章　总则</w:t>
      </w:r>
    </w:p>
    <w:p>
      <w:r>
        <w:t/>
      </w:r>
    </w:p>
    <w:p>
      <w:r>
        <w:t xml:space="preserve">　　第一条　为了保障邮政普遍服务，加强对邮政市场的监督管理，维护邮政通信与信息安全，保护通信自由和通信秘密，保护用户合法权益，促进邮政业健康发展，适应经济社会发展和人民生活需要，制定本法。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2024-05-30T11:13:47Z</dcterms:created>
  <dc:creator>Apache POI</dc:creator>
</cp:coreProperties>
</file>