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哈基米行业术语词典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文档编号</w:t>
            </w:r>
          </w:p>
        </w:tc>
        <w:tc>
          <w:tcPr>
            <w:tcW w:type="dxa" w:w="6480"/>
          </w:tcPr>
          <w:p>
            <w:r>
              <w:t>GL-2024-001</w:t>
            </w:r>
          </w:p>
        </w:tc>
      </w:tr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6480"/>
          </w:tcPr>
          <w:p>
            <w:r>
              <w:t>V6.0</w:t>
            </w:r>
          </w:p>
        </w:tc>
      </w:tr>
      <w:tr>
        <w:tc>
          <w:tcPr>
            <w:tcW w:type="dxa" w:w="2160"/>
          </w:tcPr>
          <w:p>
            <w:r>
              <w:t>发布日期</w:t>
            </w:r>
          </w:p>
        </w:tc>
        <w:tc>
          <w:tcPr>
            <w:tcW w:type="dxa" w:w="6480"/>
          </w:tcPr>
          <w:p>
            <w:r>
              <w:t>2024年12月01日</w:t>
            </w:r>
          </w:p>
        </w:tc>
      </w:tr>
      <w:tr>
        <w:tc>
          <w:tcPr>
            <w:tcW w:type="dxa" w:w="2160"/>
          </w:tcPr>
          <w:p>
            <w:r>
              <w:t>编制部门</w:t>
            </w:r>
          </w:p>
        </w:tc>
        <w:tc>
          <w:tcPr>
            <w:tcW w:type="dxa" w:w="6480"/>
          </w:tcPr>
          <w:p>
            <w:r>
              <w:t>祭司团知识管理委员会</w:t>
            </w:r>
          </w:p>
        </w:tc>
      </w:tr>
      <w:tr>
        <w:tc>
          <w:tcPr>
            <w:tcW w:type="dxa" w:w="2160"/>
          </w:tcPr>
          <w:p>
            <w:r>
              <w:t>维护周期</w:t>
            </w:r>
          </w:p>
        </w:tc>
        <w:tc>
          <w:tcPr>
            <w:tcW w:type="dxa" w:w="6480"/>
          </w:tcPr>
          <w:p>
            <w:r>
              <w:t>季度更新</w:t>
            </w:r>
          </w:p>
        </w:tc>
      </w:tr>
    </w:tbl>
    <w:p/>
    <w:p>
      <w:pPr>
        <w:pStyle w:val="Heading2"/>
      </w:pPr>
      <w:r>
        <w:t>一、核心术语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术语</w:t>
            </w:r>
          </w:p>
        </w:tc>
        <w:tc>
          <w:tcPr>
            <w:tcW w:type="dxa" w:w="2880"/>
          </w:tcPr>
          <w:p>
            <w:r>
              <w:t>定义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哈基米</w:t>
            </w:r>
          </w:p>
        </w:tc>
        <w:tc>
          <w:tcPr>
            <w:tcW w:type="dxa" w:w="2880"/>
          </w:tcPr>
          <w:p>
            <w:r>
              <w:t>基础能量单元，行业运转的核心物质</w:t>
            </w:r>
          </w:p>
        </w:tc>
        <w:tc>
          <w:tcPr>
            <w:tcW w:type="dxa" w:w="2880"/>
          </w:tcPr>
          <w:p>
            <w:r>
              <w:t>不可再分</w:t>
            </w:r>
          </w:p>
        </w:tc>
      </w:tr>
      <w:tr>
        <w:tc>
          <w:tcPr>
            <w:tcW w:type="dxa" w:w="2880"/>
          </w:tcPr>
          <w:p>
            <w:r>
              <w:t>嗡鸣度</w:t>
            </w:r>
          </w:p>
        </w:tc>
        <w:tc>
          <w:tcPr>
            <w:tcW w:type="dxa" w:w="2880"/>
          </w:tcPr>
          <w:p>
            <w:r>
              <w:t>衡量哈基米活跃状态的量化指标，单位Hz</w:t>
            </w:r>
          </w:p>
        </w:tc>
        <w:tc>
          <w:tcPr>
            <w:tcW w:type="dxa" w:w="2880"/>
          </w:tcPr>
          <w:p>
            <w:r>
              <w:t>核心监测参数</w:t>
            </w:r>
          </w:p>
        </w:tc>
      </w:tr>
      <w:tr>
        <w:tc>
          <w:tcPr>
            <w:tcW w:type="dxa" w:w="2880"/>
          </w:tcPr>
          <w:p>
            <w:r>
              <w:t>谐振腔</w:t>
            </w:r>
          </w:p>
        </w:tc>
        <w:tc>
          <w:tcPr>
            <w:tcW w:type="dxa" w:w="2880"/>
          </w:tcPr>
          <w:p>
            <w:r>
              <w:t>存储哈基米的容器，可调节嗡鸣度</w:t>
            </w:r>
          </w:p>
        </w:tc>
        <w:tc>
          <w:tcPr>
            <w:tcW w:type="dxa" w:w="2880"/>
          </w:tcPr>
          <w:p>
            <w:r>
              <w:t>核心基础设施</w:t>
            </w:r>
          </w:p>
        </w:tc>
      </w:tr>
      <w:tr>
        <w:tc>
          <w:tcPr>
            <w:tcW w:type="dxa" w:w="2880"/>
          </w:tcPr>
          <w:p>
            <w:r>
              <w:t>潮涌</w:t>
            </w:r>
          </w:p>
        </w:tc>
        <w:tc>
          <w:tcPr>
            <w:tcW w:type="dxa" w:w="2880"/>
          </w:tcPr>
          <w:p>
            <w:r>
              <w:t>哈基米浓度突然升高的现象</w:t>
            </w:r>
          </w:p>
        </w:tc>
        <w:tc>
          <w:tcPr>
            <w:tcW w:type="dxa" w:w="2880"/>
          </w:tcPr>
          <w:p>
            <w:r>
              <w:t>需引雷针引导</w:t>
            </w:r>
          </w:p>
        </w:tc>
      </w:tr>
      <w:tr>
        <w:tc>
          <w:tcPr>
            <w:tcW w:type="dxa" w:w="2880"/>
          </w:tcPr>
          <w:p>
            <w:r>
              <w:t>散斑</w:t>
            </w:r>
          </w:p>
        </w:tc>
        <w:tc>
          <w:tcPr>
            <w:tcW w:type="dxa" w:w="2880"/>
          </w:tcPr>
          <w:p>
            <w:r>
              <w:t>哈基米泄漏形成的副产物，具有污染性</w:t>
            </w:r>
          </w:p>
        </w:tc>
        <w:tc>
          <w:tcPr>
            <w:tcW w:type="dxa" w:w="2880"/>
          </w:tcPr>
          <w:p>
            <w:r>
              <w:t>按等级处理</w:t>
            </w:r>
          </w:p>
        </w:tc>
      </w:tr>
      <w:tr>
        <w:tc>
          <w:tcPr>
            <w:tcW w:type="dxa" w:w="2880"/>
          </w:tcPr>
          <w:p>
            <w:r>
              <w:t>晶格化</w:t>
            </w:r>
          </w:p>
        </w:tc>
        <w:tc>
          <w:tcPr>
            <w:tcW w:type="dxa" w:w="2880"/>
          </w:tcPr>
          <w:p>
            <w:r>
              <w:t>将离散哈基米固化为可用形态的过程</w:t>
            </w:r>
          </w:p>
        </w:tc>
        <w:tc>
          <w:tcPr>
            <w:tcW w:type="dxa" w:w="2880"/>
          </w:tcPr>
          <w:p>
            <w:r>
              <w:t>质量关键环节</w:t>
            </w:r>
          </w:p>
        </w:tc>
      </w:tr>
      <w:tr>
        <w:tc>
          <w:tcPr>
            <w:tcW w:type="dxa" w:w="2880"/>
          </w:tcPr>
          <w:p>
            <w:r>
              <w:t>启明</w:t>
            </w:r>
          </w:p>
        </w:tc>
        <w:tc>
          <w:tcPr>
            <w:tcW w:type="dxa" w:w="2880"/>
          </w:tcPr>
          <w:p>
            <w:r>
              <w:t>开光与试音后的首次受控放量仪式</w:t>
            </w:r>
          </w:p>
        </w:tc>
        <w:tc>
          <w:tcPr>
            <w:tcW w:type="dxa" w:w="2880"/>
          </w:tcPr>
          <w:p>
            <w:r>
              <w:t>掌灯人主持</w:t>
            </w:r>
          </w:p>
        </w:tc>
      </w:tr>
      <w:tr>
        <w:tc>
          <w:tcPr>
            <w:tcW w:type="dxa" w:w="2880"/>
          </w:tcPr>
          <w:p>
            <w:r>
              <w:t>晨祷</w:t>
            </w:r>
          </w:p>
        </w:tc>
        <w:tc>
          <w:tcPr>
            <w:tcW w:type="dxa" w:w="2880"/>
          </w:tcPr>
          <w:p>
            <w:r>
              <w:t>每日系统启动检查流程</w:t>
            </w:r>
          </w:p>
        </w:tc>
        <w:tc>
          <w:tcPr>
            <w:tcW w:type="dxa" w:w="2880"/>
          </w:tcPr>
          <w:p>
            <w:r>
              <w:t>06:00执行</w:t>
            </w:r>
          </w:p>
        </w:tc>
      </w:tr>
      <w:tr>
        <w:tc>
          <w:tcPr>
            <w:tcW w:type="dxa" w:w="2880"/>
          </w:tcPr>
          <w:p>
            <w:r>
              <w:t>清浊比</w:t>
            </w:r>
          </w:p>
        </w:tc>
        <w:tc>
          <w:tcPr>
            <w:tcW w:type="dxa" w:w="2880"/>
          </w:tcPr>
          <w:p>
            <w:r>
              <w:t>纯净哈基米与散斑的比例，质量核心指标</w:t>
            </w:r>
          </w:p>
        </w:tc>
        <w:tc>
          <w:tcPr>
            <w:tcW w:type="dxa" w:w="2880"/>
          </w:tcPr>
          <w:p>
            <w:r>
              <w:t>≥9.0为合格</w:t>
            </w:r>
          </w:p>
        </w:tc>
      </w:tr>
      <w:tr>
        <w:tc>
          <w:tcPr>
            <w:tcW w:type="dxa" w:w="2880"/>
          </w:tcPr>
          <w:p>
            <w:r>
              <w:t>旋涡协议</w:t>
            </w:r>
          </w:p>
        </w:tc>
        <w:tc>
          <w:tcPr>
            <w:tcW w:type="dxa" w:w="2880"/>
          </w:tcPr>
          <w:p>
            <w:r>
              <w:t>哈基米传输的标准协议</w:t>
            </w:r>
          </w:p>
        </w:tc>
        <w:tc>
          <w:tcPr>
            <w:tcW w:type="dxa" w:w="2880"/>
          </w:tcPr>
          <w:p>
            <w:r>
              <w:t>禁止绕过</w:t>
            </w:r>
          </w:p>
        </w:tc>
      </w:tr>
    </w:tbl>
    <w:p/>
    <w:p>
      <w:pPr>
        <w:pStyle w:val="Heading2"/>
      </w:pPr>
      <w:r>
        <w:t>二、流程术语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术语</w:t>
            </w:r>
          </w:p>
        </w:tc>
        <w:tc>
          <w:tcPr>
            <w:tcW w:type="dxa" w:w="2880"/>
          </w:tcPr>
          <w:p>
            <w:r>
              <w:t>定义</w:t>
            </w:r>
          </w:p>
        </w:tc>
        <w:tc>
          <w:tcPr>
            <w:tcW w:type="dxa" w:w="2880"/>
          </w:tcPr>
          <w:p>
            <w:r>
              <w:t>关联术语</w:t>
            </w:r>
          </w:p>
        </w:tc>
      </w:tr>
      <w:tr>
        <w:tc>
          <w:tcPr>
            <w:tcW w:type="dxa" w:w="2880"/>
          </w:tcPr>
          <w:p>
            <w:r>
              <w:t>剥离</w:t>
            </w:r>
          </w:p>
        </w:tc>
        <w:tc>
          <w:tcPr>
            <w:tcW w:type="dxa" w:w="2880"/>
          </w:tcPr>
          <w:p>
            <w:r>
              <w:t>从混合态中分离纯净哈基米</w:t>
            </w:r>
          </w:p>
        </w:tc>
        <w:tc>
          <w:tcPr>
            <w:tcW w:type="dxa" w:w="2880"/>
          </w:tcPr>
          <w:p>
            <w:r>
              <w:t>晶格化、清浊比</w:t>
            </w:r>
          </w:p>
        </w:tc>
      </w:tr>
      <w:tr>
        <w:tc>
          <w:tcPr>
            <w:tcW w:type="dxa" w:w="2880"/>
          </w:tcPr>
          <w:p>
            <w:r>
              <w:t>镀层</w:t>
            </w:r>
          </w:p>
        </w:tc>
        <w:tc>
          <w:tcPr>
            <w:tcW w:type="dxa" w:w="2880"/>
          </w:tcPr>
          <w:p>
            <w:r>
              <w:t>保护哈基米的外壳</w:t>
            </w:r>
          </w:p>
        </w:tc>
        <w:tc>
          <w:tcPr>
            <w:tcW w:type="dxa" w:w="2880"/>
          </w:tcPr>
          <w:p>
            <w:r>
              <w:t>换羽、照骨灯</w:t>
            </w:r>
          </w:p>
        </w:tc>
      </w:tr>
      <w:tr>
        <w:tc>
          <w:tcPr>
            <w:tcW w:type="dxa" w:w="2880"/>
          </w:tcPr>
          <w:p>
            <w:r>
              <w:t>换羽</w:t>
            </w:r>
          </w:p>
        </w:tc>
        <w:tc>
          <w:tcPr>
            <w:tcW w:type="dxa" w:w="2880"/>
          </w:tcPr>
          <w:p>
            <w:r>
              <w:t>定期更换镀层的维护操作</w:t>
            </w:r>
          </w:p>
        </w:tc>
        <w:tc>
          <w:tcPr>
            <w:tcW w:type="dxa" w:w="2880"/>
          </w:tcPr>
          <w:p>
            <w:r>
              <w:t>镀层、铁匠</w:t>
            </w:r>
          </w:p>
        </w:tc>
      </w:tr>
      <w:tr>
        <w:tc>
          <w:tcPr>
            <w:tcW w:type="dxa" w:w="2880"/>
          </w:tcPr>
          <w:p>
            <w:r>
              <w:t>试音</w:t>
            </w:r>
          </w:p>
        </w:tc>
        <w:tc>
          <w:tcPr>
            <w:tcW w:type="dxa" w:w="2880"/>
          </w:tcPr>
          <w:p>
            <w:r>
              <w:t>测试谐振腔是否可用</w:t>
            </w:r>
          </w:p>
        </w:tc>
        <w:tc>
          <w:tcPr>
            <w:tcW w:type="dxa" w:w="2880"/>
          </w:tcPr>
          <w:p>
            <w:r>
              <w:t>开光、嗡鸣度</w:t>
            </w:r>
          </w:p>
        </w:tc>
      </w:tr>
      <w:tr>
        <w:tc>
          <w:tcPr>
            <w:tcW w:type="dxa" w:w="2880"/>
          </w:tcPr>
          <w:p>
            <w:r>
              <w:t>洗髓</w:t>
            </w:r>
          </w:p>
        </w:tc>
        <w:tc>
          <w:tcPr>
            <w:tcW w:type="dxa" w:w="2880"/>
          </w:tcPr>
          <w:p>
            <w:r>
              <w:t>深度清洁谐振腔内部</w:t>
            </w:r>
          </w:p>
        </w:tc>
        <w:tc>
          <w:tcPr>
            <w:tcW w:type="dxa" w:w="2880"/>
          </w:tcPr>
          <w:p>
            <w:r>
              <w:t>清浊比、散斑</w:t>
            </w:r>
          </w:p>
        </w:tc>
      </w:tr>
    </w:tbl>
    <w:p/>
    <w:p>
      <w:pPr>
        <w:pStyle w:val="Heading2"/>
      </w:pPr>
      <w:r>
        <w:t>三、组织与角色</w:t>
      </w:r>
    </w:p>
    <w:p>
      <w:r>
        <w:t>掌灯人：负责启明的最高权限者，拥有中止一切仪式的权力。</w:t>
        <w:br/>
        <w:br/>
        <w:t>祭司团：制定晨祷晚课等标准流程的架构团队，行业规则制定者。</w:t>
        <w:br/>
        <w:br/>
        <w:t>编织者：负责织网工程的专业技术人员，建立谐振腔间连接。</w:t>
        <w:br/>
        <w:br/>
        <w:t>守望者：监控静默态的值班角色，确保系统非工作时段安全。</w:t>
        <w:br/>
        <w:br/>
        <w:t>账房：记录哈基米收支的审计系统，交易结算的最终依据。</w:t>
      </w:r>
    </w:p>
    <w:p>
      <w:pPr>
        <w:pStyle w:val="Heading2"/>
      </w:pPr>
      <w:r>
        <w:t>四、安全术语</w:t>
      </w:r>
    </w:p>
    <w:p>
      <w:r>
        <w:t>红线：嗡鸣度不可超过的绝对阈值，突破红线可能引发坍缩。</w:t>
        <w:br/>
        <w:br/>
        <w:t>安全弦：稳定运行的参数边界，日常运行须保持在安全弦范围内。</w:t>
        <w:br/>
        <w:br/>
        <w:t>三振法则：连续三次异常则隔离的安全纪律。</w:t>
        <w:br/>
        <w:br/>
        <w:t>锁龙井：紧急锁定谐振腔的安全装置，防止事态扩大。</w:t>
        <w:br/>
        <w:br/>
        <w:t>暗流：不经过旋涡协议的非法传输，严重安全威胁。</w:t>
      </w:r>
    </w:p>
    <w:p>
      <w:pPr>
        <w:pStyle w:val="Heading2"/>
      </w:pPr>
      <w:r>
        <w:t>五、缩略语对照表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缩略语</w:t>
            </w:r>
          </w:p>
        </w:tc>
        <w:tc>
          <w:tcPr>
            <w:tcW w:type="dxa" w:w="4320"/>
          </w:tcPr>
          <w:p>
            <w:r>
              <w:t>全称</w:t>
            </w:r>
          </w:p>
        </w:tc>
      </w:tr>
      <w:tr>
        <w:tc>
          <w:tcPr>
            <w:tcW w:type="dxa" w:w="4320"/>
          </w:tcPr>
          <w:p>
            <w:r>
              <w:t>HJM</w:t>
            </w:r>
          </w:p>
        </w:tc>
        <w:tc>
          <w:tcPr>
            <w:tcW w:type="dxa" w:w="4320"/>
          </w:tcPr>
          <w:p>
            <w:r>
              <w:t>哈基米能量单元</w:t>
            </w:r>
          </w:p>
        </w:tc>
      </w:tr>
      <w:tr>
        <w:tc>
          <w:tcPr>
            <w:tcW w:type="dxa" w:w="4320"/>
          </w:tcPr>
          <w:p>
            <w:r>
              <w:t>WND</w:t>
            </w:r>
          </w:p>
        </w:tc>
        <w:tc>
          <w:tcPr>
            <w:tcW w:type="dxa" w:w="4320"/>
          </w:tcPr>
          <w:p>
            <w:r>
              <w:t>嗡鸣度(WengMingDu)</w:t>
            </w:r>
          </w:p>
        </w:tc>
      </w:tr>
      <w:tr>
        <w:tc>
          <w:tcPr>
            <w:tcW w:type="dxa" w:w="4320"/>
          </w:tcPr>
          <w:p>
            <w:r>
              <w:t>XZW</w:t>
            </w:r>
          </w:p>
        </w:tc>
        <w:tc>
          <w:tcPr>
            <w:tcW w:type="dxa" w:w="4320"/>
          </w:tcPr>
          <w:p>
            <w:r>
              <w:t>旋涡协议(XuanWo Protocol)</w:t>
            </w:r>
          </w:p>
        </w:tc>
      </w:tr>
      <w:tr>
        <w:tc>
          <w:tcPr>
            <w:tcW w:type="dxa" w:w="4320"/>
          </w:tcPr>
          <w:p>
            <w:r>
              <w:t>QZB</w:t>
            </w:r>
          </w:p>
        </w:tc>
        <w:tc>
          <w:tcPr>
            <w:tcW w:type="dxa" w:w="4320"/>
          </w:tcPr>
          <w:p>
            <w:r>
              <w:t>清浊比(QingZhuo Ratio)</w:t>
            </w:r>
          </w:p>
        </w:tc>
      </w:tr>
      <w:tr>
        <w:tc>
          <w:tcPr>
            <w:tcW w:type="dxa" w:w="4320"/>
          </w:tcPr>
          <w:p>
            <w:r>
              <w:t>QZB</w:t>
            </w:r>
          </w:p>
        </w:tc>
        <w:tc>
          <w:tcPr>
            <w:tcW w:type="dxa" w:w="4320"/>
          </w:tcPr>
          <w:p>
            <w:r>
              <w:t>清浊比(QingZhuo Bi)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