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SESSION 10 - BÀI TỔNG HỢP: Hệ thống Quản lý Thư viện</w:t>
      </w:r>
    </w:p>
    <w:p>
      <w:pPr>
        <w:jc w:val="center"/>
      </w:pPr>
      <w:r>
        <w:rPr>
          <w:sz w:val="20"/>
        </w:rPr>
        <w:t>Họ và tên: Phan Huy Hưng | Lớp: CNTT1 | Môn: Nhập môn CNTT</w:t>
      </w:r>
    </w:p>
    <w:p/>
    <w:p>
      <w:pPr>
        <w:pStyle w:val="Heading1"/>
      </w:pPr>
      <w:r>
        <w:t>Phần 1. SRS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rial" w:hAnsi="Arial" w:eastAsia="Arial"/>
                <w:b/>
                <w:sz w:val="20"/>
              </w:rPr>
              <w:t>Cấp</w:t>
            </w:r>
          </w:p>
        </w:tc>
        <w:tc>
          <w:tcPr>
            <w:tcW w:type="dxa" w:w="5040"/>
            <w:vAlign w:val="center"/>
            <w:shd w:fill="D9EAF7"/>
          </w:tcPr>
          <w:p>
            <w:r/>
            <w:r>
              <w:rPr>
                <w:rFonts w:ascii="Arial" w:hAnsi="Arial" w:eastAsia="Arial"/>
                <w:b/>
                <w:sz w:val="20"/>
              </w:rPr>
              <w:t>Tiêu đề</w:t>
            </w:r>
          </w:p>
        </w:tc>
      </w:tr>
      <w:tr>
        <w:tc>
          <w:tcPr>
            <w:tcW w:type="dxa" w:w="5040"/>
            <w:vAlign w:val="center"/>
          </w:tcPr>
          <w:p>
            <w:r/>
            <w:r>
              <w:rPr>
                <w:rFonts w:ascii="Arial" w:hAnsi="Arial" w:eastAsia="Arial"/>
                <w:b w:val="0"/>
                <w:sz w:val="20"/>
              </w:rPr>
              <w:t>H1</w:t>
            </w:r>
          </w:p>
        </w:tc>
        <w:tc>
          <w:tcPr>
            <w:tcW w:type="dxa" w:w="5040"/>
            <w:vAlign w:val="center"/>
          </w:tcPr>
          <w:p>
            <w:r/>
            <w:r>
              <w:rPr>
                <w:rFonts w:ascii="Arial" w:hAnsi="Arial" w:eastAsia="Arial"/>
                <w:b w:val="0"/>
                <w:sz w:val="20"/>
              </w:rPr>
              <w:t>1. Giới thiệu dự án</w:t>
            </w:r>
          </w:p>
        </w:tc>
      </w:tr>
      <w:tr>
        <w:tc>
          <w:tcPr>
            <w:tcW w:type="dxa" w:w="5040"/>
            <w:vAlign w:val="center"/>
          </w:tcPr>
          <w:p>
            <w:r/>
            <w:r>
              <w:rPr>
                <w:rFonts w:ascii="Arial" w:hAnsi="Arial" w:eastAsia="Arial"/>
                <w:b w:val="0"/>
                <w:sz w:val="20"/>
              </w:rPr>
              <w:t>H2</w:t>
            </w:r>
          </w:p>
        </w:tc>
        <w:tc>
          <w:tcPr>
            <w:tcW w:type="dxa" w:w="5040"/>
            <w:vAlign w:val="center"/>
          </w:tcPr>
          <w:p>
            <w:r/>
            <w:r>
              <w:rPr>
                <w:rFonts w:ascii="Arial" w:hAnsi="Arial" w:eastAsia="Arial"/>
                <w:b w:val="0"/>
                <w:sz w:val="20"/>
              </w:rPr>
              <w:t>1.1. Mục tiêu</w:t>
            </w:r>
          </w:p>
        </w:tc>
      </w:tr>
      <w:tr>
        <w:tc>
          <w:tcPr>
            <w:tcW w:type="dxa" w:w="5040"/>
            <w:vAlign w:val="center"/>
          </w:tcPr>
          <w:p>
            <w:r/>
            <w:r>
              <w:rPr>
                <w:rFonts w:ascii="Arial" w:hAnsi="Arial" w:eastAsia="Arial"/>
                <w:b w:val="0"/>
                <w:sz w:val="20"/>
              </w:rPr>
              <w:t>H2</w:t>
            </w:r>
          </w:p>
        </w:tc>
        <w:tc>
          <w:tcPr>
            <w:tcW w:type="dxa" w:w="5040"/>
            <w:vAlign w:val="center"/>
          </w:tcPr>
          <w:p>
            <w:r/>
            <w:r>
              <w:rPr>
                <w:rFonts w:ascii="Arial" w:hAnsi="Arial" w:eastAsia="Arial"/>
                <w:b w:val="0"/>
                <w:sz w:val="20"/>
              </w:rPr>
              <w:t>1.2. Đối tượng sử dụng</w:t>
            </w:r>
          </w:p>
        </w:tc>
      </w:tr>
      <w:tr>
        <w:tc>
          <w:tcPr>
            <w:tcW w:type="dxa" w:w="5040"/>
            <w:vAlign w:val="center"/>
          </w:tcPr>
          <w:p>
            <w:r/>
            <w:r>
              <w:rPr>
                <w:rFonts w:ascii="Arial" w:hAnsi="Arial" w:eastAsia="Arial"/>
                <w:b w:val="0"/>
                <w:sz w:val="20"/>
              </w:rPr>
              <w:t>H1</w:t>
            </w:r>
          </w:p>
        </w:tc>
        <w:tc>
          <w:tcPr>
            <w:tcW w:type="dxa" w:w="5040"/>
            <w:vAlign w:val="center"/>
          </w:tcPr>
          <w:p>
            <w:r/>
            <w:r>
              <w:rPr>
                <w:rFonts w:ascii="Arial" w:hAnsi="Arial" w:eastAsia="Arial"/>
                <w:b w:val="0"/>
                <w:sz w:val="20"/>
              </w:rPr>
              <w:t>2. Chức năng hệ thống</w:t>
            </w:r>
          </w:p>
        </w:tc>
      </w:tr>
      <w:tr>
        <w:tc>
          <w:tcPr>
            <w:tcW w:type="dxa" w:w="5040"/>
            <w:vAlign w:val="center"/>
          </w:tcPr>
          <w:p>
            <w:r/>
            <w:r>
              <w:rPr>
                <w:rFonts w:ascii="Arial" w:hAnsi="Arial" w:eastAsia="Arial"/>
                <w:b w:val="0"/>
                <w:sz w:val="20"/>
              </w:rPr>
              <w:t>H2</w:t>
            </w:r>
          </w:p>
        </w:tc>
        <w:tc>
          <w:tcPr>
            <w:tcW w:type="dxa" w:w="5040"/>
            <w:vAlign w:val="center"/>
          </w:tcPr>
          <w:p>
            <w:r/>
            <w:r>
              <w:rPr>
                <w:rFonts w:ascii="Arial" w:hAnsi="Arial" w:eastAsia="Arial"/>
                <w:b w:val="0"/>
                <w:sz w:val="20"/>
              </w:rPr>
              <w:t>2.1. Quản lý mượn sách</w:t>
            </w:r>
          </w:p>
        </w:tc>
      </w:tr>
      <w:tr>
        <w:tc>
          <w:tcPr>
            <w:tcW w:type="dxa" w:w="5040"/>
            <w:vAlign w:val="center"/>
          </w:tcPr>
          <w:p>
            <w:r/>
            <w:r>
              <w:rPr>
                <w:rFonts w:ascii="Arial" w:hAnsi="Arial" w:eastAsia="Arial"/>
                <w:b w:val="0"/>
                <w:sz w:val="20"/>
              </w:rPr>
              <w:t>H3</w:t>
            </w:r>
          </w:p>
        </w:tc>
        <w:tc>
          <w:tcPr>
            <w:tcW w:type="dxa" w:w="5040"/>
            <w:vAlign w:val="center"/>
          </w:tcPr>
          <w:p>
            <w:r/>
            <w:r>
              <w:rPr>
                <w:rFonts w:ascii="Arial" w:hAnsi="Arial" w:eastAsia="Arial"/>
                <w:b w:val="0"/>
                <w:sz w:val="20"/>
              </w:rPr>
              <w:t>2.1.1. Luồng mượn sách qua thẻ sinh viên</w:t>
            </w:r>
          </w:p>
        </w:tc>
      </w:tr>
      <w:tr>
        <w:tc>
          <w:tcPr>
            <w:tcW w:type="dxa" w:w="5040"/>
            <w:vAlign w:val="center"/>
          </w:tcPr>
          <w:p>
            <w:r/>
            <w:r>
              <w:rPr>
                <w:rFonts w:ascii="Arial" w:hAnsi="Arial" w:eastAsia="Arial"/>
                <w:b w:val="0"/>
                <w:sz w:val="20"/>
              </w:rPr>
              <w:t>H2</w:t>
            </w:r>
          </w:p>
        </w:tc>
        <w:tc>
          <w:tcPr>
            <w:tcW w:type="dxa" w:w="5040"/>
            <w:vAlign w:val="center"/>
          </w:tcPr>
          <w:p>
            <w:r/>
            <w:r>
              <w:rPr>
                <w:rFonts w:ascii="Arial" w:hAnsi="Arial" w:eastAsia="Arial"/>
                <w:b w:val="0"/>
                <w:sz w:val="20"/>
              </w:rPr>
              <w:t>2.2. Quản lý trả sách</w:t>
            </w:r>
          </w:p>
        </w:tc>
      </w:tr>
      <w:tr>
        <w:tc>
          <w:tcPr>
            <w:tcW w:type="dxa" w:w="5040"/>
            <w:vAlign w:val="center"/>
          </w:tcPr>
          <w:p>
            <w:r/>
            <w:r>
              <w:rPr>
                <w:rFonts w:ascii="Arial" w:hAnsi="Arial" w:eastAsia="Arial"/>
                <w:b w:val="0"/>
                <w:sz w:val="20"/>
              </w:rPr>
              <w:t>H1</w:t>
            </w:r>
          </w:p>
        </w:tc>
        <w:tc>
          <w:tcPr>
            <w:tcW w:type="dxa" w:w="5040"/>
            <w:vAlign w:val="center"/>
          </w:tcPr>
          <w:p>
            <w:r/>
            <w:r>
              <w:rPr>
                <w:rFonts w:ascii="Arial" w:hAnsi="Arial" w:eastAsia="Arial"/>
                <w:b w:val="0"/>
                <w:sz w:val="20"/>
              </w:rPr>
              <w:t>3. Yêu cầu bảo mật</w:t>
            </w:r>
          </w:p>
        </w:tc>
      </w:tr>
    </w:tbl>
    <w:p>
      <w:r>
        <w:t>Yêu cầu chức năng: Hệ thống cho phép sinh viên mượn và trả sách theo mã sinh viên/mã sách. Hệ thống ghi nhận ngày mượn, tình trạng và cập nhật trạng thái phiếu mượn.</w:t>
      </w:r>
    </w:p>
    <w:p>
      <w:r>
        <w:t>Yêu cầu phi chức năng: Dữ liệu người dùng phải được kiểm soát quyền truy cập và không hiển thị cho người không có thẩm quyền. Hệ thống cần phản hồi ổn định và lưu lịch sử thao tác để hỗ trợ kiểm tra.</w:t>
      </w:r>
    </w:p>
    <w:p>
      <w:pPr>
        <w:pStyle w:val="Heading1"/>
      </w:pPr>
      <w:r>
        <w:t>Phần 2. Ba lỗi dữ liệu</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rial" w:hAnsi="Arial" w:eastAsia="Arial"/>
                <w:b/>
                <w:sz w:val="20"/>
              </w:rPr>
              <w:t>Lỗi</w:t>
            </w:r>
          </w:p>
        </w:tc>
        <w:tc>
          <w:tcPr>
            <w:tcW w:type="dxa" w:w="3360"/>
            <w:vAlign w:val="center"/>
            <w:shd w:fill="D9EAF7"/>
          </w:tcPr>
          <w:p>
            <w:r/>
            <w:r>
              <w:rPr>
                <w:rFonts w:ascii="Arial" w:hAnsi="Arial" w:eastAsia="Arial"/>
                <w:b/>
                <w:sz w:val="20"/>
              </w:rPr>
              <w:t>Vị trí</w:t>
            </w:r>
          </w:p>
        </w:tc>
        <w:tc>
          <w:tcPr>
            <w:tcW w:type="dxa" w:w="3360"/>
            <w:vAlign w:val="center"/>
            <w:shd w:fill="D9EAF7"/>
          </w:tcPr>
          <w:p>
            <w:r/>
            <w:r>
              <w:rPr>
                <w:rFonts w:ascii="Arial" w:hAnsi="Arial" w:eastAsia="Arial"/>
                <w:b/>
                <w:sz w:val="20"/>
              </w:rPr>
              <w:t>Quy tắc</w:t>
            </w:r>
          </w:p>
        </w:tc>
      </w:tr>
      <w:tr>
        <w:tc>
          <w:tcPr>
            <w:tcW w:type="dxa" w:w="3360"/>
            <w:vAlign w:val="center"/>
          </w:tcPr>
          <w:p>
            <w:r/>
            <w:r>
              <w:rPr>
                <w:rFonts w:ascii="Arial" w:hAnsi="Arial" w:eastAsia="Arial"/>
                <w:b w:val="0"/>
                <w:sz w:val="20"/>
              </w:rPr>
              <w:t>Merge tiêu đề lớn</w:t>
            </w:r>
          </w:p>
        </w:tc>
        <w:tc>
          <w:tcPr>
            <w:tcW w:type="dxa" w:w="3360"/>
            <w:vAlign w:val="center"/>
          </w:tcPr>
          <w:p>
            <w:r/>
            <w:r>
              <w:rPr>
                <w:rFonts w:ascii="Arial" w:hAnsi="Arial" w:eastAsia="Arial"/>
                <w:b w:val="0"/>
                <w:sz w:val="20"/>
              </w:rPr>
              <w:t>Hàng 1</w:t>
            </w:r>
          </w:p>
        </w:tc>
        <w:tc>
          <w:tcPr>
            <w:tcW w:type="dxa" w:w="3360"/>
            <w:vAlign w:val="center"/>
          </w:tcPr>
          <w:p>
            <w:r/>
            <w:r>
              <w:rPr>
                <w:rFonts w:ascii="Arial" w:hAnsi="Arial" w:eastAsia="Arial"/>
                <w:b w:val="0"/>
                <w:sz w:val="20"/>
              </w:rPr>
              <w:t>Header không merge</w:t>
            </w:r>
          </w:p>
        </w:tc>
      </w:tr>
      <w:tr>
        <w:tc>
          <w:tcPr>
            <w:tcW w:type="dxa" w:w="3360"/>
            <w:vAlign w:val="center"/>
          </w:tcPr>
          <w:p>
            <w:r/>
            <w:r>
              <w:rPr>
                <w:rFonts w:ascii="Arial" w:hAnsi="Arial" w:eastAsia="Arial"/>
                <w:b w:val="0"/>
                <w:sz w:val="20"/>
              </w:rPr>
              <w:t>Hàng trống</w:t>
            </w:r>
          </w:p>
        </w:tc>
        <w:tc>
          <w:tcPr>
            <w:tcW w:type="dxa" w:w="3360"/>
            <w:vAlign w:val="center"/>
          </w:tcPr>
          <w:p>
            <w:r/>
            <w:r>
              <w:rPr>
                <w:rFonts w:ascii="Arial" w:hAnsi="Arial" w:eastAsia="Arial"/>
                <w:b w:val="0"/>
                <w:sz w:val="20"/>
              </w:rPr>
              <w:t>Hàng 5</w:t>
            </w:r>
          </w:p>
        </w:tc>
        <w:tc>
          <w:tcPr>
            <w:tcW w:type="dxa" w:w="3360"/>
            <w:vAlign w:val="center"/>
          </w:tcPr>
          <w:p>
            <w:r/>
            <w:r>
              <w:rPr>
                <w:rFonts w:ascii="Arial" w:hAnsi="Arial" w:eastAsia="Arial"/>
                <w:b w:val="0"/>
                <w:sz w:val="20"/>
              </w:rPr>
              <w:t>Không hàng trống giữa data</w:t>
            </w:r>
          </w:p>
        </w:tc>
      </w:tr>
      <w:tr>
        <w:tc>
          <w:tcPr>
            <w:tcW w:type="dxa" w:w="3360"/>
            <w:vAlign w:val="center"/>
          </w:tcPr>
          <w:p>
            <w:r/>
            <w:r>
              <w:rPr>
                <w:rFonts w:ascii="Arial" w:hAnsi="Arial" w:eastAsia="Arial"/>
                <w:b w:val="0"/>
                <w:sz w:val="20"/>
              </w:rPr>
              <w:t>Dòng Tổng cộng trong vùng data</w:t>
            </w:r>
          </w:p>
        </w:tc>
        <w:tc>
          <w:tcPr>
            <w:tcW w:type="dxa" w:w="3360"/>
            <w:vAlign w:val="center"/>
          </w:tcPr>
          <w:p>
            <w:r/>
            <w:r>
              <w:rPr>
                <w:rFonts w:ascii="Arial" w:hAnsi="Arial" w:eastAsia="Arial"/>
                <w:b w:val="0"/>
                <w:sz w:val="20"/>
              </w:rPr>
              <w:t>Hàng 6</w:t>
            </w:r>
          </w:p>
        </w:tc>
        <w:tc>
          <w:tcPr>
            <w:tcW w:type="dxa" w:w="3360"/>
            <w:vAlign w:val="center"/>
          </w:tcPr>
          <w:p>
            <w:r/>
            <w:r>
              <w:rPr>
                <w:rFonts w:ascii="Arial" w:hAnsi="Arial" w:eastAsia="Arial"/>
                <w:b w:val="0"/>
                <w:sz w:val="20"/>
              </w:rPr>
              <w:t>Tổng đặt ngoài bảng</w:t>
            </w:r>
          </w:p>
        </w:tc>
      </w:tr>
    </w:tbl>
    <w:p>
      <w:r>
        <w:t>Record ví dụ: dòng SV002 gồm MSSV, Họ Tên, Mã Sách, Ngày Mượn, Tình Trạng. Field ví dụ: cột “Mã Sách”. Lọc “Quá hạn” bằng Ctrl+Shift+L rồi chọn Tình Trạng = Quá hạn.</w:t>
      </w:r>
    </w:p>
    <w:p>
      <w:pPr>
        <w:pStyle w:val="Heading1"/>
      </w:pPr>
      <w:r>
        <w:t>Phần 3. VLOOKUP</w:t>
      </w:r>
    </w:p>
    <w:p>
      <w:pPr>
        <w:spacing w:after="80"/>
        <w:ind w:left="360"/>
      </w:pPr>
      <w:r>
        <w:rPr>
          <w:rFonts w:ascii="Consolas" w:hAnsi="Consolas" w:eastAsia="Consolas"/>
          <w:sz w:val="18"/>
        </w:rPr>
        <w:t>=IFERROR(VLOOKUP(TRIM(C2),DanhMucSach!$A$2:$C$4,2,FALSE),"Không tìm thấy sách")</w:t>
      </w:r>
    </w:p>
    <w:p>
      <w:r>
        <w:t>Mã S099 trả #N/A nếu dùng VLOOKUP thuần vì không có trong DanhMucSach. IFERROR thay lỗi bằng “Không tìm thấy sách”.</w:t>
      </w:r>
    </w:p>
    <w:p>
      <w:pPr>
        <w:pStyle w:val="Heading1"/>
      </w:pPr>
      <w:r>
        <w:t>Phần 4. Slide tiến độ</w:t>
      </w:r>
    </w:p>
    <w:p>
      <w:r>
        <w:t>Assertion Title đề xuất: “75% phiếu mượn đã có trạng thái bình thường; chỉ 1 phiếu đang quá hạn”. Content Area đặt số “1 phiếu quá hạn”. Dùng Bar Chart vì cần so sánh số lượng giữa ba nhóm trạng thái: Đang mượn = 2, Quá hạn = 1, Đã trả = 1. Một slide này chiếm 1/10 tổng số slide; nếu theo Rule 10/20/30 thì thời lượng trung bình khoảng 2 phút/slide trong bài 20 phút.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