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NETGUARD - INCIDENT REPORT</w:t>
      </w:r>
    </w:p>
    <w:p>
      <w:pPr>
        <w:jc w:val="center"/>
      </w:pPr>
      <w:r>
        <w:rPr>
          <w:sz w:val="20"/>
        </w:rPr>
        <w:t>Phan Huy Hưng | CNTT1 | Nhập môn CNTT</w:t>
      </w:r>
    </w:p>
    <w:p>
      <w:pPr>
        <w:jc w:val="center"/>
      </w:pPr>
      <w:r>
        <w:rPr>
          <w:i/>
        </w:rPr>
        <w:t>Tài liệu nghiệp vụ/SRS sử dụng Heading Styles</w:t>
      </w:r>
    </w:p>
    <w:p/>
    <w:p>
      <w:pPr>
        <w:pStyle w:val="Heading1"/>
      </w:pPr>
      <w:r>
        <w:t>Mục lục</w:t>
      </w:r>
    </w:p>
    <w:p>
      <w:r>
        <w:fldChar w:fldCharType="begin"/>
        <w:instrText xml:space="preserve">TOC \o "1-3" \h \z \u</w:instrText>
        <w:fldChar w:fldCharType="separate"/>
        <w:t>Mục lục sẽ được cập nhật khi mở file trong Microsoft Word.</w:t>
        <w:fldChar w:fldCharType="end"/>
      </w:r>
    </w:p>
    <w:p>
      <w:r>
        <w:br w:type="page"/>
      </w:r>
    </w:p>
    <w:p>
      <w:r>
        <w:t>Báo cáo an ninh được tổ chức bằng Navigation Pane và Auto TOC để tài liệu dài vẫn dễ điều hướng.</w:t>
      </w:r>
    </w:p>
    <w:p>
      <w:pPr>
        <w:pStyle w:val="Heading1"/>
      </w:pPr>
      <w:r>
        <w:t>1. Tóm tắt sự cố</w:t>
      </w:r>
    </w:p>
    <w:p>
      <w:r>
        <w:t>Nội dung được tổ chức theo cấp Heading để dễ kiểm soát bằng Navigation Pane và cập nhật mục lục tự động.</w:t>
      </w:r>
    </w:p>
    <w:p>
      <w:pPr>
        <w:pStyle w:val="Heading2"/>
      </w:pPr>
      <w:r>
        <w:t>1.1. Thời gian</w:t>
      </w:r>
    </w:p>
    <w:p>
      <w:r>
        <w:t>Yêu cầu được mô tả ngắn gọn, rõ ràng và có thể kiểm thử.</w:t>
      </w:r>
    </w:p>
    <w:p>
      <w:pPr>
        <w:pStyle w:val="Heading2"/>
      </w:pPr>
      <w:r>
        <w:t>1.2. Phạm vi</w:t>
      </w:r>
    </w:p>
    <w:p>
      <w:r>
        <w:t>Yêu cầu được mô tả ngắn gọn, rõ ràng và có thể kiểm thử.</w:t>
      </w:r>
    </w:p>
    <w:p/>
    <w:p>
      <w:pPr>
        <w:pStyle w:val="Heading1"/>
      </w:pPr>
      <w:r>
        <w:t>2. Phân tích cảnh báo</w:t>
      </w:r>
    </w:p>
    <w:p>
      <w:r>
        <w:t>Nội dung được tổ chức theo cấp Heading để dễ kiểm soát bằng Navigation Pane và cập nhật mục lục tự động.</w:t>
      </w:r>
    </w:p>
    <w:p>
      <w:pPr>
        <w:pStyle w:val="Heading2"/>
      </w:pPr>
      <w:r>
        <w:t>2.1. Mã độc phát hiện</w:t>
      </w:r>
    </w:p>
    <w:p>
      <w:r>
        <w:t>Yêu cầu được mô tả ngắn gọn, rõ ràng và có thể kiểm thử.</w:t>
      </w:r>
    </w:p>
    <w:p>
      <w:pPr>
        <w:pStyle w:val="Heading2"/>
      </w:pPr>
      <w:r>
        <w:t>2.2. Mức độ ảnh hưởng</w:t>
      </w:r>
    </w:p>
    <w:p>
      <w:r>
        <w:t>Yêu cầu được mô tả ngắn gọn, rõ ràng và có thể kiểm thử.</w:t>
      </w:r>
    </w:p>
    <w:p/>
    <w:p>
      <w:pPr>
        <w:pStyle w:val="Heading1"/>
      </w:pPr>
      <w:r>
        <w:t>3. Ứng phó</w:t>
      </w:r>
    </w:p>
    <w:p>
      <w:r>
        <w:t>Nội dung được tổ chức theo cấp Heading để dễ kiểm soát bằng Navigation Pane và cập nhật mục lục tự động.</w:t>
      </w:r>
    </w:p>
    <w:p>
      <w:pPr>
        <w:pStyle w:val="Heading2"/>
      </w:pPr>
      <w:r>
        <w:t>3.1. Cô lập</w:t>
      </w:r>
    </w:p>
    <w:p>
      <w:r>
        <w:t>Yêu cầu được mô tả ngắn gọn, rõ ràng và có thể kiểm thử.</w:t>
      </w:r>
    </w:p>
    <w:p>
      <w:pPr>
        <w:pStyle w:val="Heading2"/>
      </w:pPr>
      <w:r>
        <w:t>3.2. Điều tra</w:t>
      </w:r>
    </w:p>
    <w:p>
      <w:r>
        <w:t>Yêu cầu được mô tả ngắn gọn, rõ ràng và có thể kiểm thử.</w:t>
      </w:r>
    </w:p>
    <w:p>
      <w:pPr>
        <w:pStyle w:val="Heading2"/>
      </w:pPr>
      <w:r>
        <w:t>3.3. Khôi phục</w:t>
      </w:r>
    </w:p>
    <w:p>
      <w:r>
        <w:t>Yêu cầu được mô tả ngắn gọn, rõ ràng và có thể kiểm thử.</w:t>
      </w:r>
    </w:p>
    <w:p/>
    <w:p>
      <w:pPr>
        <w:pStyle w:val="Heading1"/>
      </w:pPr>
      <w:r>
        <w:t>4. Phòng ngừa</w:t>
      </w:r>
    </w:p>
    <w:p>
      <w:r>
        <w:t>Nội dung được tổ chức theo cấp Heading để dễ kiểm soát bằng Navigation Pane và cập nhật mục lục tự động.</w:t>
      </w:r>
    </w:p>
    <w:p>
      <w:pPr>
        <w:pStyle w:val="Heading2"/>
      </w:pPr>
      <w:r>
        <w:t>4.1. Chính sách</w:t>
      </w:r>
    </w:p>
    <w:p>
      <w:r>
        <w:t>Yêu cầu được mô tả ngắn gọn, rõ ràng và có thể kiểm thử.</w:t>
      </w:r>
    </w:p>
    <w:p>
      <w:pPr>
        <w:pStyle w:val="Heading2"/>
      </w:pPr>
      <w:r>
        <w:t>4.2. Giám sát</w:t>
      </w:r>
    </w:p>
    <w:p>
      <w:r>
        <w:t>Yêu cầu được mô tả ngắn gọn, rõ ràng và có thể kiểm thử.</w:t>
      </w:r>
    </w:p>
    <w:p/>
    <w:p>
      <w:pPr>
        <w:pStyle w:val="Heading1"/>
      </w:pPr>
      <w:r>
        <w:t>Phụ lục bảo mật</w:t>
      </w:r>
    </w:p>
    <w:p>
      <w:pPr>
        <w:pStyle w:val="ListBullet"/>
      </w:pPr>
      <w:r>
        <w:t>Phân quyền theo vai trò.</w:t>
      </w:r>
    </w:p>
    <w:p>
      <w:pPr>
        <w:pStyle w:val="ListBullet"/>
      </w:pPr>
      <w:r>
        <w:t>Nhật ký truy cập.</w:t>
      </w:r>
    </w:p>
    <w:p>
      <w:pPr>
        <w:pStyle w:val="ListBullet"/>
      </w:pPr>
      <w:r>
        <w:t>Mã hóa dữ liệu nhạy cảm.</w:t>
      </w:r>
    </w:p>
    <w:p>
      <w:pPr>
        <w:pStyle w:val="ListBullet"/>
      </w:pPr>
      <w:r>
        <w:t>Sao lưu và phục hồi.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