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SMART-HOME - SRS ĐẤU GIÁ NHÀ ĐẤT TRỰC TUYẾN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Tài liệu nghiệp vụ/SRS sử dụng Heading Styles</w:t>
      </w:r>
    </w:p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r>
        <w:t>SRS sử dụng đủ Heading 1, Heading 2 và Heading 3 cho nền tảng đấu giá nhà đất.</w:t>
      </w:r>
    </w:p>
    <w:p>
      <w:pPr>
        <w:pStyle w:val="Heading1"/>
      </w:pPr>
      <w:r>
        <w:t>1. Giới thiệu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1.1. Mục tiêu</w:t>
      </w:r>
    </w:p>
    <w:p>
      <w:r>
        <w:t>Yêu cầu được mô tả ngắn gọn, rõ ràng và có thể kiểm thử.</w:t>
      </w:r>
    </w:p>
    <w:p>
      <w:pPr>
        <w:pStyle w:val="Heading2"/>
      </w:pPr>
      <w:r>
        <w:t>1.2. Phạm vi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2. Quản lý bất động sản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2.1. Đăng tài sản</w:t>
      </w:r>
    </w:p>
    <w:p>
      <w:r>
        <w:t>Mục này mô tả yêu cầu nghiệp vụ chính, điều kiện và kết quả mong đợi.</w:t>
      </w:r>
    </w:p>
    <w:p>
      <w:pPr>
        <w:pStyle w:val="Heading3"/>
      </w:pPr>
      <w:r>
        <w:t>2.1.1. Kiểm duyệt thông tin</w:t>
      </w:r>
    </w:p>
    <w:p>
      <w:r>
        <w:t>Chi tiết triển khai và tiêu chí nghiệm thu của yêu cầu này.</w:t>
      </w:r>
    </w:p>
    <w:p>
      <w:pPr>
        <w:pStyle w:val="Heading2"/>
      </w:pPr>
      <w:r>
        <w:t>2.2. Cập nhật giá</w:t>
      </w:r>
    </w:p>
    <w:p>
      <w:r>
        <w:t>Mục này mô tả yêu cầu nghiệp vụ chính, điều kiện và kết quả mong đợi.</w:t>
      </w:r>
    </w:p>
    <w:p>
      <w:pPr>
        <w:pStyle w:val="Heading3"/>
      </w:pPr>
      <w:r>
        <w:t>2.2.1. Lưu lịch sử</w:t>
      </w:r>
    </w:p>
    <w:p>
      <w:r>
        <w:t>Chi tiết triển khai và tiêu chí nghiệm thu của yêu cầu này.</w:t>
      </w:r>
    </w:p>
    <w:p/>
    <w:p>
      <w:pPr>
        <w:pStyle w:val="Heading1"/>
      </w:pPr>
      <w:r>
        <w:t>3. Đấu giá trực tuyến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3.1. Tạo phiên đấu giá</w:t>
      </w:r>
    </w:p>
    <w:p>
      <w:r>
        <w:t>Mục này mô tả yêu cầu nghiệp vụ chính, điều kiện và kết quả mong đợi.</w:t>
      </w:r>
    </w:p>
    <w:p>
      <w:pPr>
        <w:pStyle w:val="Heading3"/>
      </w:pPr>
      <w:r>
        <w:t>3.1.1. Thời gian mở/đóng</w:t>
      </w:r>
    </w:p>
    <w:p>
      <w:r>
        <w:t>Chi tiết triển khai và tiêu chí nghiệm thu của yêu cầu này.</w:t>
      </w:r>
    </w:p>
    <w:p>
      <w:pPr>
        <w:pStyle w:val="Heading2"/>
      </w:pPr>
      <w:r>
        <w:t>3.2. Ghi nhận giá</w:t>
      </w:r>
    </w:p>
    <w:p>
      <w:r>
        <w:t>Mục này mô tả yêu cầu nghiệp vụ chính, điều kiện và kết quả mong đợi.</w:t>
      </w:r>
    </w:p>
    <w:p>
      <w:pPr>
        <w:pStyle w:val="Heading3"/>
      </w:pPr>
      <w:r>
        <w:t>3.2.1. Xác nhận người thắng</w:t>
      </w:r>
    </w:p>
    <w:p>
      <w:r>
        <w:t>Chi tiết triển khai và tiêu chí nghiệm thu của yêu cầu này.</w:t>
      </w:r>
    </w:p>
    <w:p/>
    <w:p>
      <w:pPr>
        <w:pStyle w:val="Heading1"/>
      </w:pPr>
      <w:r>
        <w:t>4. Thanh toán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4.1. Đặt cọc</w:t>
      </w:r>
    </w:p>
    <w:p>
      <w:r>
        <w:t>Yêu cầu được mô tả ngắn gọn, rõ ràng và có thể kiểm thử.</w:t>
      </w:r>
    </w:p>
    <w:p>
      <w:pPr>
        <w:pStyle w:val="Heading2"/>
      </w:pPr>
      <w:r>
        <w:t>4.2. Hoa hồng môi giới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5. Yêu cầu phi chức năng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5.1. Bảo mật</w:t>
      </w:r>
    </w:p>
    <w:p>
      <w:r>
        <w:t>Yêu cầu được mô tả ngắn gọn, rõ ràng và có thể kiểm thử.</w:t>
      </w:r>
    </w:p>
    <w:p>
      <w:pPr>
        <w:pStyle w:val="Heading2"/>
      </w:pPr>
      <w:r>
        <w:t>5.2. Hiệu năng</w:t>
      </w:r>
    </w:p>
    <w:p>
      <w:r>
        <w:t>Yêu cầu được mô tả ngắn gọn, rõ ràng và có thể kiểm thử.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