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ĐẶC TẢ YÊU CẦU HỆ THỐNG (SRS)</w:t>
      </w:r>
    </w:p>
    <w:p>
      <w:pPr>
        <w:jc w:val="center"/>
      </w:pPr>
      <w:r>
        <w:rPr>
          <w:i/>
          <w:sz w:val="24"/>
        </w:rPr>
        <w:t>Hệ thống quản trị hạ tầng GreenTech</w:t>
      </w:r>
    </w:p>
    <w:p>
      <w:pPr>
        <w:jc w:val="center"/>
      </w:pPr>
      <w:r>
        <w:rPr>
          <w:sz w:val="22"/>
        </w:rPr>
        <w:t>Họ và tên: Phan Huy Hưng  |  Lớp: CNTT1  |  Môn: Nhập môn CNTT</w:t>
      </w:r>
    </w:p>
    <w:p/>
    <w:p>
      <w:r>
        <w:t>Phiên bản: 1.0</w:t>
      </w:r>
    </w:p>
    <w:p>
      <w:r>
        <w:t>Tài liệu sử dụng Heading Styles 1–3 và trường Auto TOC để cập nhật mục lục tự động trong Microsoft Word.</w:t>
      </w:r>
    </w:p>
    <w:p>
      <w:r>
        <w:br w:type="page"/>
      </w:r>
    </w:p>
    <w:p>
      <w:pPr>
        <w:jc w:val="center"/>
      </w:pPr>
      <w:r>
        <w:rPr>
          <w:b/>
          <w:color w:val="17365D"/>
          <w:sz w:val="32"/>
        </w:rPr>
        <w:t>MỤC LỤC</w:t>
      </w:r>
    </w:p>
    <w:p>
      <w:r>
        <w:fldChar w:fldCharType="begin"/>
        <w:instrText xml:space="preserve"> TOC \o "1-3" \h \z \u </w:instrText>
        <w:fldChar w:fldCharType="separate"/>
        <w:t>(TOC will populate after updating fields)</w:t>
        <w:fldChar w:fldCharType="end"/>
      </w:r>
    </w:p>
    <w:p>
      <w:r>
        <w:br w:type="page"/>
      </w:r>
    </w:p>
    <w:p>
      <w:pPr>
        <w:pStyle w:val="Heading1"/>
      </w:pPr>
      <w:r>
        <w:t>1. Giới thiệu</w:t>
      </w:r>
    </w:p>
    <w:p>
      <w:pPr>
        <w:pStyle w:val="Heading2"/>
      </w:pPr>
      <w:r>
        <w:t>1.1. Mục tiêu</w:t>
      </w:r>
    </w:p>
    <w:p>
      <w:r>
        <w:t>Hệ thống hỗ trợ kỹ sư hạ tầng tổ chức dữ liệu dự án, lọc nhật ký lỗi, quản lý thiết bị IoT và chuẩn hóa tài liệu vận hành. Mục tiêu chính là giảm thao tác thủ công, hạn chế lỗi đường dẫn và đảm bảo dữ liệu có thể kiểm tra lại.</w:t>
      </w:r>
    </w:p>
    <w:p>
      <w:pPr>
        <w:pStyle w:val="Heading2"/>
      </w:pPr>
      <w:r>
        <w:t>1.2. Phạm vi</w:t>
      </w:r>
    </w:p>
    <w:p>
      <w:r>
        <w:t>Phạm vi gồm bốn trụ cột: tài liệu, script tự động hóa, dữ liệu vận hành và bản sao báo cáo. Hệ thống triển khai trên môi trường Windows với CMD/Batch, Microsoft Word và Excel.</w:t>
      </w:r>
    </w:p>
    <w:p>
      <w:pPr>
        <w:pStyle w:val="Heading2"/>
      </w:pPr>
      <w:r>
        <w:t>1.3. Đối tượng sử dụng</w:t>
      </w:r>
    </w:p>
    <w:p>
      <w:r>
        <w:t>Kỹ sư DevOps, nhân viên vận hành, người phụ trách tài sản phần cứng và nhân viên mới cần đọc tài liệu hướng dẫn.</w:t>
      </w:r>
    </w:p>
    <w:p>
      <w:pPr>
        <w:pStyle w:val="Heading1"/>
      </w:pPr>
      <w:r>
        <w:t>2. Kiến trúc hệ thống</w:t>
      </w:r>
    </w:p>
    <w:p>
      <w:pPr>
        <w:pStyle w:val="Heading2"/>
      </w:pPr>
      <w:r>
        <w:t>2.1. Cây thư mục bốn trụ cột</w:t>
      </w:r>
    </w:p>
    <w:p>
      <w:pPr>
        <w:spacing w:after="60"/>
        <w:ind w:left="360" w:right="216"/>
      </w:pPr>
      <w:r>
        <w:rPr>
          <w:rFonts w:ascii="Consolas" w:hAnsi="Consolas" w:eastAsia="Consolas"/>
          <w:sz w:val="18"/>
        </w:rPr>
        <w:t>docs/      - tài liệu</w:t>
        <w:br/>
        <w:t>scripts/   - tự động hóa</w:t>
        <w:br/>
        <w:t>data/      - log và Excel</w:t>
        <w:br/>
        <w:t>backup/    - báo cáo sự cố</w:t>
      </w:r>
    </w:p>
    <w:p>
      <w:pPr>
        <w:pStyle w:val="Heading2"/>
      </w:pPr>
      <w:r>
        <w:t>2.2. Mô hình IPO</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Thành phần</w:t>
            </w:r>
          </w:p>
        </w:tc>
        <w:tc>
          <w:tcPr>
            <w:tcW w:type="dxa" w:w="4968"/>
            <w:shd w:fill="D9EAF7"/>
            <w:vAlign w:val="center"/>
          </w:tcPr>
          <w:p>
            <w:r>
              <w:rPr>
                <w:b/>
              </w:rPr>
              <w:t>Áp dụng</w:t>
            </w:r>
          </w:p>
        </w:tc>
      </w:tr>
      <w:tr>
        <w:trPr>
          <w:cantSplit/>
        </w:trPr>
        <w:tc>
          <w:tcPr>
            <w:tcW w:type="dxa" w:w="4968"/>
            <w:vAlign w:val="center"/>
          </w:tcPr>
          <w:p>
            <w:r>
              <w:t>Input</w:t>
            </w:r>
          </w:p>
        </w:tc>
        <w:tc>
          <w:tcPr>
            <w:tcW w:type="dxa" w:w="4968"/>
            <w:vAlign w:val="center"/>
          </w:tcPr>
          <w:p>
            <w:r>
              <w:t>Tệp log hệ thống và dữ liệu mã linh kiện từ các trạm IoT.</w:t>
            </w:r>
          </w:p>
        </w:tc>
      </w:tr>
      <w:tr>
        <w:trPr>
          <w:cantSplit/>
        </w:trPr>
        <w:tc>
          <w:tcPr>
            <w:tcW w:type="dxa" w:w="4968"/>
            <w:vAlign w:val="center"/>
          </w:tcPr>
          <w:p>
            <w:r>
              <w:t>Process</w:t>
            </w:r>
          </w:p>
        </w:tc>
        <w:tc>
          <w:tcPr>
            <w:tcW w:type="dxa" w:w="4968"/>
            <w:vAlign w:val="center"/>
          </w:tcPr>
          <w:p>
            <w:r>
              <w:t>Batch script lọc log; TRIM và VLOOKUP đối soát dữ liệu.</w:t>
            </w:r>
          </w:p>
        </w:tc>
      </w:tr>
      <w:tr>
        <w:trPr>
          <w:cantSplit/>
        </w:trPr>
        <w:tc>
          <w:tcPr>
            <w:tcW w:type="dxa" w:w="4968"/>
            <w:vAlign w:val="center"/>
          </w:tcPr>
          <w:p>
            <w:r>
              <w:t>Output</w:t>
            </w:r>
          </w:p>
        </w:tc>
        <w:tc>
          <w:tcPr>
            <w:tcW w:type="dxa" w:w="4968"/>
            <w:vAlign w:val="center"/>
          </w:tcPr>
          <w:p>
            <w:r>
              <w:t>Báo cáo sự cố và bảng trạng thái trạm đã bổ sung tên thiết bị.</w:t>
            </w:r>
          </w:p>
        </w:tc>
      </w:tr>
    </w:tbl>
    <w:p>
      <w:pPr>
        <w:pStyle w:val="Heading2"/>
      </w:pPr>
      <w:r>
        <w:t>2.3. Mô hình DIKW</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Tầng</w:t>
            </w:r>
          </w:p>
        </w:tc>
        <w:tc>
          <w:tcPr>
            <w:tcW w:type="dxa" w:w="4968"/>
            <w:shd w:fill="D9EAF7"/>
            <w:vAlign w:val="center"/>
          </w:tcPr>
          <w:p>
            <w:r>
              <w:rPr>
                <w:b/>
              </w:rPr>
              <w:t>Ví dụ</w:t>
            </w:r>
          </w:p>
        </w:tc>
      </w:tr>
      <w:tr>
        <w:trPr>
          <w:cantSplit/>
        </w:trPr>
        <w:tc>
          <w:tcPr>
            <w:tcW w:type="dxa" w:w="4968"/>
            <w:vAlign w:val="center"/>
          </w:tcPr>
          <w:p>
            <w:r>
              <w:t>Data</w:t>
            </w:r>
          </w:p>
        </w:tc>
        <w:tc>
          <w:tcPr>
            <w:tcW w:type="dxa" w:w="4968"/>
            <w:vAlign w:val="center"/>
          </w:tcPr>
          <w:p>
            <w:r>
              <w:t>Hàng triệu dòng log thô và các mã linh kiện.</w:t>
            </w:r>
          </w:p>
        </w:tc>
      </w:tr>
      <w:tr>
        <w:trPr>
          <w:cantSplit/>
        </w:trPr>
        <w:tc>
          <w:tcPr>
            <w:tcW w:type="dxa" w:w="4968"/>
            <w:vAlign w:val="center"/>
          </w:tcPr>
          <w:p>
            <w:r>
              <w:t>Information</w:t>
            </w:r>
          </w:p>
        </w:tc>
        <w:tc>
          <w:tcPr>
            <w:tcW w:type="dxa" w:w="4968"/>
            <w:vAlign w:val="center"/>
          </w:tcPr>
          <w:p>
            <w:r>
              <w:t>Các dòng ERROR/CRITICAL/TIMEOUT đã được lọc.</w:t>
            </w:r>
          </w:p>
        </w:tc>
      </w:tr>
      <w:tr>
        <w:trPr>
          <w:cantSplit/>
        </w:trPr>
        <w:tc>
          <w:tcPr>
            <w:tcW w:type="dxa" w:w="4968"/>
            <w:vAlign w:val="center"/>
          </w:tcPr>
          <w:p>
            <w:r>
              <w:t>Knowledge</w:t>
            </w:r>
          </w:p>
        </w:tc>
        <w:tc>
          <w:tcPr>
            <w:tcW w:type="dxa" w:w="4968"/>
            <w:vAlign w:val="center"/>
          </w:tcPr>
          <w:p>
            <w:r>
              <w:t>Nhận ra lỗi lặp lại ở một trạm hoặc một nhóm thiết bị.</w:t>
            </w:r>
          </w:p>
        </w:tc>
      </w:tr>
      <w:tr>
        <w:trPr>
          <w:cantSplit/>
        </w:trPr>
        <w:tc>
          <w:tcPr>
            <w:tcW w:type="dxa" w:w="4968"/>
            <w:vAlign w:val="center"/>
          </w:tcPr>
          <w:p>
            <w:r>
              <w:t>Wisdom</w:t>
            </w:r>
          </w:p>
        </w:tc>
        <w:tc>
          <w:tcPr>
            <w:tcW w:type="dxa" w:w="4968"/>
            <w:vAlign w:val="center"/>
          </w:tcPr>
          <w:p>
            <w:r>
              <w:t>Quyết định nâng cấp thiết bị, thay storage hoặc chỉnh cấu hình.</w:t>
            </w:r>
          </w:p>
        </w:tc>
      </w:tr>
    </w:tbl>
    <w:p>
      <w:r>
        <w:br w:type="page"/>
      </w:r>
    </w:p>
    <w:p>
      <w:pPr>
        <w:pStyle w:val="Heading1"/>
      </w:pPr>
      <w:r>
        <w:t>3. Yêu cầu chức năng</w:t>
      </w:r>
    </w:p>
    <w:p>
      <w:pPr>
        <w:pStyle w:val="Heading2"/>
      </w:pPr>
      <w:r>
        <w:t>3.1. Khởi tạo cấu trúc dự án</w:t>
      </w:r>
    </w:p>
    <w:p>
      <w:pPr>
        <w:pStyle w:val="Heading3"/>
      </w:pPr>
      <w:r>
        <w:t>3.1.1. Tạo cây thư mục</w:t>
      </w:r>
    </w:p>
    <w:p>
      <w:r>
        <w:t>Hệ thống phải cho phép tạo docs, scripts, data và backup trong một lệnh mkdir. Tên thư mục không có dấu tiếng Việt và không chứa khoảng trắng.</w:t>
      </w:r>
    </w:p>
    <w:p>
      <w:pPr>
        <w:pStyle w:val="Heading3"/>
      </w:pPr>
      <w:r>
        <w:t>3.1.2. Tạo cấu hình .env</w:t>
      </w:r>
    </w:p>
    <w:p>
      <w:r>
        <w:t>Tệp .env chứa cấu hình giả định, được tạo bằng Relative Path và phải nằm trong .gitignore để không commit công khai.</w:t>
      </w:r>
    </w:p>
    <w:p>
      <w:pPr>
        <w:pStyle w:val="Heading2"/>
      </w:pPr>
      <w:r>
        <w:t>3.2. Lọc nhật ký tự động</w:t>
      </w:r>
    </w:p>
    <w:p>
      <w:r>
        <w:t>Script auto_report.bat phải đọc log theo luồng, lọc CRITICAL, ERROR và TIMEOUT bằng findstr, sau đó ghi nối vào backup/bao-cao-su-co.txt bằng &gt;&gt;. Script không được có lệnh xóa hàng loạt.</w:t>
      </w:r>
    </w:p>
    <w:p>
      <w:pPr>
        <w:pStyle w:val="Heading2"/>
      </w:pPr>
      <w:r>
        <w:t>3.3. Đối soát thiết bị</w:t>
      </w:r>
    </w:p>
    <w:p>
      <w:r>
        <w:t>Excel phải làm sạch ma_linh_kien bằng TRIM, dùng VLOOKUP với vùng tra cố định bằng dấu $ và tham số FALSE để lấy ten_thiet_bi. Trường hợp mã không tồn tại phải hiển thị thông báo thân thiện thay vì #N/A.</w:t>
      </w:r>
    </w:p>
    <w:p>
      <w:pPr>
        <w:pStyle w:val="Heading2"/>
      </w:pPr>
      <w:r>
        <w:t>3.4. Tài liệu vận hành</w:t>
      </w:r>
    </w:p>
    <w:p>
      <w:r>
        <w:t>README.md phải có hướng dẫn chạy script, checklist và bảng thông số. SRS phải sử dụng Heading Styles và mục lục tự động.</w:t>
      </w:r>
    </w:p>
    <w:p>
      <w:r>
        <w:br w:type="page"/>
      </w:r>
    </w:p>
    <w:p>
      <w:pPr>
        <w:pStyle w:val="Heading1"/>
      </w:pPr>
      <w:r>
        <w:t>4. Yêu cầu phi chức năng</w:t>
      </w:r>
    </w:p>
    <w:p>
      <w:pPr>
        <w:pStyle w:val="Heading2"/>
      </w:pPr>
      <w:r>
        <w:t>4.1. An toàn dữ liệu</w:t>
      </w:r>
    </w:p>
    <w:p>
      <w:r>
        <w:t>Trước khi thực thi câu lệnh do AI gợi ý, kỹ sư phải kiểm tra mục đích lệnh, phạm vi đường dẫn và mức độ phá hủy. Không sử dụng del /f /s /q trên phạm vi rộng khi chưa xác nhận.</w:t>
      </w:r>
    </w:p>
    <w:p>
      <w:pPr>
        <w:pStyle w:val="Heading2"/>
      </w:pPr>
      <w:r>
        <w:t>4.2. Hiệu năng</w:t>
      </w:r>
    </w:p>
    <w:p>
      <w:r>
        <w:t>Tệp log lớn không được mở bằng ứng dụng cần tải toàn bộ nội dung vào bộ nhớ. Việc lọc phải thực hiện theo luồng bằng type và findstr để giảm áp lực RAM.</w:t>
      </w:r>
    </w:p>
    <w:p>
      <w:pPr>
        <w:pStyle w:val="Heading2"/>
      </w:pPr>
      <w:r>
        <w:t>4.3. Tính di động</w:t>
      </w:r>
    </w:p>
    <w:p>
      <w:r>
        <w:t>Script dùng đường dẫn tương đối dựa trên thư mục dự án, tránh hard-code C:\Users\TenNguoiDung để có thể sao chép sang máy khác.</w:t>
      </w:r>
    </w:p>
    <w:p>
      <w:pPr>
        <w:pStyle w:val="Heading2"/>
      </w:pPr>
      <w:r>
        <w:t>4.4. Chất lượng dữ liệu</w:t>
      </w:r>
    </w:p>
    <w:p>
      <w:r>
        <w:t>Vùng dữ liệu Excel phải liền mạch, không Merge Cell, không có hàng trống giữa các bản ghi và có một Header Row duy nhất.</w:t>
      </w:r>
    </w:p>
    <w:p>
      <w:r>
        <w:br w:type="page"/>
      </w:r>
    </w:p>
    <w:p>
      <w:pPr>
        <w:pStyle w:val="Heading1"/>
      </w:pPr>
      <w:r>
        <w:t>5. Kiểm thử và nghiệm thu</w:t>
      </w:r>
    </w:p>
    <w:p>
      <w:pPr>
        <w:pStyle w:val="Heading2"/>
      </w:pPr>
      <w:r>
        <w:t>5.1. Kiểm thử script</w:t>
      </w:r>
    </w:p>
    <w:p>
      <w:r>
        <w:t>Cho tệp log mẫu có INFO, WARNING, ERROR, CRITICAL và TIMEOUT. Sau khi chạy script, báo cáo chỉ được chứa các dòng CRITICAL/ERROR/TIMEOUT và phải giữ lại lịch sử cũ.</w:t>
      </w:r>
    </w:p>
    <w:p>
      <w:pPr>
        <w:pStyle w:val="Heading2"/>
      </w:pPr>
      <w:r>
        <w:t>5.2. Kiểm thử Excel</w:t>
      </w:r>
    </w:p>
    <w:p>
      <w:r>
        <w:t>Đưa vào một số mã có khoảng trắng cuối để xác nhận TRIM xử lý đúng; đưa một mã không tồn tại để xác nhận IFERROR hiển thị “Chưa cập nhật”.</w:t>
      </w:r>
    </w:p>
    <w:p>
      <w:pPr>
        <w:pStyle w:val="Heading2"/>
      </w:pPr>
      <w:r>
        <w:t>5.3. Kiểm thử tốc độ mạng</w:t>
      </w:r>
    </w:p>
    <w:p>
      <w:r>
        <w:t>Công thức: MB/s = Mbps ÷ 8. Ví dụ kiểm thử với mạng 100 Mbps: tốc độ lý thuyết 12,5 MB/s; tệp log 500 MB cần tối thiểu khoảng 40 giây để truyền, chưa tính overhead mạng.</w:t>
      </w:r>
    </w:p>
    <w:p>
      <w:pPr>
        <w:pStyle w:val="Heading2"/>
      </w:pPr>
      <w:r>
        <w:t>5.4. Nghiệm thu tài liệu</w:t>
      </w:r>
    </w:p>
    <w:p>
      <w:r>
        <w:t>Kiểm tra mục lục nhận đủ Heading 1–3. Khi thay đổi nội dung, chọn mục lục và Update entire table hoặc nhấn Ctrl+A rồi F9 để cập nhật số trang.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