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Ex01</w:t>
      </w:r>
    </w:p>
    <w:p>
      <w:pPr>
        <w:spacing w:before="180" w:after="200"/>
        <w:jc w:val="center"/>
      </w:pPr>
      <w:r>
        <w:rPr>
          <w:b/>
          <w:sz w:val="26"/>
        </w:rPr>
        <w:t>CHẨN ĐOÁN LỖI HTTP 500 TRÊN PTIT-LMS</w:t>
      </w:r>
    </w:p>
    <w:p>
      <w:pPr>
        <w:keepNext/>
        <w:spacing w:before="100" w:after="40"/>
      </w:pPr>
      <w:r>
        <w:rPr>
          <w:b/>
        </w:rPr>
        <w:t>Phần 1. Phân tích</w:t>
      </w:r>
    </w:p>
    <w:p>
      <w:pPr>
        <w:keepNext/>
        <w:spacing w:before="100" w:after="40"/>
      </w:pPr>
      <w:r>
        <w:rPr>
          <w:b/>
        </w:rPr>
        <w:t>1. Lập luận của Nam sai ở đâu?</w:t>
      </w:r>
    </w:p>
    <w:p>
      <w:pPr>
        <w:keepLines/>
      </w:pPr>
      <w:r>
        <w:t>Nam đã nhầm lỗi DNS với lỗi xử lý của máy chủ. DNS có nhiệm vụ tìm địa chỉ IP từ tên miền lms.ptit.edu.vn. Nếu tra cứu DNS thất bại, trình duyệt thường hiện lỗi không phân giải được tên miền hoặc không thể kết nối, chứ không tự tạo mã HTTP 500.</w:t>
      </w:r>
    </w:p>
    <w:p>
      <w:pPr>
        <w:keepLines/>
      </w:pPr>
      <w:r>
        <w:t>Mã 500 Internal Server Error là phản hồi HTTP cho biết phía máy chủ gặp lỗi khi xử lý yêu cầu, ví dụ lỗi chương trình, dịch vụ backend hoặc kết nối cơ sở dữ liệu. Khi đã nhận được phản hồi 500, thông thường trình duyệt đã tìm được đường tới một máy chủ HTTP. Đổi DNS sang 8.8.8.8 không phải cách sửa đúng nguyên nhân này.</w:t>
      </w:r>
    </w:p>
    <w:tbl>
      <w:tblPr>
        <w:tblStyle w:val="TableGrid"/>
        <w:tblW w:type="auto" w:w="0"/>
        <w:jc w:val="center"/>
        <w:tblLook w:firstColumn="1" w:firstRow="1" w:lastColumn="0" w:lastRow="0" w:noHBand="0" w:noVBand="1" w:val="04A0"/>
      </w:tblPr>
      <w:tblGrid>
        <w:gridCol w:w="3194"/>
        <w:gridCol w:w="3194"/>
        <w:gridCol w:w="3194"/>
      </w:tblGrid>
      <w:tr>
        <w:trPr>
          <w:cantSplit/>
        </w:trPr>
        <w:tc>
          <w:tcPr>
            <w:tcW w:type="dxa" w:w="3194"/>
            <w:vAlign w:val="center"/>
          </w:tcPr>
          <w:p>
            <w:pPr>
              <w:spacing w:after="40" w:before="40" w:line="269" w:lineRule="auto"/>
            </w:pPr>
            <w:r>
              <w:rPr>
                <w:rFonts w:ascii="Times New Roman" w:hAnsi="Times New Roman"/>
                <w:b/>
                <w:color w:val="000000"/>
                <w:sz w:val="26"/>
              </w:rPr>
              <w:t>Mã</w:t>
            </w:r>
          </w:p>
        </w:tc>
        <w:tc>
          <w:tcPr>
            <w:tcW w:type="dxa" w:w="3194"/>
            <w:vAlign w:val="center"/>
          </w:tcPr>
          <w:p>
            <w:pPr>
              <w:spacing w:after="40" w:before="40" w:line="269" w:lineRule="auto"/>
            </w:pPr>
            <w:r>
              <w:rPr>
                <w:rFonts w:ascii="Times New Roman" w:hAnsi="Times New Roman"/>
                <w:b/>
                <w:color w:val="000000"/>
                <w:sz w:val="26"/>
              </w:rPr>
              <w:t>Ý nghĩa</w:t>
            </w:r>
          </w:p>
        </w:tc>
        <w:tc>
          <w:tcPr>
            <w:tcW w:type="dxa" w:w="3194"/>
            <w:vAlign w:val="center"/>
          </w:tcPr>
          <w:p>
            <w:pPr>
              <w:spacing w:after="40" w:before="40" w:line="269" w:lineRule="auto"/>
            </w:pPr>
            <w:r>
              <w:rPr>
                <w:rFonts w:ascii="Times New Roman" w:hAnsi="Times New Roman"/>
                <w:b/>
                <w:color w:val="000000"/>
                <w:sz w:val="26"/>
              </w:rPr>
              <w:t>Nhận xét</w:t>
            </w:r>
          </w:p>
        </w:tc>
      </w:tr>
      <w:tr>
        <w:trPr>
          <w:cantSplit/>
        </w:trPr>
        <w:tc>
          <w:tcPr>
            <w:tcW w:type="dxa" w:w="3194"/>
            <w:vAlign w:val="center"/>
          </w:tcPr>
          <w:p>
            <w:pPr>
              <w:spacing w:after="40" w:before="40" w:line="269" w:lineRule="auto"/>
            </w:pPr>
            <w:r>
              <w:rPr>
                <w:rFonts w:ascii="Times New Roman" w:hAnsi="Times New Roman"/>
                <w:color w:val="000000"/>
                <w:sz w:val="26"/>
              </w:rPr>
              <w:t>200 OK</w:t>
            </w:r>
          </w:p>
        </w:tc>
        <w:tc>
          <w:tcPr>
            <w:tcW w:type="dxa" w:w="3194"/>
            <w:vAlign w:val="center"/>
          </w:tcPr>
          <w:p>
            <w:pPr>
              <w:spacing w:after="40" w:before="40" w:line="269" w:lineRule="auto"/>
            </w:pPr>
            <w:r>
              <w:rPr>
                <w:rFonts w:ascii="Times New Roman" w:hAnsi="Times New Roman"/>
                <w:color w:val="000000"/>
                <w:sz w:val="26"/>
              </w:rPr>
              <w:t>Yêu cầu được xử lý thành công.</w:t>
            </w:r>
          </w:p>
        </w:tc>
        <w:tc>
          <w:tcPr>
            <w:tcW w:type="dxa" w:w="3194"/>
            <w:vAlign w:val="center"/>
          </w:tcPr>
          <w:p>
            <w:pPr>
              <w:spacing w:after="40" w:before="40" w:line="269" w:lineRule="auto"/>
            </w:pPr>
            <w:r>
              <w:rPr>
                <w:rFonts w:ascii="Times New Roman" w:hAnsi="Times New Roman"/>
                <w:color w:val="000000"/>
                <w:sz w:val="26"/>
              </w:rPr>
              <w:t>Trang hoặc API trả kết quả bình thường.</w:t>
            </w:r>
          </w:p>
        </w:tc>
      </w:tr>
      <w:tr>
        <w:trPr>
          <w:cantSplit/>
        </w:trPr>
        <w:tc>
          <w:tcPr>
            <w:tcW w:type="dxa" w:w="3194"/>
            <w:vAlign w:val="center"/>
          </w:tcPr>
          <w:p>
            <w:pPr>
              <w:spacing w:after="40" w:before="40" w:line="269" w:lineRule="auto"/>
            </w:pPr>
            <w:r>
              <w:rPr>
                <w:rFonts w:ascii="Times New Roman" w:hAnsi="Times New Roman"/>
                <w:color w:val="000000"/>
                <w:sz w:val="26"/>
              </w:rPr>
              <w:t>404 Not Found</w:t>
            </w:r>
          </w:p>
        </w:tc>
        <w:tc>
          <w:tcPr>
            <w:tcW w:type="dxa" w:w="3194"/>
            <w:vAlign w:val="center"/>
          </w:tcPr>
          <w:p>
            <w:pPr>
              <w:spacing w:after="40" w:before="40" w:line="269" w:lineRule="auto"/>
            </w:pPr>
            <w:r>
              <w:rPr>
                <w:rFonts w:ascii="Times New Roman" w:hAnsi="Times New Roman"/>
                <w:color w:val="000000"/>
                <w:sz w:val="26"/>
              </w:rPr>
              <w:t>Không tìm thấy tài nguyên/đường dẫn được yêu cầu.</w:t>
            </w:r>
          </w:p>
        </w:tc>
        <w:tc>
          <w:tcPr>
            <w:tcW w:type="dxa" w:w="3194"/>
            <w:vAlign w:val="center"/>
          </w:tcPr>
          <w:p>
            <w:pPr>
              <w:spacing w:after="40" w:before="40" w:line="269" w:lineRule="auto"/>
            </w:pPr>
            <w:r>
              <w:rPr>
                <w:rFonts w:ascii="Times New Roman" w:hAnsi="Times New Roman"/>
                <w:color w:val="000000"/>
                <w:sz w:val="26"/>
              </w:rPr>
              <w:t>Cần kiểm tra URL, route hoặc tài nguyên.</w:t>
            </w:r>
          </w:p>
        </w:tc>
      </w:tr>
      <w:tr>
        <w:trPr>
          <w:cantSplit/>
        </w:trPr>
        <w:tc>
          <w:tcPr>
            <w:tcW w:type="dxa" w:w="3194"/>
            <w:vAlign w:val="center"/>
          </w:tcPr>
          <w:p>
            <w:pPr>
              <w:spacing w:after="40" w:before="40" w:line="269" w:lineRule="auto"/>
            </w:pPr>
            <w:r>
              <w:rPr>
                <w:rFonts w:ascii="Times New Roman" w:hAnsi="Times New Roman"/>
                <w:color w:val="000000"/>
                <w:sz w:val="26"/>
              </w:rPr>
              <w:t>500 Internal Server Error</w:t>
            </w:r>
          </w:p>
        </w:tc>
        <w:tc>
          <w:tcPr>
            <w:tcW w:type="dxa" w:w="3194"/>
            <w:vAlign w:val="center"/>
          </w:tcPr>
          <w:p>
            <w:pPr>
              <w:spacing w:after="40" w:before="40" w:line="269" w:lineRule="auto"/>
            </w:pPr>
            <w:r>
              <w:rPr>
                <w:rFonts w:ascii="Times New Roman" w:hAnsi="Times New Roman"/>
                <w:color w:val="000000"/>
                <w:sz w:val="26"/>
              </w:rPr>
              <w:t>Máy chủ gặp lỗi nội bộ khi xử lý.</w:t>
            </w:r>
          </w:p>
        </w:tc>
        <w:tc>
          <w:tcPr>
            <w:tcW w:type="dxa" w:w="3194"/>
            <w:vAlign w:val="center"/>
          </w:tcPr>
          <w:p>
            <w:pPr>
              <w:spacing w:after="40" w:before="40" w:line="269" w:lineRule="auto"/>
            </w:pPr>
            <w:r>
              <w:rPr>
                <w:rFonts w:ascii="Times New Roman" w:hAnsi="Times New Roman"/>
                <w:color w:val="000000"/>
                <w:sz w:val="26"/>
              </w:rPr>
              <w:t>Cần phía quản trị kiểm tra log và backend.</w:t>
            </w:r>
          </w:p>
        </w:tc>
      </w:tr>
    </w:tbl>
    <w:p>
      <w:pPr>
        <w:keepNext/>
        <w:spacing w:before="100" w:after="40"/>
      </w:pPr>
      <w:r>
        <w:rPr>
          <w:b/>
        </w:rPr>
        <w:t>Phần 2. Hoàn thiện sơ đồ luồng dữ liệu</w:t>
      </w:r>
    </w:p>
    <w:p>
      <w:pPr>
        <w:keepNext/>
        <w:spacing w:before="100" w:after="40"/>
      </w:pPr>
      <w:r>
        <w:rPr>
          <w:b/>
        </w:rPr>
        <w:t>2. Luồng từ DNS Lookup đến Server Response</w:t>
      </w:r>
    </w:p>
    <w:p>
      <w:pPr>
        <w:keepLines/>
        <w:spacing w:after="0"/>
        <w:ind w:left="255"/>
      </w:pPr>
      <w:r>
        <w:t>Người dùng nhập https://lms.ptit.edu.vn và nhấn Enter</w:t>
      </w:r>
    </w:p>
    <w:p>
      <w:pPr>
        <w:keepLines/>
        <w:spacing w:after="0"/>
        <w:ind w:left="255"/>
      </w:pPr>
      <w:r>
        <w:t>↓</w:t>
      </w:r>
    </w:p>
    <w:p>
      <w:pPr>
        <w:keepLines/>
        <w:spacing w:after="0"/>
        <w:ind w:left="255"/>
      </w:pPr>
      <w:r>
        <w:t>1. DNS Lookup: tên miền → địa chỉ IP máy chủ</w:t>
      </w:r>
    </w:p>
    <w:p>
      <w:pPr>
        <w:keepLines/>
        <w:spacing w:after="0"/>
        <w:ind w:left="255"/>
      </w:pPr>
      <w:r>
        <w:t>↓</w:t>
      </w:r>
    </w:p>
    <w:p>
      <w:pPr>
        <w:keepLines/>
        <w:spacing w:after="0"/>
        <w:ind w:left="255"/>
      </w:pPr>
      <w:r>
        <w:t>2. Kết nối: TCP và bắt tay TLS để dùng HTTPS</w:t>
      </w:r>
    </w:p>
    <w:p>
      <w:pPr>
        <w:keepLines/>
        <w:spacing w:after="0"/>
        <w:ind w:left="255"/>
      </w:pPr>
      <w:r>
        <w:t>↓</w:t>
      </w:r>
    </w:p>
    <w:p>
      <w:pPr>
        <w:keepLines/>
        <w:spacing w:after="0"/>
        <w:ind w:left="255"/>
      </w:pPr>
      <w:r>
        <w:t>3. HTTP Request: trình duyệt gửi yêu cầu GET đến web server</w:t>
      </w:r>
    </w:p>
    <w:p>
      <w:pPr>
        <w:keepLines/>
        <w:spacing w:after="0"/>
        <w:ind w:left="255"/>
      </w:pPr>
      <w:r>
        <w:t>↓</w:t>
      </w:r>
    </w:p>
    <w:p>
      <w:pPr>
        <w:keepLines/>
        <w:spacing w:after="0"/>
        <w:ind w:left="255"/>
      </w:pPr>
      <w:r>
        <w:t>4. Server xử lý: gọi ứng dụng và có thể truy vấn cơ sở dữ liệu</w:t>
      </w:r>
    </w:p>
    <w:p>
      <w:pPr>
        <w:keepLines/>
        <w:spacing w:after="0"/>
        <w:ind w:left="255"/>
      </w:pPr>
      <w:r>
        <w:t>↓</w:t>
      </w:r>
    </w:p>
    <w:p>
      <w:pPr>
        <w:keepLines/>
        <w:spacing w:after="0"/>
        <w:ind w:left="255"/>
      </w:pPr>
      <w:r>
        <w:t>5. Server Response: trả HTTP 500 khi xử lý gặp lỗi</w:t>
      </w:r>
    </w:p>
    <w:p>
      <w:pPr>
        <w:keepLines/>
        <w:spacing w:after="0"/>
        <w:ind w:left="255"/>
      </w:pPr>
      <w:r>
        <w:t>↓</w:t>
      </w:r>
    </w:p>
    <w:p>
      <w:pPr>
        <w:keepLines/>
        <w:spacing w:after="0"/>
        <w:ind w:left="255"/>
      </w:pPr>
      <w:r>
        <w:t>6. Trình duyệt nhận mã 500 và hiển thị trang/thông báo lỗi</w:t>
      </w:r>
    </w:p>
    <w:p>
      <w:pPr>
        <w:keepLines/>
      </w:pPr>
      <w:r>
        <w:t>DNS chỉ giúp tìm máy chủ; lỗi ở lúc xử lý yêu cầu nên server phản hồi 500. Nam nên thử tải lại, kiểm tra trang khác có vào được không và báo lỗi kèm thời gian cho quản trị LMS. Chỉ dựa vào 500 thì chưa thể kết luận mạng nhà bị hỏng.</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