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Họ và tên: Phan Huy Hưng</w:t>
      </w:r>
    </w:p>
    <w:p>
      <w:pPr>
        <w:spacing w:after="0"/>
      </w:pPr>
      <w:r>
        <w:t>Lớp: CNTT1</w:t>
      </w:r>
    </w:p>
    <w:p>
      <w:pPr>
        <w:spacing w:after="0"/>
      </w:pPr>
      <w:r>
        <w:t>Môn học: Nhập môn CNTT (NhapMonCNTT)</w:t>
      </w:r>
    </w:p>
    <w:p>
      <w:pPr>
        <w:spacing w:after="0"/>
      </w:pPr>
      <w:r>
        <w:t>Bài: Session16 - Ex09</w:t>
      </w:r>
    </w:p>
    <w:p>
      <w:pPr>
        <w:spacing w:before="180" w:after="200"/>
        <w:jc w:val="center"/>
      </w:pPr>
      <w:r>
        <w:rPr>
          <w:b/>
          <w:sz w:val="26"/>
        </w:rPr>
        <w:t>THIẾT KẾ BROWSER PROFILES VÀ BOOKMARKS CHO CAREPULSE</w:t>
      </w:r>
    </w:p>
    <w:p>
      <w:pPr>
        <w:keepNext/>
        <w:spacing w:before="100" w:after="40"/>
      </w:pPr>
      <w:r>
        <w:rPr>
          <w:b/>
        </w:rPr>
        <w:t>Phần 1. Phân tích kiến trúc đa Profile</w:t>
      </w:r>
    </w:p>
    <w:p>
      <w:pPr>
        <w:keepNext/>
        <w:spacing w:before="100" w:after="40"/>
      </w:pPr>
      <w:r>
        <w:rPr>
          <w:b/>
        </w:rPr>
        <w:t>1. Nguyên nhân Session Conflict</w:t>
      </w:r>
    </w:p>
    <w:p>
      <w:pPr>
        <w:keepLines/>
      </w:pPr>
      <w:r>
        <w:t>Mỗi Chrome Profile có thư mục dữ liệu người dùng riêng, chứa cookie, lịch sử, bookmark, extension và các cài đặt. Khi nhiều người dùng chung một Profile, các cookie đăng nhập cùng tên miền có thể bị ghi đè hoặc bị xóa lúc người khác đăng xuất, gây văng phiên. Đăng nhập PTIT hoặc GitHub không tự động làm CarePulse đăng xuất trong mọi trường hợp, nhưng dùng chung Profile dễ gây nhầm tài khoản, lộ lịch sử và va chạm dữ liệu phiên.</w:t>
      </w:r>
    </w:p>
    <w:p>
      <w:pPr>
        <w:keepNext/>
        <w:spacing w:before="100" w:after="40"/>
      </w:pPr>
      <w:r>
        <w:rPr>
          <w:b/>
        </w:rPr>
        <w:t>2. Mô hình ba Profile</w:t>
      </w:r>
    </w:p>
    <w:tbl>
      <w:tblPr>
        <w:tblStyle w:val="TableGrid"/>
        <w:tblW w:type="auto" w:w="0"/>
        <w:jc w:val="center"/>
        <w:tblLook w:firstColumn="1" w:firstRow="1" w:lastColumn="0" w:lastRow="0" w:noHBand="0" w:noVBand="1" w:val="04A0"/>
      </w:tblPr>
      <w:tblGrid>
        <w:gridCol w:w="3194"/>
        <w:gridCol w:w="3194"/>
        <w:gridCol w:w="3194"/>
      </w:tblGrid>
      <w:tr>
        <w:trPr>
          <w:cantSplit/>
        </w:trPr>
        <w:tc>
          <w:tcPr>
            <w:tcW w:type="dxa" w:w="3194"/>
            <w:vAlign w:val="center"/>
          </w:tcPr>
          <w:p>
            <w:pPr>
              <w:spacing w:after="40" w:before="40" w:line="269" w:lineRule="auto"/>
            </w:pPr>
            <w:r>
              <w:rPr>
                <w:rFonts w:ascii="Times New Roman" w:hAnsi="Times New Roman"/>
                <w:b/>
                <w:color w:val="000000"/>
                <w:sz w:val="26"/>
              </w:rPr>
              <w:t>Tên Profile</w:t>
            </w:r>
          </w:p>
        </w:tc>
        <w:tc>
          <w:tcPr>
            <w:tcW w:type="dxa" w:w="3194"/>
            <w:vAlign w:val="center"/>
          </w:tcPr>
          <w:p>
            <w:pPr>
              <w:spacing w:after="40" w:before="40" w:line="269" w:lineRule="auto"/>
            </w:pPr>
            <w:r>
              <w:rPr>
                <w:rFonts w:ascii="Times New Roman" w:hAnsi="Times New Roman"/>
                <w:b/>
                <w:color w:val="000000"/>
                <w:sz w:val="26"/>
              </w:rPr>
              <w:t>Màu theme</w:t>
            </w:r>
          </w:p>
        </w:tc>
        <w:tc>
          <w:tcPr>
            <w:tcW w:type="dxa" w:w="3194"/>
            <w:vAlign w:val="center"/>
          </w:tcPr>
          <w:p>
            <w:pPr>
              <w:spacing w:after="40" w:before="40" w:line="269" w:lineRule="auto"/>
            </w:pPr>
            <w:r>
              <w:rPr>
                <w:rFonts w:ascii="Times New Roman" w:hAnsi="Times New Roman"/>
                <w:b/>
                <w:color w:val="000000"/>
                <w:sz w:val="26"/>
              </w:rPr>
              <w:t>Mục đích và dữ liệu riêng</w:t>
            </w:r>
          </w:p>
        </w:tc>
      </w:tr>
      <w:tr>
        <w:trPr>
          <w:cantSplit/>
        </w:trPr>
        <w:tc>
          <w:tcPr>
            <w:tcW w:type="dxa" w:w="3194"/>
            <w:vAlign w:val="center"/>
          </w:tcPr>
          <w:p>
            <w:pPr>
              <w:spacing w:after="40" w:before="40" w:line="269" w:lineRule="auto"/>
            </w:pPr>
            <w:r>
              <w:rPr>
                <w:rFonts w:ascii="Times New Roman" w:hAnsi="Times New Roman"/>
                <w:color w:val="000000"/>
                <w:sz w:val="26"/>
              </w:rPr>
              <w:t>Work_Clinic</w:t>
            </w:r>
          </w:p>
        </w:tc>
        <w:tc>
          <w:tcPr>
            <w:tcW w:type="dxa" w:w="3194"/>
            <w:vAlign w:val="center"/>
          </w:tcPr>
          <w:p>
            <w:pPr>
              <w:spacing w:after="40" w:before="40" w:line="269" w:lineRule="auto"/>
            </w:pPr>
            <w:r>
              <w:rPr>
                <w:rFonts w:ascii="Times New Roman" w:hAnsi="Times New Roman"/>
                <w:color w:val="000000"/>
                <w:sz w:val="26"/>
              </w:rPr>
              <w:t>Xanh dương</w:t>
            </w:r>
          </w:p>
        </w:tc>
        <w:tc>
          <w:tcPr>
            <w:tcW w:type="dxa" w:w="3194"/>
            <w:vAlign w:val="center"/>
          </w:tcPr>
          <w:p>
            <w:pPr>
              <w:spacing w:after="40" w:before="40" w:line="269" w:lineRule="auto"/>
            </w:pPr>
            <w:r>
              <w:rPr>
                <w:rFonts w:ascii="Times New Roman" w:hAnsi="Times New Roman"/>
                <w:color w:val="000000"/>
                <w:sz w:val="26"/>
              </w:rPr>
              <w:t>Bác sĩ dùng hệ thống khám; cookie, history, bookmark và extension phục vụ công việc.</w:t>
            </w:r>
          </w:p>
        </w:tc>
      </w:tr>
      <w:tr>
        <w:trPr>
          <w:cantSplit/>
        </w:trPr>
        <w:tc>
          <w:tcPr>
            <w:tcW w:type="dxa" w:w="3194"/>
            <w:vAlign w:val="center"/>
          </w:tcPr>
          <w:p>
            <w:pPr>
              <w:spacing w:after="40" w:before="40" w:line="269" w:lineRule="auto"/>
            </w:pPr>
            <w:r>
              <w:rPr>
                <w:rFonts w:ascii="Times New Roman" w:hAnsi="Times New Roman"/>
                <w:color w:val="000000"/>
                <w:sz w:val="26"/>
              </w:rPr>
              <w:t>Personal</w:t>
            </w:r>
          </w:p>
        </w:tc>
        <w:tc>
          <w:tcPr>
            <w:tcW w:type="dxa" w:w="3194"/>
            <w:vAlign w:val="center"/>
          </w:tcPr>
          <w:p>
            <w:pPr>
              <w:spacing w:after="40" w:before="40" w:line="269" w:lineRule="auto"/>
            </w:pPr>
            <w:r>
              <w:rPr>
                <w:rFonts w:ascii="Times New Roman" w:hAnsi="Times New Roman"/>
                <w:color w:val="000000"/>
                <w:sz w:val="26"/>
              </w:rPr>
              <w:t>Xám</w:t>
            </w:r>
          </w:p>
        </w:tc>
        <w:tc>
          <w:tcPr>
            <w:tcW w:type="dxa" w:w="3194"/>
            <w:vAlign w:val="center"/>
          </w:tcPr>
          <w:p>
            <w:pPr>
              <w:spacing w:after="40" w:before="40" w:line="269" w:lineRule="auto"/>
            </w:pPr>
            <w:r>
              <w:rPr>
                <w:rFonts w:ascii="Times New Roman" w:hAnsi="Times New Roman"/>
                <w:color w:val="000000"/>
                <w:sz w:val="26"/>
              </w:rPr>
              <w:t>Tài khoản riêng của nhân viên trên máy cá nhân; không dùng trên máy trạm chia sẻ.</w:t>
            </w:r>
          </w:p>
        </w:tc>
      </w:tr>
      <w:tr>
        <w:trPr>
          <w:cantSplit/>
        </w:trPr>
        <w:tc>
          <w:tcPr>
            <w:tcW w:type="dxa" w:w="3194"/>
            <w:vAlign w:val="center"/>
          </w:tcPr>
          <w:p>
            <w:pPr>
              <w:spacing w:after="40" w:before="40" w:line="269" w:lineRule="auto"/>
            </w:pPr>
            <w:r>
              <w:rPr>
                <w:rFonts w:ascii="Times New Roman" w:hAnsi="Times New Roman"/>
                <w:color w:val="000000"/>
                <w:sz w:val="26"/>
              </w:rPr>
              <w:t>Sandbox_Test</w:t>
            </w:r>
          </w:p>
        </w:tc>
        <w:tc>
          <w:tcPr>
            <w:tcW w:type="dxa" w:w="3194"/>
            <w:vAlign w:val="center"/>
          </w:tcPr>
          <w:p>
            <w:pPr>
              <w:spacing w:after="40" w:before="40" w:line="269" w:lineRule="auto"/>
            </w:pPr>
            <w:r>
              <w:rPr>
                <w:rFonts w:ascii="Times New Roman" w:hAnsi="Times New Roman"/>
                <w:color w:val="000000"/>
                <w:sz w:val="26"/>
              </w:rPr>
              <w:t>Cam</w:t>
            </w:r>
          </w:p>
        </w:tc>
        <w:tc>
          <w:tcPr>
            <w:tcW w:type="dxa" w:w="3194"/>
            <w:vAlign w:val="center"/>
          </w:tcPr>
          <w:p>
            <w:pPr>
              <w:spacing w:after="40" w:before="40" w:line="269" w:lineRule="auto"/>
            </w:pPr>
            <w:r>
              <w:rPr>
                <w:rFonts w:ascii="Times New Roman" w:hAnsi="Times New Roman"/>
                <w:color w:val="000000"/>
                <w:sz w:val="26"/>
              </w:rPr>
              <w:t>Thực tập sinh thử giao diện bằng tài khoản thử; cookie, history và tiện ích test riêng, không dùng hồ sơ thật.</w:t>
            </w:r>
          </w:p>
        </w:tc>
      </w:tr>
    </w:tbl>
    <w:p>
      <w:pPr>
        <w:keepLines/>
      </w:pPr>
      <w:r>
        <w:t>Để tách an toàn hơn, máy phòng khám còn phải có tài khoản hệ điều hành riêng cho từng nhân viên, tự khóa màn hình và giới hạn quyền máy. Profile Chrome không phải cơ chế bảo vệ tuyệt đối vì người dùng có thể chuyển profile khi cùng dùng một tài khoản Windows.</w:t>
      </w:r>
    </w:p>
    <w:p>
      <w:pPr>
        <w:keepNext/>
        <w:spacing w:before="100" w:after="40"/>
      </w:pPr>
      <w:r>
        <w:rPr>
          <w:b/>
        </w:rPr>
        <w:t>Phần 2. Bookmark và quy trình an toàn</w:t>
      </w:r>
    </w:p>
    <w:p>
      <w:pPr>
        <w:keepNext/>
        <w:spacing w:before="100" w:after="40"/>
      </w:pPr>
      <w:r>
        <w:rPr>
          <w:b/>
        </w:rPr>
        <w:t>3. Cây Bookmark gồm ba thư mục chính</w:t>
      </w:r>
    </w:p>
    <w:p>
      <w:pPr>
        <w:keepLines/>
        <w:spacing w:after="0"/>
        <w:ind w:left="255"/>
      </w:pPr>
      <w:r>
        <w:t>Bookmark Manager (Ctrl + Shift + O)</w:t>
      </w:r>
    </w:p>
    <w:p>
      <w:pPr>
        <w:keepLines/>
        <w:spacing w:after="0"/>
        <w:ind w:left="255"/>
      </w:pPr>
      <w:r>
        <w:t>01_CarePulse_Clinic</w:t>
      </w:r>
    </w:p>
    <w:p>
      <w:pPr>
        <w:keepLines/>
        <w:spacing w:after="0"/>
        <w:ind w:left="255"/>
      </w:pPr>
      <w:r>
        <w:t xml:space="preserve">    Cổng hồ sơ CarePulse; Lịch khám; Hướng dẫn quy trình khám</w:t>
      </w:r>
    </w:p>
    <w:p>
      <w:pPr>
        <w:keepLines/>
        <w:spacing w:after="0"/>
        <w:ind w:left="255"/>
      </w:pPr>
      <w:r>
        <w:t>02_Pharma_Portal</w:t>
      </w:r>
    </w:p>
    <w:p>
      <w:pPr>
        <w:keepLines/>
        <w:spacing w:after="0"/>
        <w:ind w:left="255"/>
      </w:pPr>
      <w:r>
        <w:t xml:space="preserve">    Dược thư Quốc gia; Cổng tra cứu thuốc; Cảnh báo tương tác thuốc</w:t>
      </w:r>
    </w:p>
    <w:p>
      <w:pPr>
        <w:keepLines/>
        <w:spacing w:after="0"/>
        <w:ind w:left="255"/>
      </w:pPr>
      <w:r>
        <w:t>03_Medical_Tools</w:t>
      </w:r>
    </w:p>
    <w:p>
      <w:pPr>
        <w:keepLines/>
        <w:spacing w:after="0"/>
        <w:ind w:left="255"/>
      </w:pPr>
      <w:r>
        <w:t xml:space="preserve">    Cổng tra cứu BHYT; Google Dịch; Trang hướng dẫn cấp cứu</w:t>
      </w:r>
    </w:p>
    <w:p>
      <w:pPr>
        <w:keepLines/>
      </w:pPr>
      <w:r>
        <w:t>Các tên ở trên là nhóm dịch vụ cần lưu. Khi triển khai phải dùng đúng URL chính thức do bệnh viện hoặc cơ quan quản lý cung cấp; không tự mở liên kết lạ trong thư mục liên quan hồ sơ bệnh nhân.</w:t>
      </w:r>
    </w:p>
    <w:p>
      <w:pPr>
        <w:keepNext/>
        <w:spacing w:before="100" w:after="40"/>
      </w:pPr>
      <w:r>
        <w:rPr>
          <w:b/>
        </w:rPr>
        <w:t>4. Mẹo Favicon-Only cho bốn trang dùng hằng ngày</w:t>
      </w:r>
    </w:p>
    <w:p>
      <w:pPr>
        <w:keepLines/>
      </w:pPr>
      <w:r>
        <w:t>Em đưa CarePulse, Cổng BHYT, Dược thư và Google Dịch lên Bookmark Bar. Bấm chuột phải vào từng bookmark → Edit → xóa phần Name rồi Save. Trên thanh bookmark chỉ còn biểu tượng (favicon) của bốn trang nên tiết kiệm chiều ngang; em kiểm tra kỹ từng icon trước khi bấm để không mở nhầm website giả mạo. Mức tiết kiệm “gấp 3” tùy độ dài tên và kích thước màn hình, không phải con số cố định.</w:t>
      </w:r>
    </w:p>
    <w:p>
      <w:pPr>
        <w:keepNext/>
        <w:spacing w:before="100" w:after="40"/>
      </w:pPr>
      <w:r>
        <w:rPr>
          <w:b/>
        </w:rPr>
        <w:t>5. Cho khách hoặc đoàn thanh tra mượn máy 30 phút</w:t>
      </w:r>
    </w:p>
    <w:p>
      <w:pPr>
        <w:keepLines/>
      </w:pPr>
      <w:r>
        <w:t>Em chọn Guest Profile, không chọn Incognito trên profile đang đăng nhập của bác sĩ. Guest có môi trường tạm riêng, không hiện bookmark và lịch sử của profile đang dùng; sau khi đóng Guest, dữ liệu phiên khách không được giữ. Tuy vậy, cần khóa hẳn tài khoản hệ điều hành của bác sĩ và dùng tài khoản khách bị giới hạn quyền, vì Guest Chrome không thể ngăn người mượn truy cập file máy nếu hệ điều hành vẫn mở.</w:t>
      </w:r>
    </w:p>
    <w:p>
      <w:pPr>
        <w:keepLines/>
      </w:pPr>
      <w:r>
        <w:t>Không bật Chrome Sync tài khoản cá nhân trên máy trạm y tế dùng chung: có thể đưa bookmark, lịch sử và thông tin đăng nhập cá nhân lên máy dùng chung. Khi mất Internet, tuyệt đối không xuất hồ sơ bệnh nhân xuống thư mục công cộng; dùng quy trình làm việc offline được cơ sở phê duyệt và khóa máy khi rời chỗ.</w:t>
      </w:r>
    </w:p>
    <w:sectPr w:rsidR="00FC693F" w:rsidRPr="0006063C" w:rsidSect="00034616">
      <w:pgSz w:w="11906" w:h="16838"/>
      <w:pgMar w:top="1020" w:right="1106"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