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val="0"/>
        <w:spacing w:after="20" w:line="276" w:lineRule="auto"/>
      </w:pPr>
      <w:r>
        <w:rPr>
          <w:rFonts w:ascii="Times New Roman" w:hAnsi="Times New Roman" w:eastAsia="Times New Roman"/>
          <w:b w:val="0"/>
          <w:color w:val="000000"/>
          <w:sz w:val="26"/>
        </w:rPr>
        <w:t>Họ và tên: Phan Huy Hưng</w:t>
      </w:r>
    </w:p>
    <w:p>
      <w:pPr>
        <w:keepNext w:val="0"/>
        <w:spacing w:after="20" w:line="276" w:lineRule="auto"/>
      </w:pPr>
      <w:r>
        <w:rPr>
          <w:rFonts w:ascii="Times New Roman" w:hAnsi="Times New Roman" w:eastAsia="Times New Roman"/>
          <w:b w:val="0"/>
          <w:color w:val="000000"/>
          <w:sz w:val="26"/>
        </w:rPr>
        <w:t>Lớp: CNTT1</w:t>
      </w:r>
    </w:p>
    <w:p>
      <w:pPr>
        <w:keepNext w:val="0"/>
        <w:spacing w:after="140" w:line="276" w:lineRule="auto"/>
      </w:pPr>
      <w:r>
        <w:rPr>
          <w:rFonts w:ascii="Times New Roman" w:hAnsi="Times New Roman" w:eastAsia="Times New Roman"/>
          <w:b w:val="0"/>
          <w:color w:val="000000"/>
          <w:sz w:val="26"/>
        </w:rPr>
        <w:t>Môn học: Nhập môn CNTT (NhapMonCNTT)</w:t>
      </w:r>
    </w:p>
    <w:p>
      <w:pPr>
        <w:keepNext w:val="0"/>
        <w:spacing w:after="60" w:line="276" w:lineRule="auto"/>
        <w:jc w:val="center"/>
      </w:pPr>
      <w:r>
        <w:rPr>
          <w:rFonts w:ascii="Times New Roman" w:hAnsi="Times New Roman" w:eastAsia="Times New Roman"/>
          <w:b/>
          <w:color w:val="000000"/>
          <w:sz w:val="26"/>
        </w:rPr>
        <w:t>BÀI TẬP SESSION 22 – EX04</w:t>
      </w:r>
    </w:p>
    <w:p>
      <w:pPr>
        <w:keepNext w:val="0"/>
        <w:spacing w:after="200" w:line="276" w:lineRule="auto"/>
        <w:jc w:val="center"/>
      </w:pPr>
      <w:r>
        <w:rPr>
          <w:rFonts w:ascii="Times New Roman" w:hAnsi="Times New Roman" w:eastAsia="Times New Roman"/>
          <w:b/>
          <w:color w:val="000000"/>
          <w:sz w:val="26"/>
        </w:rPr>
        <w:t>CHỌN CÂU TRẢ LỜI STACK OVERFLOW ĐÁNG TIN CẬY</w:t>
      </w:r>
    </w:p>
    <w:p>
      <w:pPr>
        <w:keepNext/>
        <w:spacing w:after="100" w:line="276" w:lineRule="auto" w:before="160"/>
      </w:pPr>
      <w:r>
        <w:rPr>
          <w:rFonts w:ascii="Times New Roman" w:hAnsi="Times New Roman" w:eastAsia="Times New Roman"/>
          <w:b/>
          <w:color w:val="000000"/>
          <w:sz w:val="26"/>
        </w:rPr>
        <w:t>Phần 1. Bảng so sánh</w:t>
      </w:r>
    </w:p>
    <w:tbl>
      <w:tblPr>
        <w:tblStyle w:val="TableGrid"/>
        <w:tblW w:type="auto" w:w="0"/>
        <w:jc w:val="center"/>
        <w:tblLayout w:type="fixed"/>
        <w:tblLook w:firstColumn="1" w:firstRow="1" w:lastColumn="0" w:lastRow="0" w:noHBand="0" w:noVBand="1" w:val="04A0"/>
      </w:tblPr>
      <w:tblGrid>
        <w:gridCol w:w="3081"/>
        <w:gridCol w:w="3081"/>
        <w:gridCol w:w="3081"/>
      </w:tblGrid>
      <w:tr>
        <w:tc>
          <w:tcPr>
            <w:tcW w:type="dxa" w:w="2098"/>
            <w:shd w:fill="F1F1F1"/>
          </w:tcPr>
          <w:p>
            <w:pPr>
              <w:spacing w:after="20" w:line="264" w:lineRule="auto"/>
            </w:pPr>
            <w:r/>
            <w:r>
              <w:rPr>
                <w:rFonts w:ascii="Times New Roman" w:hAnsi="Times New Roman" w:eastAsia="Times New Roman"/>
                <w:b/>
                <w:color w:val="000000"/>
                <w:sz w:val="26"/>
              </w:rPr>
              <w:t>Tiêu chí</w:t>
            </w:r>
          </w:p>
        </w:tc>
        <w:tc>
          <w:tcPr>
            <w:tcW w:type="dxa" w:w="3458"/>
            <w:shd w:fill="F1F1F1"/>
          </w:tcPr>
          <w:p>
            <w:pPr>
              <w:spacing w:after="20" w:line="264" w:lineRule="auto"/>
            </w:pPr>
            <w:r/>
            <w:r>
              <w:rPr>
                <w:rFonts w:ascii="Times New Roman" w:hAnsi="Times New Roman" w:eastAsia="Times New Roman"/>
                <w:b/>
                <w:color w:val="000000"/>
                <w:sz w:val="26"/>
              </w:rPr>
              <w:t>Giải pháp 1 (2014)</w:t>
            </w:r>
          </w:p>
        </w:tc>
        <w:tc>
          <w:tcPr>
            <w:tcW w:type="dxa" w:w="3458"/>
            <w:shd w:fill="F1F1F1"/>
          </w:tcPr>
          <w:p>
            <w:pPr>
              <w:spacing w:after="20" w:line="264" w:lineRule="auto"/>
            </w:pPr>
            <w:r/>
            <w:r>
              <w:rPr>
                <w:rFonts w:ascii="Times New Roman" w:hAnsi="Times New Roman" w:eastAsia="Times New Roman"/>
                <w:b/>
                <w:color w:val="000000"/>
                <w:sz w:val="26"/>
              </w:rPr>
              <w:t>Giải pháp 2 (2023)</w:t>
            </w:r>
          </w:p>
        </w:tc>
      </w:tr>
      <w:tr>
        <w:tc>
          <w:tcPr>
            <w:tcW w:type="dxa" w:w="2098"/>
            <w:vAlign w:val="center"/>
          </w:tcPr>
          <w:p>
            <w:pPr>
              <w:spacing w:after="20" w:line="264" w:lineRule="auto"/>
            </w:pPr>
            <w:r/>
            <w:r>
              <w:rPr>
                <w:rFonts w:ascii="Times New Roman" w:hAnsi="Times New Roman" w:eastAsia="Times New Roman"/>
                <w:b w:val="0"/>
                <w:color w:val="000000"/>
                <w:sz w:val="26"/>
              </w:rPr>
              <w:t>Độ tin cậy lịch sử</w:t>
            </w:r>
          </w:p>
        </w:tc>
        <w:tc>
          <w:tcPr>
            <w:tcW w:type="dxa" w:w="3458"/>
            <w:vAlign w:val="center"/>
          </w:tcPr>
          <w:p>
            <w:pPr>
              <w:spacing w:after="20" w:line="264" w:lineRule="auto"/>
            </w:pPr>
            <w:r/>
            <w:r>
              <w:rPr>
                <w:rFonts w:ascii="Times New Roman" w:hAnsi="Times New Roman" w:eastAsia="Times New Roman"/>
                <w:b w:val="0"/>
                <w:color w:val="000000"/>
                <w:sz w:val="26"/>
              </w:rPr>
              <w:t>Có tích xanh và 500 upvotes: nhiều người từng áp dụng, là điểm mạnh.</w:t>
            </w:r>
          </w:p>
        </w:tc>
        <w:tc>
          <w:tcPr>
            <w:tcW w:type="dxa" w:w="3458"/>
            <w:vAlign w:val="center"/>
          </w:tcPr>
          <w:p>
            <w:pPr>
              <w:spacing w:after="20" w:line="264" w:lineRule="auto"/>
            </w:pPr>
            <w:r/>
            <w:r>
              <w:rPr>
                <w:rFonts w:ascii="Times New Roman" w:hAnsi="Times New Roman" w:eastAsia="Times New Roman"/>
                <w:b w:val="0"/>
                <w:color w:val="000000"/>
                <w:sz w:val="26"/>
              </w:rPr>
              <w:t>Không có tích xanh, 50 upvotes: độ xác nhận cộng đồng thấp hơn.</w:t>
            </w:r>
          </w:p>
        </w:tc>
      </w:tr>
      <w:tr>
        <w:tc>
          <w:tcPr>
            <w:tcW w:type="dxa" w:w="2098"/>
            <w:vAlign w:val="center"/>
          </w:tcPr>
          <w:p>
            <w:pPr>
              <w:spacing w:after="20" w:line="264" w:lineRule="auto"/>
            </w:pPr>
            <w:r/>
            <w:r>
              <w:rPr>
                <w:rFonts w:ascii="Times New Roman" w:hAnsi="Times New Roman" w:eastAsia="Times New Roman"/>
                <w:b w:val="0"/>
                <w:color w:val="000000"/>
                <w:sz w:val="26"/>
              </w:rPr>
              <w:t>Tính cập nhật</w:t>
            </w:r>
          </w:p>
        </w:tc>
        <w:tc>
          <w:tcPr>
            <w:tcW w:type="dxa" w:w="3458"/>
            <w:vAlign w:val="center"/>
          </w:tcPr>
          <w:p>
            <w:pPr>
              <w:spacing w:after="20" w:line="264" w:lineRule="auto"/>
            </w:pPr>
            <w:r/>
            <w:r>
              <w:rPr>
                <w:rFonts w:ascii="Times New Roman" w:hAnsi="Times New Roman" w:eastAsia="Times New Roman"/>
                <w:b w:val="0"/>
                <w:color w:val="000000"/>
                <w:sz w:val="26"/>
              </w:rPr>
              <w:t>Ra đời năm 2014, có thể dùng cơ chế Git/Windows cũ.</w:t>
            </w:r>
          </w:p>
        </w:tc>
        <w:tc>
          <w:tcPr>
            <w:tcW w:type="dxa" w:w="3458"/>
            <w:vAlign w:val="center"/>
          </w:tcPr>
          <w:p>
            <w:pPr>
              <w:spacing w:after="20" w:line="264" w:lineRule="auto"/>
            </w:pPr>
            <w:r/>
            <w:r>
              <w:rPr>
                <w:rFonts w:ascii="Times New Roman" w:hAnsi="Times New Roman" w:eastAsia="Times New Roman"/>
                <w:b w:val="0"/>
                <w:color w:val="000000"/>
                <w:sz w:val="26"/>
              </w:rPr>
              <w:t>Ra đời năm 2023, có bình luận nói hoạt động trên Windows 11 nên gần bối cảnh hơn.</w:t>
            </w:r>
          </w:p>
        </w:tc>
      </w:tr>
      <w:tr>
        <w:tc>
          <w:tcPr>
            <w:tcW w:type="dxa" w:w="2098"/>
            <w:vAlign w:val="center"/>
          </w:tcPr>
          <w:p>
            <w:pPr>
              <w:spacing w:after="20" w:line="264" w:lineRule="auto"/>
            </w:pPr>
            <w:r/>
            <w:r>
              <w:rPr>
                <w:rFonts w:ascii="Times New Roman" w:hAnsi="Times New Roman" w:eastAsia="Times New Roman"/>
                <w:b w:val="0"/>
                <w:color w:val="000000"/>
                <w:sz w:val="26"/>
              </w:rPr>
              <w:t>Rủi ro cấu hình</w:t>
            </w:r>
          </w:p>
        </w:tc>
        <w:tc>
          <w:tcPr>
            <w:tcW w:type="dxa" w:w="3458"/>
            <w:vAlign w:val="center"/>
          </w:tcPr>
          <w:p>
            <w:pPr>
              <w:spacing w:after="20" w:line="264" w:lineRule="auto"/>
            </w:pPr>
            <w:r/>
            <w:r>
              <w:rPr>
                <w:rFonts w:ascii="Times New Roman" w:hAnsi="Times New Roman" w:eastAsia="Times New Roman"/>
                <w:b w:val="0"/>
                <w:color w:val="000000"/>
                <w:sz w:val="26"/>
              </w:rPr>
              <w:t>Có nguy cơ đổi quyền hoặc cấu hình cũ không còn phù hợp.</w:t>
            </w:r>
          </w:p>
        </w:tc>
        <w:tc>
          <w:tcPr>
            <w:tcW w:type="dxa" w:w="3458"/>
            <w:vAlign w:val="center"/>
          </w:tcPr>
          <w:p>
            <w:pPr>
              <w:spacing w:after="20" w:line="264" w:lineRule="auto"/>
            </w:pPr>
            <w:r/>
            <w:r>
              <w:rPr>
                <w:rFonts w:ascii="Times New Roman" w:hAnsi="Times New Roman" w:eastAsia="Times New Roman"/>
                <w:b w:val="0"/>
                <w:color w:val="000000"/>
                <w:sz w:val="26"/>
              </w:rPr>
              <w:t>Có thể ít lệch phiên bản hơn, nhưng vẫn phải đọc đúng lệnh và thử nghiệm trước.</w:t>
            </w:r>
          </w:p>
        </w:tc>
      </w:tr>
    </w:tbl>
    <w:p>
      <w:pPr>
        <w:spacing w:after="20"/>
      </w:pPr>
    </w:p>
    <w:p>
      <w:pPr>
        <w:keepNext/>
        <w:spacing w:after="100" w:line="276" w:lineRule="auto" w:before="160"/>
      </w:pPr>
      <w:r>
        <w:rPr>
          <w:rFonts w:ascii="Times New Roman" w:hAnsi="Times New Roman" w:eastAsia="Times New Roman"/>
          <w:b/>
          <w:color w:val="000000"/>
          <w:sz w:val="26"/>
        </w:rPr>
        <w:t>Phần 2. Em chọn giải pháp nào?</w:t>
      </w:r>
    </w:p>
    <w:p>
      <w:pPr>
        <w:keepNext w:val="0"/>
        <w:spacing w:after="100" w:line="276" w:lineRule="auto"/>
      </w:pPr>
      <w:r>
        <w:rPr>
          <w:rFonts w:ascii="Times New Roman" w:hAnsi="Times New Roman" w:eastAsia="Times New Roman"/>
          <w:b w:val="0"/>
          <w:color w:val="000000"/>
          <w:sz w:val="26"/>
        </w:rPr>
        <w:t>Nếu máy em dùng Windows 11, em ưu tiên kiểm tra Giải pháp 2 trước vì gần phiên bản hiện tại và có phản hồi phù hợp. Tuy nhiên em không chạy ngay khi chưa đọc lệnh cụ thể. Nếu máy dùng hệ điều hành khác, em sẽ chọn theo tài liệu đúng với máy đó, không chỉ nhìn năm đăng.</w:t>
      </w:r>
    </w:p>
    <w:p>
      <w:pPr>
        <w:keepNext w:val="0"/>
        <w:spacing w:after="100" w:line="276" w:lineRule="auto"/>
      </w:pPr>
      <w:r>
        <w:rPr>
          <w:rFonts w:ascii="Times New Roman" w:hAnsi="Times New Roman" w:eastAsia="Times New Roman"/>
          <w:b w:val="0"/>
          <w:color w:val="000000"/>
          <w:sz w:val="26"/>
        </w:rPr>
        <w:t>Tích xanh là dấu tác giả câu hỏi chấp nhận một lời giải ở thời điểm của họ. Nó không tự bảo đảm lời giải ấy luôn đúng khi Git, Windows hay cách xác thực đã thay đổi sau nhiều năm. Số vote cũng chỉ là một tín hiệu tham khảo.</w:t>
      </w:r>
    </w:p>
    <w:p>
      <w:pPr>
        <w:keepNext/>
        <w:spacing w:after="100" w:line="276" w:lineRule="auto" w:before="160"/>
      </w:pPr>
      <w:r>
        <w:rPr>
          <w:rFonts w:ascii="Times New Roman" w:hAnsi="Times New Roman" w:eastAsia="Times New Roman"/>
          <w:b/>
          <w:color w:val="000000"/>
          <w:sz w:val="26"/>
        </w:rPr>
        <w:t>Phần 3. Cách kiểm tra trước khi áp dụng</w:t>
      </w:r>
    </w:p>
    <w:p>
      <w:pPr>
        <w:keepNext w:val="0"/>
        <w:spacing w:after="100" w:line="276" w:lineRule="auto"/>
      </w:pPr>
      <w:r>
        <w:rPr>
          <w:rFonts w:ascii="Times New Roman" w:hAnsi="Times New Roman" w:eastAsia="Times New Roman"/>
          <w:b w:val="0"/>
          <w:color w:val="000000"/>
          <w:sz w:val="26"/>
        </w:rPr>
        <w:t>Em ghi lại lệnh dự định chạy, kiểm tra có đổi quyền toàn bộ thư mục hoặc xóa dữ liệu Git không, rồi đối chiếu tài liệu chính thức. Nếu có thao tác sửa cấu hình thì lưu lại giá trị cũ để hoàn tác. Với lỗi “Git Permission Denied”, còn phải phân biệt lỗi quyền ghi file cục bộ với lỗi xác thực GitHub từ xa.</w:t>
      </w:r>
    </w:p>
    <w:sectPr w:rsidR="00FC693F" w:rsidRPr="0006063C" w:rsidSect="00034616">
      <w:pgSz w:w="11906" w:h="16838"/>
      <w:pgMar w:top="1247" w:right="124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60" w:line="276" w:lineRule="auto"/>
    </w:pPr>
    <w:rPr>
      <w:rFonts w:ascii="Times New Roman" w:hAnsi="Times New Roman" w:eastAsia="Times New Roman"/>
      <w:color w:val="000000"/>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