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32"/>
          <w:szCs w:val="32"/>
        </w:rPr>
        <w:t xml:space="preserve">TYNOVATE STUDIO</w:t>
      </w:r>
    </w:p>
    <w:p>
      <w:pPr>
        <w:spacing w:after="100"/>
        <w:jc w:val="center"/>
      </w:pPr>
      <w:r>
        <w:rPr>
          <w:i/>
          <w:iCs/>
          <w:color w:val="595959"/>
          <w:sz w:val="20"/>
          <w:szCs w:val="20"/>
        </w:rPr>
        <w:t xml:space="preserve">Where Ideas Sync With Innovation</w:t>
      </w:r>
    </w:p>
    <w:p>
      <w:pPr>
        <w:spacing w:after="100" w:before="100"/>
        <w:jc w:val="center"/>
      </w:pPr>
      <w:r>
        <w:rPr>
          <w:color w:val="595959"/>
          <w:sz w:val="20"/>
          <w:szCs w:val="20"/>
        </w:rPr>
        <w:t xml:space="preserve">Tynovate Internship Program 2026 — AI + Web Development Track</w:t>
      </w:r>
    </w:p>
    <w:p>
      <w:pPr>
        <w:spacing w:before="1000"/>
        <w:jc w:val="center"/>
      </w:pPr>
      <w:r>
        <w:rPr>
          <w:b/>
          <w:bCs/>
          <w:color w:val="000000"/>
          <w:sz w:val="26"/>
          <w:szCs w:val="26"/>
        </w:rPr>
        <w:t xml:space="preserve">PROJECT PROPOSAL</w:t>
      </w:r>
    </w:p>
    <w:p>
      <w:pPr>
        <w:spacing w:before="500"/>
        <w:jc w:val="center"/>
      </w:pPr>
      <w:r>
        <w:rPr>
          <w:b/>
          <w:bCs/>
          <w:color w:val="1F4E79"/>
          <w:sz w:val="56"/>
          <w:szCs w:val="56"/>
        </w:rPr>
        <w:t xml:space="preserve">VeriList</w:t>
      </w:r>
    </w:p>
    <w:p>
      <w:pPr>
        <w:spacing w:after="100"/>
        <w:jc w:val="center"/>
      </w:pPr>
      <w:r>
        <w:rPr>
          <w:i/>
          <w:iCs/>
          <w:color w:val="595959"/>
          <w:sz w:val="24"/>
          <w:szCs w:val="24"/>
        </w:rPr>
        <w:t xml:space="preserve">AI-Verified Pricing &amp; Trust for Secondhand Marketplaces</w:t>
      </w:r>
    </w:p>
    <w:p>
      <w:pPr>
        <w:spacing w:before="1200"/>
        <w:jc w:val="center"/>
      </w:pPr>
      <w:r>
        <w:rPr>
          <w:color w:val="595959"/>
          <w:sz w:val="20"/>
          <w:szCs w:val="20"/>
        </w:rPr>
        <w:t xml:space="preserve">Submitted by</w:t>
      </w:r>
    </w:p>
    <w:p>
      <w:pPr>
        <w:spacing w:after="40"/>
        <w:jc w:val="center"/>
      </w:pPr>
      <w:r>
        <w:rPr>
          <w:b/>
          <w:bCs/>
          <w:sz w:val="24"/>
          <w:szCs w:val="24"/>
        </w:rPr>
        <w:t xml:space="preserve">Huzaifa</w:t>
      </w:r>
    </w:p>
    <w:p>
      <w:pPr>
        <w:spacing w:after="40"/>
        <w:jc w:val="center"/>
      </w:pPr>
      <w:r>
        <w:rPr>
          <w:color w:val="595959"/>
          <w:sz w:val="20"/>
          <w:szCs w:val="20"/>
        </w:rPr>
        <w:t xml:space="preserve">CFD Campus, National University (NU)</w:t>
      </w:r>
    </w:p>
    <w:p>
      <w:pPr>
        <w:jc w:val="center"/>
      </w:pPr>
      <w:r>
        <w:rPr>
          <w:color w:val="595959"/>
          <w:sz w:val="20"/>
          <w:szCs w:val="20"/>
        </w:rPr>
        <w:t xml:space="preserve">Track: AI + Web Development</w:t>
      </w:r>
    </w:p>
    <w:p>
      <w:pPr>
        <w:spacing w:before="1200"/>
        <w:jc w:val="center"/>
      </w:pPr>
      <w:r>
        <w:rPr>
          <w:color w:val="595959"/>
          <w:sz w:val="20"/>
          <w:szCs w:val="20"/>
        </w:rPr>
        <w:t xml:space="preserve">Submitted to: Domain Head, Tynovate Studio</w:t>
      </w:r>
    </w:p>
    <w:p>
      <w:pPr>
        <w:jc w:val="center"/>
      </w:pPr>
      <w:r>
        <w:rPr>
          <w:color w:val="595959"/>
          <w:sz w:val="20"/>
          <w:szCs w:val="20"/>
        </w:rPr>
        <w:t xml:space="preserve">Date: 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160"/>
      </w:pPr>
      <w:r>
        <w:rPr>
          <w:sz w:val="22"/>
          <w:szCs w:val="22"/>
        </w:rPr>
        <w:t xml:space="preserve">Secondhand marketplaces — for vehicles, electronics, and furniture — suffer from two persistent problems that existing platforms largely ignore.</w:t>
      </w:r>
    </w:p>
    <w:p>
      <w:pPr>
        <w:pStyle w:val="Heading2"/>
      </w:pPr>
      <w:r>
        <w:t xml:space="preserve">1.1 Pricing Uncertainty</w:t>
      </w:r>
    </w:p>
    <w:p>
      <w:pPr>
        <w:spacing w:after="160"/>
      </w:pPr>
      <w:r>
        <w:rPr>
          <w:sz w:val="22"/>
          <w:szCs w:val="22"/>
        </w:rPr>
        <w:t xml:space="preserve">Sellers have no reliable way to price an item fairly. Without knowing how condition, age, brand, and market demand interact, sellers either underprice out of caution or overprice and the listing never sells. Buyers face the same blind spot — with no objective reference point, they cannot tell if an asking price is fair, inflated, or suspiciously low.</w:t>
      </w:r>
    </w:p>
    <w:p>
      <w:pPr>
        <w:pStyle w:val="Heading2"/>
      </w:pPr>
      <w:r>
        <w:t xml:space="preserve">1.2 Listing Trust</w:t>
      </w:r>
    </w:p>
    <w:p>
      <w:pPr>
        <w:spacing w:after="160"/>
      </w:pPr>
      <w:r>
        <w:rPr>
          <w:sz w:val="22"/>
          <w:szCs w:val="22"/>
        </w:rPr>
        <w:t xml:space="preserve">Existing platforms have no systematic way to flag dishonest listings. Odometer rollbacks, exaggerated condition claims, recycled stock photos, and prices deliberately set below market value to lure buyers into scams are common, and are currently caught only through manual user reports after the fact, if at all.</w:t>
      </w:r>
    </w:p>
    <w:p>
      <w:pPr>
        <w:pStyle w:val="Heading2"/>
      </w:pPr>
      <w:r>
        <w:t xml:space="preserve">1.3 Why Secondhand, Not First-Hand</w:t>
      </w:r>
    </w:p>
    <w:p>
      <w:pPr>
        <w:spacing w:after="160"/>
      </w:pPr>
      <w:r>
        <w:rPr>
          <w:sz w:val="22"/>
          <w:szCs w:val="22"/>
        </w:rPr>
        <w:t xml:space="preserve">First-hand items have a fixed, known price set by the manufacturer or retailer — there is no estimation problem to solve. Secondhand items have no fixed price because value depends on item-specific, interacting factors (mileage, age, condition, accident history, local demand) with no lookup table. This is precisely the type of problem regression models are designed to solve. Fraud in this context is also a secondhand-specific problem: it exists because the item's true value and condition are inherently uncertain and difficult to verify, unlike first-hand retail where the manufacturer guarantees the specification.</w:t>
      </w:r>
    </w:p>
    <w:p>
      <w:pPr>
        <w:pStyle w:val="Heading2"/>
      </w:pPr>
      <w:r>
        <w:t xml:space="preserve">1.4 Proposed Solution</w:t>
      </w:r>
    </w:p>
    <w:p>
      <w:pPr>
        <w:spacing w:after="160"/>
      </w:pPr>
      <w:r>
        <w:rPr>
          <w:sz w:val="22"/>
          <w:szCs w:val="22"/>
        </w:rPr>
        <w:t xml:space="preserve">VeriList is a secondhand marketplace (vehicles as the flagship category, extending to electronics and furniture) that embeds two AI capabilities directly into the core transaction flow:</w:t>
      </w:r>
    </w:p>
    <w:p>
      <w:pPr>
        <w:pStyle w:val="ListParagraph"/>
        <w:numPr>
          <w:ilvl w:val="0"/>
          <w:numId w:val="2"/>
        </w:numPr>
        <w:spacing w:after="80"/>
      </w:pPr>
      <w:r>
        <w:rPr>
          <w:sz w:val="22"/>
          <w:szCs w:val="22"/>
        </w:rPr>
        <w:t xml:space="preserve">AI Price Estimator — a regression model predicting a fair market price range for a listing based on category-specific features (for vehicles: make, model, year, mileage, condition).</w:t>
      </w:r>
    </w:p>
    <w:p>
      <w:pPr>
        <w:pStyle w:val="ListParagraph"/>
        <w:numPr>
          <w:ilvl w:val="0"/>
          <w:numId w:val="2"/>
        </w:numPr>
        <w:spacing w:after="80"/>
      </w:pPr>
      <w:r>
        <w:rPr>
          <w:sz w:val="22"/>
          <w:szCs w:val="22"/>
        </w:rPr>
        <w:t xml:space="preserve">AI Fraud &amp; Anomaly Detector — a classifier flagging listings whose price or description is statistically inconsistent with the predicted fair value or matches known scam patterns, surfaced as a visible trust/risk score.</w:t>
      </w:r>
    </w:p>
    <w:p>
      <w:pPr>
        <w:spacing w:after="160"/>
      </w:pPr>
      <w:r>
        <w:rPr>
          <w:sz w:val="22"/>
          <w:szCs w:val="22"/>
        </w:rPr>
        <w:t xml:space="preserve">This turns pricing and trust — the two largest unsolved pain points in secondhand marketplaces — into the platform's core product, not an afterthought.</w:t>
      </w:r>
    </w:p>
    <w:p>
      <w:pPr>
        <w:pStyle w:val="Heading2"/>
      </w:pPr>
      <w:r>
        <w:t xml:space="preserve">1.5 Minimum Requirements Covered</w:t>
      </w:r>
    </w:p>
    <w:p>
      <w:pPr>
        <w:pStyle w:val="ListParagraph"/>
        <w:numPr>
          <w:ilvl w:val="0"/>
          <w:numId w:val="3"/>
        </w:numPr>
        <w:spacing w:after="80"/>
      </w:pPr>
      <w:r>
        <w:rPr>
          <w:sz w:val="22"/>
          <w:szCs w:val="22"/>
        </w:rPr>
        <w:t xml:space="preserve">Authentication: registration, login, logout, JWT + bcrypt, role-based access (Buyer/Seller/Admin).</w:t>
      </w:r>
    </w:p>
    <w:p>
      <w:pPr>
        <w:pStyle w:val="ListParagraph"/>
        <w:numPr>
          <w:ilvl w:val="0"/>
          <w:numId w:val="3"/>
        </w:numPr>
        <w:spacing w:after="80"/>
      </w:pPr>
      <w:r>
        <w:rPr>
          <w:sz w:val="22"/>
          <w:szCs w:val="22"/>
        </w:rPr>
        <w:t xml:space="preserve">Database Integration: structured relational schema with proper relationships and indexing.</w:t>
      </w:r>
    </w:p>
    <w:p>
      <w:pPr>
        <w:pStyle w:val="ListParagraph"/>
        <w:numPr>
          <w:ilvl w:val="0"/>
          <w:numId w:val="3"/>
        </w:numPr>
        <w:spacing w:after="80"/>
      </w:pPr>
      <w:r>
        <w:rPr>
          <w:sz w:val="22"/>
          <w:szCs w:val="22"/>
        </w:rPr>
        <w:t xml:space="preserve">Admin / User Dashboard: live seller and admin dashboards reflecting real data.</w:t>
      </w:r>
    </w:p>
    <w:p>
      <w:pPr>
        <w:pStyle w:val="ListParagraph"/>
        <w:numPr>
          <w:ilvl w:val="0"/>
          <w:numId w:val="3"/>
        </w:numPr>
        <w:spacing w:after="80"/>
      </w:pPr>
      <w:r>
        <w:rPr>
          <w:sz w:val="22"/>
          <w:szCs w:val="22"/>
        </w:rPr>
        <w:t xml:space="preserve">CRUD Operations: full Create, Read, Update, Delete on all core entities.</w:t>
      </w:r>
    </w:p>
    <w:p>
      <w:pPr>
        <w:pStyle w:val="ListParagraph"/>
        <w:numPr>
          <w:ilvl w:val="0"/>
          <w:numId w:val="3"/>
        </w:numPr>
        <w:spacing w:after="80"/>
      </w:pPr>
      <w:r>
        <w:rPr>
          <w:sz w:val="22"/>
          <w:szCs w:val="22"/>
        </w:rPr>
        <w:t xml:space="preserve">Responsive UI: consistent, professional experience across desktop and mobile.</w:t>
      </w:r>
    </w:p>
    <w:p>
      <w:pPr>
        <w:pStyle w:val="Heading2"/>
      </w:pPr>
      <w:r>
        <w:t xml:space="preserve">1.6 Advanced Features Selected (3–4 required)</w:t>
      </w:r>
    </w:p>
    <w:p>
      <w:pPr>
        <w:pStyle w:val="ListParagraph"/>
        <w:numPr>
          <w:ilvl w:val="0"/>
          <w:numId w:val="3"/>
        </w:numPr>
        <w:spacing w:after="80"/>
      </w:pPr>
      <w:r>
        <w:rPr>
          <w:sz w:val="22"/>
          <w:szCs w:val="22"/>
        </w:rPr>
        <w:t xml:space="preserve">Payment Integration — Stripe (test mode).</w:t>
      </w:r>
    </w:p>
    <w:p>
      <w:pPr>
        <w:pStyle w:val="ListParagraph"/>
        <w:numPr>
          <w:ilvl w:val="0"/>
          <w:numId w:val="3"/>
        </w:numPr>
        <w:spacing w:after="80"/>
      </w:pPr>
      <w:r>
        <w:rPr>
          <w:sz w:val="22"/>
          <w:szCs w:val="22"/>
        </w:rPr>
        <w:t xml:space="preserve">Recommendation Engine — similar / comparably-priced listings.</w:t>
      </w:r>
    </w:p>
    <w:p>
      <w:pPr>
        <w:pStyle w:val="ListParagraph"/>
        <w:numPr>
          <w:ilvl w:val="0"/>
          <w:numId w:val="3"/>
        </w:numPr>
        <w:spacing w:after="80"/>
      </w:pPr>
      <w:r>
        <w:rPr>
          <w:sz w:val="22"/>
          <w:szCs w:val="22"/>
        </w:rPr>
        <w:t xml:space="preserve">Analytics Module — seller and admin dashboards with usage and pricing trends.</w:t>
      </w:r>
    </w:p>
    <w:p>
      <w:pPr>
        <w:pStyle w:val="ListParagraph"/>
        <w:numPr>
          <w:ilvl w:val="0"/>
          <w:numId w:val="3"/>
        </w:numPr>
        <w:spacing w:after="80"/>
      </w:pPr>
      <w:r>
        <w:rPr>
          <w:sz w:val="22"/>
          <w:szCs w:val="22"/>
        </w:rPr>
        <w:t xml:space="preserve">Notification System (optional 4th) — in-app alerts.</w:t>
      </w:r>
    </w:p>
    <w:p>
      <w:r>
        <w:br w:type="page"/>
      </w:r>
    </w:p>
    <w:p>
      <w:pPr>
        <w:pStyle w:val="Heading1"/>
      </w:pPr>
      <w:r>
        <w:t xml:space="preserve">2. Weekly Breakdown</w:t>
      </w:r>
    </w:p>
    <w:p>
      <w:pPr>
        <w:spacing w:after="160"/>
      </w:pPr>
      <w:r>
        <w:rPr>
          <w:sz w:val="22"/>
          <w:szCs w:val="22"/>
        </w:rPr>
        <w:t xml:space="preserve">The following 8-week plan follows the Tynovate Internship Program execution roadmap, applied to VeriList.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1"/>
                <w:szCs w:val="21"/>
              </w:rPr>
              <w:t xml:space="preserve">Week</w:t>
            </w:r>
          </w:p>
        </w:tc>
        <w:tc>
          <w:tcPr>
            <w:tcW w:type="dxa" w:w="8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1"/>
                <w:szCs w:val="21"/>
              </w:rPr>
              <w:t xml:space="preserve">Focus &amp; Deliverable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000000"/>
                <w:sz w:val="21"/>
                <w:szCs w:val="21"/>
              </w:rPr>
              <w:t xml:space="preserve">1</w:t>
            </w:r>
          </w:p>
        </w:tc>
        <w:tc>
          <w:tcPr>
            <w:tcW w:type="dxa" w:w="8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1"/>
                <w:szCs w:val="21"/>
              </w:rPr>
              <w:t xml:space="preserve">Foundations &amp; Planning — finalized project idea, architecture document, ERD, tech stack confirmation, GitHub repository and working project skeleton.</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000000"/>
                <w:sz w:val="21"/>
                <w:szCs w:val="21"/>
              </w:rPr>
              <w:t xml:space="preserve">2</w:t>
            </w:r>
          </w:p>
        </w:tc>
        <w:tc>
          <w:tcPr>
            <w:tcW w:type="dxa" w:w="8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sz w:val="21"/>
                <w:szCs w:val="21"/>
              </w:rPr>
              <w:t xml:space="preserve">Authentication &amp; Database Design — working registration/login/logout with JWT and bcrypt; full database schema implemented and seeded.</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000000"/>
                <w:sz w:val="21"/>
                <w:szCs w:val="21"/>
              </w:rPr>
              <w:t xml:space="preserve">3</w:t>
            </w:r>
          </w:p>
        </w:tc>
        <w:tc>
          <w:tcPr>
            <w:tcW w:type="dxa" w:w="8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1"/>
                <w:szCs w:val="21"/>
              </w:rPr>
              <w:t xml:space="preserve">Core Backend APIs &amp; CRUD — tested REST endpoints covering full CRUD for Listings, Users, and related entities.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000000"/>
                <w:sz w:val="21"/>
                <w:szCs w:val="21"/>
              </w:rPr>
              <w:t xml:space="preserve">4</w:t>
            </w:r>
          </w:p>
        </w:tc>
        <w:tc>
          <w:tcPr>
            <w:tcW w:type="dxa" w:w="8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sz w:val="21"/>
                <w:szCs w:val="21"/>
              </w:rPr>
              <w:t xml:space="preserve">Dashboard &amp; Responsive Frontend — interactive seller and admin dashboards connected to live backend data; responsive UI across devices.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000000"/>
                <w:sz w:val="21"/>
                <w:szCs w:val="21"/>
              </w:rPr>
              <w:t xml:space="preserve">5</w:t>
            </w:r>
          </w:p>
        </w:tc>
        <w:tc>
          <w:tcPr>
            <w:tcW w:type="dxa" w:w="8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1"/>
                <w:szCs w:val="21"/>
              </w:rPr>
              <w:t xml:space="preserve">AI Integration — AI Price Estimator trained and integrated into the listing creation flow with visible predicted price range.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000000"/>
                <w:sz w:val="21"/>
                <w:szCs w:val="21"/>
              </w:rPr>
              <w:t xml:space="preserve">6</w:t>
            </w:r>
          </w:p>
        </w:tc>
        <w:tc>
          <w:tcPr>
            <w:tcW w:type="dxa" w:w="8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sz w:val="21"/>
                <w:szCs w:val="21"/>
              </w:rPr>
              <w:t xml:space="preserve">Secondary Advanced Feature — AI Fraud &amp; Anomaly Detector integrated, with admin review queue for flagged listings.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000000"/>
                <w:sz w:val="21"/>
                <w:szCs w:val="21"/>
              </w:rPr>
              <w:t xml:space="preserve">7</w:t>
            </w:r>
          </w:p>
        </w:tc>
        <w:tc>
          <w:tcPr>
            <w:tcW w:type="dxa" w:w="8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1"/>
                <w:szCs w:val="21"/>
              </w:rPr>
              <w:t xml:space="preserve">Remaining Advanced Features &amp; Polish — Stripe payment integration, recommendation engine, full UI/UX and accessibility polish pass.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000000"/>
                <w:sz w:val="21"/>
                <w:szCs w:val="21"/>
              </w:rPr>
              <w:t xml:space="preserve">8</w:t>
            </w:r>
          </w:p>
        </w:tc>
        <w:tc>
          <w:tcPr>
            <w:tcW w:type="dxa" w:w="8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sz w:val="21"/>
                <w:szCs w:val="21"/>
              </w:rPr>
              <w:t xml:space="preserve">Deployment, Demo &amp; Showcase — containerized deployment to a cloud host, demo video, technical report, and final stakeholder presentation.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VeriList — Project Proposal</w:t>
    </w:r>
    <w:r>
      <w:rPr>
        <w:color w:val="595959"/>
        <w:sz w:val="16"/>
        <w:szCs w:val="16"/>
      </w:rPr>
      <w:t xml:space="preserve">	Tynovate Studio | AI + Web Development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2026-06-23T08:44:16.140Z</dcterms:created>
  <dcterms:modified xsi:type="dcterms:W3CDTF">2026-06-23T08:44:16.140Z</dcterms:modified>
</cp:coreProperties>
</file>

<file path=docProps/custom.xml><?xml version="1.0" encoding="utf-8"?>
<Properties xmlns="http://schemas.openxmlformats.org/officeDocument/2006/custom-properties" xmlns:vt="http://schemas.openxmlformats.org/officeDocument/2006/docPropsVTypes"/>
</file>