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Remote Work &amp; Operational Shift Allocation Policy</w:t>
      </w:r>
    </w:p>
    <w:p>
      <w:r>
        <w:t>Document Code: POL-HR-02 | Version: v2.0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2.1: Remote Work Eligibility &amp; Core Hours</w:t>
      </w:r>
    </w:p>
    <w:p>
      <w:r>
        <w:t>Eligible employees may work remotely up to a maximum of 2 days per week, subject to direct manager approval. Employees must be physically present on-site during designated core collaboration hours on Tuesdays and Thursdays.</w:t>
      </w:r>
    </w:p>
    <w:p>
      <w:r>
        <w:rPr>
          <w:b/>
        </w:rPr>
        <w:t>Section 3.4: Safety-Critical On-Site Presence Requirements</w:t>
      </w:r>
    </w:p>
    <w:p>
      <w:r>
        <w:t>Avionics hardware technicians, pre-flight test inspectors, and mission controllers on active flight rotation are strictly prohibited from working remotely during active flight testing windows and cleanroom assembly operations.</w:t>
      </w:r>
    </w:p>
  </w:body>
</w:document>
</file>