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Workplace Flexibility, Benefits &amp; Leave FAQ</w:t>
      </w:r>
    </w:p>
    <w:p>
      <w:r>
        <w:t>Document Code: FAQ-HR-01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Q4: Can I work remotely whenever I need to?</w:t>
      </w:r>
    </w:p>
    <w:p>
      <w:r>
        <w:t>Informal guidance: In many cases, team members can take up to 4 days remote work if deliverables are met and their teammates agree over Slack.</w:t>
      </w:r>
    </w:p>
    <w:p>
      <w:r>
        <w:rPr>
          <w:b/>
        </w:rPr>
        <w:t>Section Q7: How do I request emergency family leave?</w:t>
      </w:r>
    </w:p>
    <w:p>
      <w:r>
        <w:t>Submit leave ticket in HR portal at least 48 hours in advance where feasible.</w:t>
      </w:r>
    </w:p>
  </w:body>
</w:document>
</file>