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Field Maintenance &amp; Lithium-Polymer Battery Safety Protocol</w:t>
      </w:r>
    </w:p>
    <w:p>
      <w:r>
        <w:t>Document Code: SOP-FLD-01 | Version: v1.0</w:t>
      </w:r>
    </w:p>
    <w:p>
      <w:r>
        <w:t>AeroPulse Avionics &amp; Autonomous Systems Inc.</w:t>
      </w:r>
    </w:p>
    <w:p>
      <w:r>
        <w:t>--------------------------------------------------</w:t>
      </w:r>
    </w:p>
    <w:p>
      <w:r>
        <w:rPr>
          <w:b/>
        </w:rPr>
        <w:t>Section 1.4: Lithium Battery Storage &amp; Thermal Runaway Protocol</w:t>
      </w:r>
    </w:p>
    <w:p>
      <w:r>
        <w:t>Lithium Polymer flight packs must be transported and stored in fireproof explosion-containment bunkers at nominal storage voltage (3.82V per cell). Charging must strictly occur within ventilated charging cabinets under continuous thermal camera monitoring.</w:t>
      </w:r>
    </w:p>
    <w:p>
      <w:r>
        <w:rPr>
          <w:b/>
        </w:rPr>
        <w:t>Section 2.1: Carbon Fiber Rotor Replacement Interval</w:t>
      </w:r>
    </w:p>
    <w:p>
      <w:r>
        <w:t>Rotors exhibiting any micro-cracks, leading-edge erosion, or having completed 150 flight hours must be grounded and destroyed.</w:t>
      </w:r>
    </w:p>
  </w:body>
</w:document>
</file>