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Ground Control Station (GCS) Telemetry Monitoring SOP</w:t>
      </w:r>
    </w:p>
    <w:p>
      <w:r>
        <w:t>Document Code: SOP-OPS-01 | Version: v2.0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1.1: Dual Screen Telemetry Display Standard</w:t>
      </w:r>
    </w:p>
    <w:p>
      <w:r>
        <w:t>Mission specialists must maintain attitude indicator, battery cell voltage, link SNR, and airspace traffic overlay across active dual displays.</w:t>
      </w:r>
    </w:p>
    <w:p>
      <w:r>
        <w:rPr>
          <w:b/>
        </w:rPr>
        <w:t>Section 2.4: Loss of Telemetry Warning Escalation</w:t>
      </w:r>
    </w:p>
    <w:p>
      <w:r>
        <w:t>Any degradation of C2 signal-to-noise ratio below 18 dB requires immediate pre-alert notification to the Flight Director.</w:t>
      </w:r>
    </w:p>
  </w:body>
</w:document>
</file>