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DC76" w14:textId="79B383E6" w:rsidR="004B2F80" w:rsidRDefault="00365DDA" w:rsidP="00365DDA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</w:t>
      </w:r>
      <w:r w:rsidRPr="00365DDA">
        <w:rPr>
          <w:rFonts w:ascii="Times New Roman" w:hAnsi="Times New Roman" w:cs="Times New Roman"/>
          <w:b/>
          <w:bCs/>
          <w:color w:val="auto"/>
          <w:sz w:val="28"/>
          <w:szCs w:val="28"/>
        </w:rPr>
        <w:t>ompatible data of Low-power embedded firmware development for real-time data acquisition and monitoring of pH, lead, mercury, manganese, and magnesium sensors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and research paper and its links</w:t>
      </w:r>
    </w:p>
    <w:p w14:paraId="447C2496" w14:textId="18D91E10" w:rsidR="00365DDA" w:rsidRPr="00365DDA" w:rsidRDefault="00365DDA" w:rsidP="00365DD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65DDA">
        <w:rPr>
          <w:rFonts w:ascii="Times New Roman" w:hAnsi="Times New Roman" w:cs="Times New Roman"/>
          <w:b/>
          <w:bCs/>
          <w:sz w:val="28"/>
          <w:szCs w:val="28"/>
        </w:rPr>
        <w:t>Real-Time Water Quality Monitoring</w:t>
      </w:r>
    </w:p>
    <w:p w14:paraId="7D3E41BE" w14:textId="77777777" w:rsidR="00365DDA" w:rsidRPr="00365DDA" w:rsidRDefault="00365DDA" w:rsidP="0036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5DDA">
        <w:rPr>
          <w:rFonts w:ascii="Times New Roman" w:hAnsi="Times New Roman" w:cs="Times New Roman"/>
          <w:sz w:val="28"/>
          <w:szCs w:val="28"/>
        </w:rPr>
        <w:t>A low-power embedded system continuously measures pH and heavy-metal concentrations (like lead, mercury, manganese, magnesium) to provide instant insights into water safety. With real-time alerts, researchers can respond quickly to contamination events and improve purification processes.</w:t>
      </w:r>
    </w:p>
    <w:p w14:paraId="7D7F8952" w14:textId="77777777" w:rsidR="00365DDA" w:rsidRPr="00365DDA" w:rsidRDefault="00365DDA" w:rsidP="00365DD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65DDA">
        <w:rPr>
          <w:rFonts w:ascii="Times New Roman" w:hAnsi="Times New Roman" w:cs="Times New Roman"/>
          <w:b/>
          <w:bCs/>
          <w:sz w:val="28"/>
          <w:szCs w:val="28"/>
        </w:rPr>
        <w:t>Ultra-Low Power Embedded Firmware Design</w:t>
      </w:r>
    </w:p>
    <w:p w14:paraId="20C41656" w14:textId="77777777" w:rsidR="00365DDA" w:rsidRPr="00365DDA" w:rsidRDefault="00365DDA" w:rsidP="0036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5DDA">
        <w:rPr>
          <w:rFonts w:ascii="Times New Roman" w:hAnsi="Times New Roman" w:cs="Times New Roman"/>
          <w:sz w:val="28"/>
          <w:szCs w:val="28"/>
        </w:rPr>
        <w:t>This system uses energy-efficient microcontrollers and intelligent sleep/wake scheduling to minimize power usage, enabling long-term deployment on battery or harvested energy. The embedded firmware handles data sampling, calibration, and wireless reporting while conserving power.</w:t>
      </w:r>
    </w:p>
    <w:p w14:paraId="77B0AEA7" w14:textId="77777777" w:rsidR="00365DDA" w:rsidRPr="00365DDA" w:rsidRDefault="00365DDA" w:rsidP="00365DD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65DDA">
        <w:rPr>
          <w:rFonts w:ascii="Times New Roman" w:hAnsi="Times New Roman" w:cs="Times New Roman"/>
          <w:b/>
          <w:bCs/>
          <w:sz w:val="28"/>
          <w:szCs w:val="28"/>
        </w:rPr>
        <w:t>Scalable IoT-Based Water Quality Network</w:t>
      </w:r>
    </w:p>
    <w:p w14:paraId="50293766" w14:textId="37DABFD8" w:rsidR="00365DDA" w:rsidRPr="00365DDA" w:rsidRDefault="00365DDA" w:rsidP="0036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5DDA">
        <w:rPr>
          <w:rFonts w:ascii="Times New Roman" w:hAnsi="Times New Roman" w:cs="Times New Roman"/>
          <w:sz w:val="28"/>
          <w:szCs w:val="28"/>
        </w:rPr>
        <w:t>The design supports modular expansion, allowing addition of more sensors in the future (e.g., other ions). It connects to cloud or edge infrastructure via 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365DDA">
        <w:rPr>
          <w:rFonts w:ascii="Times New Roman" w:hAnsi="Times New Roman" w:cs="Times New Roman"/>
          <w:sz w:val="28"/>
          <w:szCs w:val="28"/>
        </w:rPr>
        <w:t>T protocols such as</w:t>
      </w:r>
      <w:r>
        <w:rPr>
          <w:rFonts w:ascii="Times New Roman" w:hAnsi="Times New Roman" w:cs="Times New Roman"/>
          <w:sz w:val="28"/>
          <w:szCs w:val="28"/>
        </w:rPr>
        <w:t xml:space="preserve"> ESP32</w:t>
      </w:r>
      <w:r w:rsidRPr="00365DDA">
        <w:rPr>
          <w:rFonts w:ascii="Times New Roman" w:hAnsi="Times New Roman" w:cs="Times New Roman"/>
          <w:sz w:val="28"/>
          <w:szCs w:val="28"/>
        </w:rPr>
        <w:t>, making it scalable across multiple monitoring points.</w:t>
      </w:r>
    </w:p>
    <w:p w14:paraId="40CF21F7" w14:textId="55346C8E" w:rsidR="00365DDA" w:rsidRDefault="00737329" w:rsidP="00365DD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37329">
        <w:rPr>
          <w:rFonts w:ascii="Times New Roman" w:hAnsi="Times New Roman" w:cs="Times New Roman"/>
          <w:b/>
          <w:bCs/>
          <w:sz w:val="28"/>
          <w:szCs w:val="28"/>
        </w:rPr>
        <w:t>Key Technical Challenges &amp; Considerations</w:t>
      </w:r>
    </w:p>
    <w:p w14:paraId="769ED61B" w14:textId="18857A52" w:rsidR="00737329" w:rsidRDefault="00737329" w:rsidP="00737329">
      <w:pPr>
        <w:pStyle w:val="ListParagraph"/>
        <w:numPr>
          <w:ilvl w:val="0"/>
          <w:numId w:val="3"/>
        </w:numPr>
        <w:spacing w:after="0"/>
        <w:ind w:left="504"/>
        <w:rPr>
          <w:rFonts w:ascii="Times New Roman" w:hAnsi="Times New Roman" w:cs="Times New Roman"/>
          <w:b/>
          <w:bCs/>
          <w:sz w:val="28"/>
          <w:szCs w:val="28"/>
        </w:rPr>
      </w:pPr>
      <w:r w:rsidRPr="00737329">
        <w:rPr>
          <w:rFonts w:ascii="Times New Roman" w:hAnsi="Times New Roman" w:cs="Times New Roman"/>
          <w:b/>
          <w:bCs/>
          <w:sz w:val="28"/>
          <w:szCs w:val="28"/>
        </w:rPr>
        <w:t>Selectivity &amp; Interference</w:t>
      </w:r>
    </w:p>
    <w:p w14:paraId="69AC37A2" w14:textId="77777777" w:rsidR="00737329" w:rsidRDefault="00737329" w:rsidP="00737329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37329">
        <w:rPr>
          <w:rFonts w:ascii="Times New Roman" w:hAnsi="Times New Roman" w:cs="Times New Roman"/>
          <w:sz w:val="28"/>
          <w:szCs w:val="28"/>
        </w:rPr>
        <w:t xml:space="preserve">Ion-selective electrodes (ISEs) for heavy metals (like lead, mercury, manganese) often suffer from cross-sensitivity to other ions (e.g., Ca²⁺, Mg²⁺), which can introduce measurement error. </w:t>
      </w:r>
    </w:p>
    <w:p w14:paraId="5E0E7B7F" w14:textId="68A5B65A" w:rsidR="00737329" w:rsidRDefault="00737329" w:rsidP="00737329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37329">
        <w:rPr>
          <w:rFonts w:ascii="Times New Roman" w:hAnsi="Times New Roman" w:cs="Times New Roman"/>
          <w:sz w:val="28"/>
          <w:szCs w:val="28"/>
        </w:rPr>
        <w:t>In complex water matrices (real-world samples), interference from other species must be carefully handled via sensor design or calibration.</w:t>
      </w:r>
    </w:p>
    <w:p w14:paraId="6B829CC7" w14:textId="36EE5640" w:rsidR="00737329" w:rsidRPr="00737329" w:rsidRDefault="00737329" w:rsidP="00737329">
      <w:pPr>
        <w:pStyle w:val="ListParagraph"/>
        <w:numPr>
          <w:ilvl w:val="0"/>
          <w:numId w:val="3"/>
        </w:numPr>
        <w:spacing w:after="0"/>
        <w:ind w:left="504"/>
        <w:rPr>
          <w:rFonts w:ascii="Times New Roman" w:hAnsi="Times New Roman" w:cs="Times New Roman"/>
          <w:sz w:val="28"/>
          <w:szCs w:val="28"/>
        </w:rPr>
      </w:pPr>
      <w:r w:rsidRPr="00737329">
        <w:rPr>
          <w:rFonts w:ascii="Times New Roman" w:hAnsi="Times New Roman" w:cs="Times New Roman"/>
          <w:sz w:val="28"/>
          <w:szCs w:val="28"/>
        </w:rPr>
        <w:t>Sensor Drift &amp; Stability</w:t>
      </w:r>
    </w:p>
    <w:p w14:paraId="75393625" w14:textId="0CC57103" w:rsidR="00365DDA" w:rsidRDefault="00737329" w:rsidP="0073732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7329">
        <w:rPr>
          <w:rFonts w:ascii="Times New Roman" w:hAnsi="Times New Roman" w:cs="Times New Roman"/>
          <w:sz w:val="28"/>
          <w:szCs w:val="28"/>
        </w:rPr>
        <w:t>pH sensors (like ISFET-based) tend to drift over time; this drift affects accuracy and requires compensation.</w:t>
      </w:r>
    </w:p>
    <w:p w14:paraId="56BE3026" w14:textId="3D980184" w:rsidR="00737329" w:rsidRDefault="00737329" w:rsidP="0073732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7329">
        <w:rPr>
          <w:rFonts w:ascii="Times New Roman" w:hAnsi="Times New Roman" w:cs="Times New Roman"/>
          <w:sz w:val="28"/>
          <w:szCs w:val="28"/>
        </w:rPr>
        <w:t>Long-term stability of heavy-metal sensors is a concern — membrane degradation, fouling, and material leaching can degrade performance.</w:t>
      </w:r>
    </w:p>
    <w:p w14:paraId="56EB558D" w14:textId="77777777" w:rsidR="00737329" w:rsidRPr="00737329" w:rsidRDefault="00737329" w:rsidP="00AA7871">
      <w:pPr>
        <w:pStyle w:val="ListParagraph"/>
        <w:numPr>
          <w:ilvl w:val="0"/>
          <w:numId w:val="3"/>
        </w:numPr>
        <w:spacing w:after="0"/>
        <w:ind w:left="504"/>
        <w:rPr>
          <w:rFonts w:ascii="Times New Roman" w:hAnsi="Times New Roman" w:cs="Times New Roman"/>
          <w:sz w:val="28"/>
          <w:szCs w:val="28"/>
        </w:rPr>
      </w:pPr>
      <w:r w:rsidRPr="00737329">
        <w:rPr>
          <w:rFonts w:ascii="Times New Roman" w:hAnsi="Times New Roman" w:cs="Times New Roman"/>
          <w:b/>
          <w:bCs/>
          <w:sz w:val="28"/>
          <w:szCs w:val="28"/>
        </w:rPr>
        <w:t>Power Consumption vs Sampling Frequency</w:t>
      </w:r>
    </w:p>
    <w:p w14:paraId="121AA0D0" w14:textId="770F02C6" w:rsidR="00737329" w:rsidRDefault="00AA7871" w:rsidP="00AA7871">
      <w:pPr>
        <w:pStyle w:val="ListParagraph"/>
        <w:numPr>
          <w:ilvl w:val="0"/>
          <w:numId w:val="7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AA7871">
        <w:rPr>
          <w:rFonts w:ascii="Times New Roman" w:hAnsi="Times New Roman" w:cs="Times New Roman"/>
          <w:sz w:val="28"/>
          <w:szCs w:val="28"/>
        </w:rPr>
        <w:t xml:space="preserve">High sampling rates give better data </w:t>
      </w:r>
      <w:r w:rsidRPr="00AA7871">
        <w:rPr>
          <w:rFonts w:ascii="Times New Roman" w:hAnsi="Times New Roman" w:cs="Times New Roman"/>
          <w:sz w:val="28"/>
          <w:szCs w:val="28"/>
        </w:rPr>
        <w:t>resolution but</w:t>
      </w:r>
      <w:r w:rsidRPr="00AA7871">
        <w:rPr>
          <w:rFonts w:ascii="Times New Roman" w:hAnsi="Times New Roman" w:cs="Times New Roman"/>
          <w:sz w:val="28"/>
          <w:szCs w:val="28"/>
        </w:rPr>
        <w:t xml:space="preserve"> cost more power; in low-power embedded systems, there’s a trade-off between energy use and data quality. (This is a common problem in duty-cycled sensor systems.)</w:t>
      </w:r>
    </w:p>
    <w:p w14:paraId="5A716E23" w14:textId="11A715A4" w:rsidR="00AA7871" w:rsidRDefault="00AA7871" w:rsidP="00AA7871">
      <w:pPr>
        <w:pStyle w:val="ListParagraph"/>
        <w:numPr>
          <w:ilvl w:val="0"/>
          <w:numId w:val="7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AA7871">
        <w:rPr>
          <w:rFonts w:ascii="Times New Roman" w:hAnsi="Times New Roman" w:cs="Times New Roman"/>
          <w:sz w:val="28"/>
          <w:szCs w:val="28"/>
        </w:rPr>
        <w:t>Energy management must balance active sensing, communication, calibration routines, and sleep modes.</w:t>
      </w:r>
    </w:p>
    <w:p w14:paraId="47550891" w14:textId="1AD90981" w:rsidR="00AA7871" w:rsidRDefault="00AA7871" w:rsidP="0042448B">
      <w:pPr>
        <w:pStyle w:val="ListParagraph"/>
        <w:numPr>
          <w:ilvl w:val="0"/>
          <w:numId w:val="3"/>
        </w:numPr>
        <w:spacing w:after="0"/>
        <w:ind w:left="504"/>
        <w:rPr>
          <w:rFonts w:ascii="Times New Roman" w:hAnsi="Times New Roman" w:cs="Times New Roman"/>
          <w:b/>
          <w:bCs/>
          <w:sz w:val="28"/>
          <w:szCs w:val="28"/>
        </w:rPr>
      </w:pPr>
      <w:r w:rsidRPr="0042448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Real-World Validation</w:t>
      </w:r>
    </w:p>
    <w:p w14:paraId="38F2E3EB" w14:textId="5221206C" w:rsidR="0042448B" w:rsidRDefault="0042448B" w:rsidP="0042448B">
      <w:pPr>
        <w:pStyle w:val="ListParagraph"/>
        <w:numPr>
          <w:ilvl w:val="0"/>
          <w:numId w:val="8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42448B">
        <w:rPr>
          <w:rFonts w:ascii="Times New Roman" w:hAnsi="Times New Roman" w:cs="Times New Roman"/>
          <w:sz w:val="28"/>
          <w:szCs w:val="28"/>
        </w:rPr>
        <w:t>Many biosensors / low-cost sensors are demonstrated in controlled or synthetic samples but lack rigorous testing in actual environmental (real-world) water matrices.</w:t>
      </w:r>
    </w:p>
    <w:p w14:paraId="4AAC65C2" w14:textId="71B2A1C7" w:rsidR="0042448B" w:rsidRDefault="0042448B" w:rsidP="0042448B">
      <w:pPr>
        <w:pStyle w:val="ListParagraph"/>
        <w:numPr>
          <w:ilvl w:val="0"/>
          <w:numId w:val="8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42448B">
        <w:rPr>
          <w:rFonts w:ascii="Times New Roman" w:hAnsi="Times New Roman" w:cs="Times New Roman"/>
          <w:sz w:val="28"/>
          <w:szCs w:val="28"/>
        </w:rPr>
        <w:t>Scaling lab prototypes to rugged, field-deployable systems involves trade-offs in robustness, cost, and performance.</w:t>
      </w:r>
    </w:p>
    <w:p w14:paraId="19B28FFD" w14:textId="27AE0635" w:rsidR="0042448B" w:rsidRPr="0042448B" w:rsidRDefault="0042448B" w:rsidP="0042448B">
      <w:pPr>
        <w:pStyle w:val="ListParagraph"/>
        <w:numPr>
          <w:ilvl w:val="0"/>
          <w:numId w:val="3"/>
        </w:numPr>
        <w:spacing w:after="0"/>
        <w:ind w:left="504"/>
        <w:rPr>
          <w:rFonts w:ascii="Times New Roman" w:hAnsi="Times New Roman" w:cs="Times New Roman"/>
          <w:b/>
          <w:bCs/>
          <w:sz w:val="28"/>
          <w:szCs w:val="28"/>
        </w:rPr>
      </w:pPr>
      <w:r w:rsidRPr="0042448B">
        <w:rPr>
          <w:rFonts w:ascii="Times New Roman" w:hAnsi="Times New Roman" w:cs="Times New Roman"/>
          <w:b/>
          <w:bCs/>
          <w:sz w:val="28"/>
          <w:szCs w:val="28"/>
        </w:rPr>
        <w:t>Biofouling &amp; Environmental Effects</w:t>
      </w:r>
    </w:p>
    <w:p w14:paraId="7625185B" w14:textId="6D700E88" w:rsidR="0042448B" w:rsidRDefault="0042448B" w:rsidP="0042448B">
      <w:pPr>
        <w:pStyle w:val="ListParagraph"/>
        <w:numPr>
          <w:ilvl w:val="0"/>
          <w:numId w:val="9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42448B">
        <w:rPr>
          <w:rFonts w:ascii="Times New Roman" w:hAnsi="Times New Roman" w:cs="Times New Roman"/>
          <w:sz w:val="28"/>
          <w:szCs w:val="28"/>
        </w:rPr>
        <w:t>Sensors deployed in natural water bodies experience biofouling (algae, bacteria), which affects accuracy.</w:t>
      </w:r>
    </w:p>
    <w:p w14:paraId="0471480C" w14:textId="5FFE6CCB" w:rsidR="0042448B" w:rsidRDefault="0042448B" w:rsidP="0042448B">
      <w:pPr>
        <w:pStyle w:val="ListParagraph"/>
        <w:numPr>
          <w:ilvl w:val="0"/>
          <w:numId w:val="9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42448B">
        <w:rPr>
          <w:rFonts w:ascii="Times New Roman" w:hAnsi="Times New Roman" w:cs="Times New Roman"/>
          <w:sz w:val="28"/>
          <w:szCs w:val="28"/>
        </w:rPr>
        <w:t>Environmental factors (temperature, pH, ionic strength) can alter sensor behavior and require compensation or calibration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8972CB" w14:textId="5371E37E" w:rsidR="0042448B" w:rsidRDefault="0042448B" w:rsidP="0042448B">
      <w:pPr>
        <w:pStyle w:val="ListParagraph"/>
        <w:numPr>
          <w:ilvl w:val="0"/>
          <w:numId w:val="3"/>
        </w:numPr>
        <w:spacing w:after="0"/>
        <w:ind w:left="504"/>
        <w:rPr>
          <w:rFonts w:ascii="Times New Roman" w:hAnsi="Times New Roman" w:cs="Times New Roman"/>
          <w:b/>
          <w:bCs/>
          <w:sz w:val="28"/>
          <w:szCs w:val="28"/>
        </w:rPr>
      </w:pPr>
      <w:r w:rsidRPr="0042448B">
        <w:rPr>
          <w:rFonts w:ascii="Times New Roman" w:hAnsi="Times New Roman" w:cs="Times New Roman"/>
          <w:b/>
          <w:bCs/>
          <w:sz w:val="28"/>
          <w:szCs w:val="28"/>
        </w:rPr>
        <w:t>Calibration Needs</w:t>
      </w:r>
    </w:p>
    <w:p w14:paraId="0F3200EC" w14:textId="2AE74073" w:rsidR="0042448B" w:rsidRDefault="0042448B" w:rsidP="002C5DFA">
      <w:pPr>
        <w:pStyle w:val="ListParagraph"/>
        <w:numPr>
          <w:ilvl w:val="0"/>
          <w:numId w:val="10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42448B">
        <w:rPr>
          <w:rFonts w:ascii="Times New Roman" w:hAnsi="Times New Roman" w:cs="Times New Roman"/>
          <w:sz w:val="28"/>
          <w:szCs w:val="28"/>
        </w:rPr>
        <w:t>Frequent calibration is required for both pH and heavy-metal sensors to maintain accuracy, especially in long-term, unattended deployments.</w:t>
      </w:r>
    </w:p>
    <w:p w14:paraId="13FBF75A" w14:textId="7A11DA7E" w:rsidR="002C5DFA" w:rsidRPr="002C5DFA" w:rsidRDefault="002C5DFA" w:rsidP="002C5DFA">
      <w:pPr>
        <w:pStyle w:val="ListParagraph"/>
        <w:numPr>
          <w:ilvl w:val="0"/>
          <w:numId w:val="10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2C5DFA">
        <w:rPr>
          <w:rFonts w:ascii="Times New Roman" w:hAnsi="Times New Roman" w:cs="Times New Roman"/>
          <w:sz w:val="28"/>
          <w:szCs w:val="28"/>
        </w:rPr>
        <w:t>Calibration in the field is more challenging than in the lab; firmware must support in-situ or remote calibration routines.</w:t>
      </w:r>
    </w:p>
    <w:sectPr w:rsidR="002C5DFA" w:rsidRPr="002C5DFA" w:rsidSect="00365DDA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14D9D" w14:textId="77777777" w:rsidR="00463D2D" w:rsidRDefault="00463D2D" w:rsidP="00365DDA">
      <w:pPr>
        <w:spacing w:after="0" w:line="240" w:lineRule="auto"/>
      </w:pPr>
      <w:r>
        <w:separator/>
      </w:r>
    </w:p>
  </w:endnote>
  <w:endnote w:type="continuationSeparator" w:id="0">
    <w:p w14:paraId="0E0B2D3E" w14:textId="77777777" w:rsidR="00463D2D" w:rsidRDefault="00463D2D" w:rsidP="00365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995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858CF5" w14:textId="6786DD06" w:rsidR="00365DDA" w:rsidRDefault="00365DD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7A9071" w14:textId="77777777" w:rsidR="00365DDA" w:rsidRDefault="00365D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82C9E" w14:textId="77777777" w:rsidR="00463D2D" w:rsidRDefault="00463D2D" w:rsidP="00365DDA">
      <w:pPr>
        <w:spacing w:after="0" w:line="240" w:lineRule="auto"/>
      </w:pPr>
      <w:r>
        <w:separator/>
      </w:r>
    </w:p>
  </w:footnote>
  <w:footnote w:type="continuationSeparator" w:id="0">
    <w:p w14:paraId="15D5E3CC" w14:textId="77777777" w:rsidR="00463D2D" w:rsidRDefault="00463D2D" w:rsidP="00365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DC6"/>
    <w:multiLevelType w:val="hybridMultilevel"/>
    <w:tmpl w:val="27C890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7E0C9E"/>
    <w:multiLevelType w:val="hybridMultilevel"/>
    <w:tmpl w:val="F9805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35AA0"/>
    <w:multiLevelType w:val="multilevel"/>
    <w:tmpl w:val="E81A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96B64"/>
    <w:multiLevelType w:val="hybridMultilevel"/>
    <w:tmpl w:val="3578A9F6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 w15:restartNumberingAfterBreak="0">
    <w:nsid w:val="3B4634D3"/>
    <w:multiLevelType w:val="hybridMultilevel"/>
    <w:tmpl w:val="6CF67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C3DB3"/>
    <w:multiLevelType w:val="hybridMultilevel"/>
    <w:tmpl w:val="56B84D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CA1AAD"/>
    <w:multiLevelType w:val="multilevel"/>
    <w:tmpl w:val="2748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E5C21"/>
    <w:multiLevelType w:val="hybridMultilevel"/>
    <w:tmpl w:val="576C44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AB2702"/>
    <w:multiLevelType w:val="hybridMultilevel"/>
    <w:tmpl w:val="4E58E34C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9" w15:restartNumberingAfterBreak="0">
    <w:nsid w:val="6D8F4979"/>
    <w:multiLevelType w:val="hybridMultilevel"/>
    <w:tmpl w:val="CE3A3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126481">
    <w:abstractNumId w:val="6"/>
  </w:num>
  <w:num w:numId="2" w16cid:durableId="1738163886">
    <w:abstractNumId w:val="4"/>
  </w:num>
  <w:num w:numId="3" w16cid:durableId="1495801604">
    <w:abstractNumId w:val="1"/>
  </w:num>
  <w:num w:numId="4" w16cid:durableId="87426822">
    <w:abstractNumId w:val="0"/>
  </w:num>
  <w:num w:numId="5" w16cid:durableId="870652528">
    <w:abstractNumId w:val="9"/>
  </w:num>
  <w:num w:numId="6" w16cid:durableId="225839130">
    <w:abstractNumId w:val="2"/>
  </w:num>
  <w:num w:numId="7" w16cid:durableId="655766246">
    <w:abstractNumId w:val="7"/>
  </w:num>
  <w:num w:numId="8" w16cid:durableId="1839416959">
    <w:abstractNumId w:val="5"/>
  </w:num>
  <w:num w:numId="9" w16cid:durableId="1515068428">
    <w:abstractNumId w:val="3"/>
  </w:num>
  <w:num w:numId="10" w16cid:durableId="224338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DA"/>
    <w:rsid w:val="000113B2"/>
    <w:rsid w:val="00100E03"/>
    <w:rsid w:val="00221DF7"/>
    <w:rsid w:val="002C5DFA"/>
    <w:rsid w:val="00365DDA"/>
    <w:rsid w:val="0042448B"/>
    <w:rsid w:val="00463D2D"/>
    <w:rsid w:val="004B2F80"/>
    <w:rsid w:val="005905D0"/>
    <w:rsid w:val="00737329"/>
    <w:rsid w:val="00755F40"/>
    <w:rsid w:val="00A83813"/>
    <w:rsid w:val="00AA7871"/>
    <w:rsid w:val="00B16251"/>
    <w:rsid w:val="00DA7CD0"/>
    <w:rsid w:val="00DE6251"/>
    <w:rsid w:val="00E6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B191"/>
  <w15:chartTrackingRefBased/>
  <w15:docId w15:val="{D4245CAF-6E75-4ABA-994B-F086372C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36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D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5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DDA"/>
  </w:style>
  <w:style w:type="paragraph" w:styleId="Footer">
    <w:name w:val="footer"/>
    <w:basedOn w:val="Normal"/>
    <w:link w:val="FooterChar"/>
    <w:uiPriority w:val="99"/>
    <w:unhideWhenUsed/>
    <w:rsid w:val="00365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DDA"/>
  </w:style>
  <w:style w:type="character" w:styleId="Hyperlink">
    <w:name w:val="Hyperlink"/>
    <w:basedOn w:val="DefaultParagraphFont"/>
    <w:uiPriority w:val="99"/>
    <w:unhideWhenUsed/>
    <w:rsid w:val="00365D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2025-11-21T09:51:00Z</dcterms:created>
  <dcterms:modified xsi:type="dcterms:W3CDTF">2025-11-21T10:46:00Z</dcterms:modified>
</cp:coreProperties>
</file>