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Artificial Intelligence — Lab 1 Report</w:t>
      </w:r>
    </w:p>
    <w:p>
      <w:pPr>
        <w:jc w:val="center"/>
      </w:pPr>
      <w:r>
        <w:rPr>
          <w:i/>
        </w:rPr>
        <w:t>Historical AI evidence, transparent rule evaluation, and conversational-test analysis</w:t>
      </w:r>
    </w:p>
    <w:p>
      <w:pPr>
        <w:pStyle w:val="Heading1"/>
      </w:pPr>
      <w:r>
        <w:t>1. Problem Statement</w:t>
      </w:r>
    </w:p>
    <w:p>
      <w:r>
        <w:t>This lab has three connected objectives: (1) place important AI milestones in historical context, (2) modify and test a transparent rule-based scholarship example, and (3) compare conversational performance with the stronger claim of general intelligence. The implementation is deliberately simple and reproducible; it is not a model-training exercise.</w:t>
      </w:r>
    </w:p>
    <w:p>
      <w:pPr>
        <w:pStyle w:val="Heading1"/>
      </w:pPr>
      <w:r>
        <w:t>2. Assumptions and Implementation Choices</w:t>
      </w:r>
    </w:p>
    <w:p>
      <w:r>
        <w:t>The scholarship evaluator uses four explicit Boolean conditions: score &gt;= 70, documentation complete, attendance &gt;= 80%, and recommendation &gt;= 3/5. The two added conditions are named Attendance Threshold and Recommendation Threshold. All numerical thresholds are synthetic lab assumptions and are not intended to represent a real institution's scholarship policy.</w:t>
      </w:r>
    </w:p>
    <w:p>
      <w:r>
        <w:t>The implementation uses ordinary Python conditionals so that every decision can be inspected and explained. A failed condition is reported explicitly. The four required core cases are kept exactly four.</w:t>
      </w:r>
    </w:p>
    <w:p>
      <w:pPr>
        <w:pStyle w:val="Heading1"/>
      </w:pPr>
      <w:r>
        <w:t>3. AI Historical Timeline</w:t>
      </w:r>
    </w:p>
    <w:p>
      <w:r>
        <w:t>The entries below are chronological. The timeline includes AI-winter periods and a modern compute/data milestone.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Pr>
          <w:p>
            <w:r>
              <w:rPr>
                <w:b/>
              </w:rPr>
              <w:t>Year / Period</w:t>
            </w:r>
          </w:p>
        </w:tc>
        <w:tc>
          <w:tcPr>
            <w:tcW w:type="dxa" w:w="2556"/>
            <w:vAlign w:val="top"/>
          </w:tcPr>
          <w:p>
            <w:r>
              <w:rPr>
                <w:b/>
              </w:rPr>
              <w:t>Event</w:t>
            </w:r>
          </w:p>
        </w:tc>
        <w:tc>
          <w:tcPr>
            <w:tcW w:type="dxa" w:w="2556"/>
            <w:vAlign w:val="top"/>
          </w:tcPr>
          <w:p>
            <w:r>
              <w:rPr>
                <w:b/>
              </w:rPr>
              <w:t>Significance</w:t>
            </w:r>
          </w:p>
        </w:tc>
        <w:tc>
          <w:tcPr>
            <w:tcW w:type="dxa" w:w="2556"/>
            <w:vAlign w:val="top"/>
          </w:tcPr>
          <w:p>
            <w:r>
              <w:rPr>
                <w:b/>
              </w:rPr>
              <w:t>Source</w:t>
            </w:r>
          </w:p>
        </w:tc>
      </w:tr>
      <w:tr>
        <w:tc>
          <w:tcPr>
            <w:tcW w:type="dxa" w:w="2556"/>
            <w:vAlign w:val="top"/>
          </w:tcPr>
          <w:p>
            <w:r>
              <w:t>1956</w:t>
            </w:r>
          </w:p>
        </w:tc>
        <w:tc>
          <w:tcPr>
            <w:tcW w:type="dxa" w:w="2556"/>
            <w:vAlign w:val="top"/>
          </w:tcPr>
          <w:p>
            <w:r>
              <w:t>Dartmouth AI project</w:t>
            </w:r>
          </w:p>
        </w:tc>
        <w:tc>
          <w:tcPr>
            <w:tcW w:type="dxa" w:w="2556"/>
            <w:vAlign w:val="top"/>
          </w:tcPr>
          <w:p>
            <w:r>
              <w:t>The Dartmouth proposal helped establish artificial intelligence as a named research field and proposed studying machine intelligence as a formal scientific problem.</w:t>
            </w:r>
          </w:p>
        </w:tc>
        <w:tc>
          <w:tcPr>
            <w:tcW w:type="dxa" w:w="2556"/>
            <w:vAlign w:val="top"/>
          </w:tcPr>
          <w:p>
            <w:r>
              <w:t>McCarthy, Minsky, Rochester &amp; Shannon (1955), Dartmouth proposal: https://www-formal.stanford.edu/jmc/history/dartmouth/dartmouth.html</w:t>
            </w:r>
          </w:p>
        </w:tc>
      </w:tr>
      <w:tr>
        <w:tc>
          <w:tcPr>
            <w:tcW w:type="dxa" w:w="2556"/>
            <w:vAlign w:val="top"/>
          </w:tcPr>
          <w:p>
            <w:r>
              <w:t>1966</w:t>
            </w:r>
          </w:p>
        </w:tc>
        <w:tc>
          <w:tcPr>
            <w:tcW w:type="dxa" w:w="2556"/>
            <w:vAlign w:val="top"/>
          </w:tcPr>
          <w:p>
            <w:r>
              <w:t>ELIZA</w:t>
            </w:r>
          </w:p>
        </w:tc>
        <w:tc>
          <w:tcPr>
            <w:tcW w:type="dxa" w:w="2556"/>
            <w:vAlign w:val="top"/>
          </w:tcPr>
          <w:p>
            <w:r>
              <w:t>Weizenbaum's ELIZA demonstrated early natural-language interaction through pattern matching and became a classic example of conversational behavior without deep understanding.</w:t>
            </w:r>
          </w:p>
        </w:tc>
        <w:tc>
          <w:tcPr>
            <w:tcW w:type="dxa" w:w="2556"/>
            <w:vAlign w:val="top"/>
          </w:tcPr>
          <w:p>
            <w:r>
              <w:t>Weizenbaum (1966), Communications of the ACM: https://doi.org/10.1145/365153.365168</w:t>
            </w:r>
          </w:p>
        </w:tc>
      </w:tr>
      <w:tr>
        <w:tc>
          <w:tcPr>
            <w:tcW w:type="dxa" w:w="2556"/>
            <w:vAlign w:val="top"/>
          </w:tcPr>
          <w:p>
            <w:r>
              <w:t>1974–1980</w:t>
            </w:r>
          </w:p>
        </w:tc>
        <w:tc>
          <w:tcPr>
            <w:tcW w:type="dxa" w:w="2556"/>
            <w:vAlign w:val="top"/>
          </w:tcPr>
          <w:p>
            <w:r>
              <w:t>First AI Winter</w:t>
            </w:r>
          </w:p>
        </w:tc>
        <w:tc>
          <w:tcPr>
            <w:tcW w:type="dxa" w:w="2556"/>
            <w:vAlign w:val="top"/>
          </w:tcPr>
          <w:p>
            <w:r>
              <w:t>Funding and enthusiasm declined after limitations of early AI systems became evident, producing a sustained period of reduced AI support.</w:t>
            </w:r>
          </w:p>
        </w:tc>
        <w:tc>
          <w:tcPr>
            <w:tcW w:type="dxa" w:w="2556"/>
            <w:vAlign w:val="top"/>
          </w:tcPr>
          <w:p>
            <w:r>
              <w:t>Russell &amp; Norvig (2021), Artificial Intelligence: A Modern Approach, 4th ed., Ch. 1.</w:t>
            </w:r>
          </w:p>
        </w:tc>
      </w:tr>
      <w:tr>
        <w:tc>
          <w:tcPr>
            <w:tcW w:type="dxa" w:w="2556"/>
            <w:vAlign w:val="top"/>
          </w:tcPr>
          <w:p>
            <w:r>
              <w:t>1987–1993</w:t>
            </w:r>
          </w:p>
        </w:tc>
        <w:tc>
          <w:tcPr>
            <w:tcW w:type="dxa" w:w="2556"/>
            <w:vAlign w:val="top"/>
          </w:tcPr>
          <w:p>
            <w:r>
              <w:t>Second AI Winter</w:t>
            </w:r>
          </w:p>
        </w:tc>
        <w:tc>
          <w:tcPr>
            <w:tcW w:type="dxa" w:w="2556"/>
            <w:vAlign w:val="top"/>
          </w:tcPr>
          <w:p>
            <w:r>
              <w:t>The decline of parts of the expert-system market and disappointment with specialized AI hardware contributed to another major downturn in AI investment.</w:t>
            </w:r>
          </w:p>
        </w:tc>
        <w:tc>
          <w:tcPr>
            <w:tcW w:type="dxa" w:w="2556"/>
            <w:vAlign w:val="top"/>
          </w:tcPr>
          <w:p>
            <w:r>
              <w:t>Russell &amp; Norvig (2021), Artificial Intelligence: A Modern Approach, 4th ed., Ch. 1.</w:t>
            </w:r>
          </w:p>
        </w:tc>
      </w:tr>
      <w:tr>
        <w:tc>
          <w:tcPr>
            <w:tcW w:type="dxa" w:w="2556"/>
            <w:vAlign w:val="top"/>
          </w:tcPr>
          <w:p>
            <w:r>
              <w:t>2012</w:t>
            </w:r>
          </w:p>
        </w:tc>
        <w:tc>
          <w:tcPr>
            <w:tcW w:type="dxa" w:w="2556"/>
            <w:vAlign w:val="top"/>
          </w:tcPr>
          <w:p>
            <w:r>
              <w:t>AlexNet / ImageNet breakthrough</w:t>
            </w:r>
          </w:p>
        </w:tc>
        <w:tc>
          <w:tcPr>
            <w:tcW w:type="dxa" w:w="2556"/>
            <w:vAlign w:val="top"/>
          </w:tcPr>
          <w:p>
            <w:r>
              <w:t>AlexNet showed the practical power of deep neural networks combined with large labeled datasets and GPU computation, producing a major ImageNet performance improvement.</w:t>
            </w:r>
          </w:p>
        </w:tc>
        <w:tc>
          <w:tcPr>
            <w:tcW w:type="dxa" w:w="2556"/>
            <w:vAlign w:val="top"/>
          </w:tcPr>
          <w:p>
            <w:r>
              <w:t>Krizhevsky, Sutskever &amp; Hinton (2012), NeurIPS: https://papers.nips.cc/paper/4824</w:t>
            </w:r>
          </w:p>
        </w:tc>
      </w:tr>
      <w:tr>
        <w:tc>
          <w:tcPr>
            <w:tcW w:type="dxa" w:w="2556"/>
            <w:vAlign w:val="top"/>
          </w:tcPr>
          <w:p>
            <w:r>
              <w:t>2017</w:t>
            </w:r>
          </w:p>
        </w:tc>
        <w:tc>
          <w:tcPr>
            <w:tcW w:type="dxa" w:w="2556"/>
            <w:vAlign w:val="top"/>
          </w:tcPr>
          <w:p>
            <w:r>
              <w:t>Transformer architecture</w:t>
            </w:r>
          </w:p>
        </w:tc>
        <w:tc>
          <w:tcPr>
            <w:tcW w:type="dxa" w:w="2556"/>
            <w:vAlign w:val="top"/>
          </w:tcPr>
          <w:p>
            <w:r>
              <w:t>The Transformer introduced an attention-based architecture that became foundational to modern large language models and many other AI systems.</w:t>
            </w:r>
          </w:p>
        </w:tc>
        <w:tc>
          <w:tcPr>
            <w:tcW w:type="dxa" w:w="2556"/>
            <w:vAlign w:val="top"/>
          </w:tcPr>
          <w:p>
            <w:r>
              <w:t>Vaswani et al. (2017), NeurIPS: https://arxiv.org/abs/1706.03762</w:t>
            </w:r>
          </w:p>
        </w:tc>
      </w:tr>
      <w:tr>
        <w:tc>
          <w:tcPr>
            <w:tcW w:type="dxa" w:w="2556"/>
            <w:vAlign w:val="top"/>
          </w:tcPr>
          <w:p>
            <w:r>
              <w:t>2020s</w:t>
            </w:r>
          </w:p>
        </w:tc>
        <w:tc>
          <w:tcPr>
            <w:tcW w:type="dxa" w:w="2556"/>
            <w:vAlign w:val="top"/>
          </w:tcPr>
          <w:p>
            <w:r>
              <w:t>Large-scale compute/data era</w:t>
            </w:r>
          </w:p>
        </w:tc>
        <w:tc>
          <w:tcPr>
            <w:tcW w:type="dxa" w:w="2556"/>
            <w:vAlign w:val="top"/>
          </w:tcPr>
          <w:p>
            <w:r>
              <w:t>Large datasets, accelerator hardware and distributed computation enabled foundation models to scale substantially, changing modern AI capabilities and economics.</w:t>
            </w:r>
          </w:p>
        </w:tc>
        <w:tc>
          <w:tcPr>
            <w:tcW w:type="dxa" w:w="2556"/>
            <w:vAlign w:val="top"/>
          </w:tcPr>
          <w:p>
            <w:r>
              <w:t>Kaplan et al. (2020): https://arxiv.org/abs/2001.08361; Bommasani et al. (2021): https://arxiv.org/abs/2108.07258</w:t>
            </w:r>
          </w:p>
        </w:tc>
      </w:tr>
    </w:tbl>
    <w:p>
      <w:r>
        <w:t>Historical dating note: AI-winter boundaries vary somewhat by source. The broad ranges above follow the conventional periods used in introductory AI histories.</w:t>
      </w:r>
    </w:p>
    <w:p>
      <w:pPr>
        <w:pStyle w:val="Heading1"/>
      </w:pPr>
      <w:r>
        <w:t>4. Rule-Based Scholarship System</w:t>
      </w:r>
    </w:p>
    <w:p>
      <w:r>
        <w:t>Decision rule: PASS if and only if all four conditions hold: score &gt;= 70 AND documents are complete AND attendance &gt;= 80% AND recommendation &gt;= 3/5.</w:t>
      </w:r>
    </w:p>
    <w:p>
      <w:r>
        <w:t>The added conditions are explicit and transparent: (1) Attendance Threshold: attendance &gt;= 80%; (2) Recommendation Threshold: recommendation &gt;= 3/5.</w:t>
      </w:r>
    </w:p>
    <w:p>
      <w:r>
        <w:t>The Python implementation is in lab1_rules.py. It returns both PASS/FAIL and a human-readable reason, making the decision auditable.</w:t>
      </w:r>
    </w:p>
    <w:p>
      <w:pPr>
        <w:pStyle w:val="Heading1"/>
      </w:pPr>
      <w:r>
        <w:t>5. Four Core Test Cases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Case</w:t>
            </w:r>
          </w:p>
        </w:tc>
        <w:tc>
          <w:tcPr>
            <w:tcW w:type="dxa" w:w="2045"/>
          </w:tcPr>
          <w:p>
            <w:r>
              <w:rPr>
                <w:b/>
              </w:rPr>
              <w:t>Input</w:t>
            </w:r>
          </w:p>
        </w:tc>
        <w:tc>
          <w:tcPr>
            <w:tcW w:type="dxa" w:w="2045"/>
          </w:tcPr>
          <w:p>
            <w:r>
              <w:rPr>
                <w:b/>
              </w:rPr>
              <w:t>Expected</w:t>
            </w:r>
          </w:p>
        </w:tc>
        <w:tc>
          <w:tcPr>
            <w:tcW w:type="dxa" w:w="2045"/>
          </w:tcPr>
          <w:p>
            <w:r>
              <w:rPr>
                <w:b/>
              </w:rPr>
              <w:t>Actual</w:t>
            </w:r>
          </w:p>
        </w:tc>
        <w:tc>
          <w:tcPr>
            <w:tcW w:type="dxa" w:w="2045"/>
          </w:tcPr>
          <w:p>
            <w:r>
              <w:rPr>
                <w:b/>
              </w:rPr>
              <w:t>Reason</w:t>
            </w:r>
          </w:p>
        </w:tc>
      </w:tr>
      <w:tr>
        <w:tc>
          <w:tcPr>
            <w:tcW w:type="dxa" w:w="2045"/>
          </w:tcPr>
          <w:p>
            <w:r>
              <w:t>1 — Pass</w:t>
            </w:r>
          </w:p>
        </w:tc>
        <w:tc>
          <w:tcPr>
            <w:tcW w:type="dxa" w:w="2045"/>
          </w:tcPr>
          <w:p>
            <w:r>
              <w:t>85; complete; 90%; 4/5</w:t>
            </w:r>
          </w:p>
        </w:tc>
        <w:tc>
          <w:tcPr>
            <w:tcW w:type="dxa" w:w="2045"/>
          </w:tcPr>
          <w:p>
            <w:r>
              <w:t>PASS</w:t>
            </w:r>
          </w:p>
        </w:tc>
        <w:tc>
          <w:tcPr>
            <w:tcW w:type="dxa" w:w="2045"/>
          </w:tcPr>
          <w:p>
            <w:r>
              <w:t>PASS</w:t>
            </w:r>
          </w:p>
        </w:tc>
        <w:tc>
          <w:tcPr>
            <w:tcW w:type="dxa" w:w="2045"/>
          </w:tcPr>
          <w:p>
            <w:r>
              <w:t>All four conditions are satisfied.</w:t>
            </w:r>
          </w:p>
        </w:tc>
      </w:tr>
      <w:tr>
        <w:tc>
          <w:tcPr>
            <w:tcW w:type="dxa" w:w="2045"/>
          </w:tcPr>
          <w:p>
            <w:r>
              <w:t>2 — Attendance failure</w:t>
            </w:r>
          </w:p>
        </w:tc>
        <w:tc>
          <w:tcPr>
            <w:tcW w:type="dxa" w:w="2045"/>
          </w:tcPr>
          <w:p>
            <w:r>
              <w:t>85; complete; 79%; 4/5</w:t>
            </w:r>
          </w:p>
        </w:tc>
        <w:tc>
          <w:tcPr>
            <w:tcW w:type="dxa" w:w="2045"/>
          </w:tcPr>
          <w:p>
            <w:r>
              <w:t>FAIL</w:t>
            </w:r>
          </w:p>
        </w:tc>
        <w:tc>
          <w:tcPr>
            <w:tcW w:type="dxa" w:w="2045"/>
          </w:tcPr>
          <w:p>
            <w:r>
              <w:t>FAIL</w:t>
            </w:r>
          </w:p>
        </w:tc>
        <w:tc>
          <w:tcPr>
            <w:tcW w:type="dxa" w:w="2045"/>
          </w:tcPr>
          <w:p>
            <w:r>
              <w:t>Attendance is below 80%.</w:t>
            </w:r>
          </w:p>
        </w:tc>
      </w:tr>
      <w:tr>
        <w:tc>
          <w:tcPr>
            <w:tcW w:type="dxa" w:w="2045"/>
          </w:tcPr>
          <w:p>
            <w:r>
              <w:t>3 — Recommendation failure</w:t>
            </w:r>
          </w:p>
        </w:tc>
        <w:tc>
          <w:tcPr>
            <w:tcW w:type="dxa" w:w="2045"/>
          </w:tcPr>
          <w:p>
            <w:r>
              <w:t>85; complete; 90%; 2/5</w:t>
            </w:r>
          </w:p>
        </w:tc>
        <w:tc>
          <w:tcPr>
            <w:tcW w:type="dxa" w:w="2045"/>
          </w:tcPr>
          <w:p>
            <w:r>
              <w:t>FAIL</w:t>
            </w:r>
          </w:p>
        </w:tc>
        <w:tc>
          <w:tcPr>
            <w:tcW w:type="dxa" w:w="2045"/>
          </w:tcPr>
          <w:p>
            <w:r>
              <w:t>FAIL</w:t>
            </w:r>
          </w:p>
        </w:tc>
        <w:tc>
          <w:tcPr>
            <w:tcW w:type="dxa" w:w="2045"/>
          </w:tcPr>
          <w:p>
            <w:r>
              <w:t>Recommendation is below 3/5.</w:t>
            </w:r>
          </w:p>
        </w:tc>
      </w:tr>
      <w:tr>
        <w:tc>
          <w:tcPr>
            <w:tcW w:type="dxa" w:w="2045"/>
          </w:tcPr>
          <w:p>
            <w:r>
              <w:t>4 — Threshold boundary</w:t>
            </w:r>
          </w:p>
        </w:tc>
        <w:tc>
          <w:tcPr>
            <w:tcW w:type="dxa" w:w="2045"/>
          </w:tcPr>
          <w:p>
            <w:r>
              <w:t>70; complete; 80%; 3/5</w:t>
            </w:r>
          </w:p>
        </w:tc>
        <w:tc>
          <w:tcPr>
            <w:tcW w:type="dxa" w:w="2045"/>
          </w:tcPr>
          <w:p>
            <w:r>
              <w:t>PASS</w:t>
            </w:r>
          </w:p>
        </w:tc>
        <w:tc>
          <w:tcPr>
            <w:tcW w:type="dxa" w:w="2045"/>
          </w:tcPr>
          <w:p>
            <w:r>
              <w:t>PASS</w:t>
            </w:r>
          </w:p>
        </w:tc>
        <w:tc>
          <w:tcPr>
            <w:tcW w:type="dxa" w:w="2045"/>
          </w:tcPr>
          <w:p>
            <w:r>
              <w:t>All inclusive &gt;= boundaries are exactly met.</w:t>
            </w:r>
          </w:p>
        </w:tc>
      </w:tr>
    </w:tbl>
    <w:p>
      <w:r>
        <w:t>Case selection: Case 1 is a positive control. Cases 2 and 3 isolate one new condition at a time while keeping the other requirements satisfied. Case 4 checks the exact boundary of every &gt;= threshold. This provides coverage of a pass, each new-condition failure, and boundary behavior using exactly four core cases.</w:t>
      </w:r>
    </w:p>
    <w:p>
      <w:pPr>
        <w:pStyle w:val="Heading1"/>
      </w:pPr>
      <w:r>
        <w:t>6. Captured Actual Results</w:t>
      </w:r>
    </w:p>
    <w:p>
      <w:r>
        <w:t>The outputs below were generated by executing the supplied Python files. They are also saved under outputs/ so the results can be independently reproduced.</w:t>
      </w:r>
    </w:p>
    <w:p>
      <w:r>
        <w:t>LAB 1 - RULE-BASED SCHOLARSHIP TEST</w:t>
        <w:br/>
        <w:t>Assumption: all thresholds are synthetic lab assumptions.</w:t>
        <w:br/>
        <w:t>Rules: score &gt;= 70 AND documents complete AND attendance &gt;= 80% AND recommendation &gt;= 3/5</w:t>
        <w:br/>
        <w:br/>
        <w:t>Case 1 - Pass</w:t>
        <w:br/>
        <w:t xml:space="preserve">  Input:    score=85, documents_complete=True, attendance=90%, recommendation=4/5</w:t>
        <w:br/>
        <w:t xml:space="preserve">  Expected: PASS</w:t>
        <w:br/>
        <w:t xml:space="preserve">  Actual:   PASS</w:t>
        <w:br/>
        <w:t xml:space="preserve">  Reason:   all four conditions satisfied</w:t>
        <w:br/>
        <w:t xml:space="preserve">  Check:    OK</w:t>
        <w:br/>
        <w:br/>
        <w:t>Case 2 - Attendance failure</w:t>
        <w:br/>
        <w:t xml:space="preserve">  Input:    score=85, documents_complete=True, attendance=79%, recommendation=4/5</w:t>
        <w:br/>
        <w:t xml:space="preserve">  Expected: FAIL</w:t>
        <w:br/>
        <w:t xml:space="preserve">  Actual:   FAIL</w:t>
        <w:br/>
        <w:t xml:space="preserve">  Reason:   attendance 79% &lt; 80%</w:t>
        <w:br/>
        <w:t xml:space="preserve">  Check:    OK</w:t>
        <w:br/>
        <w:br/>
        <w:t>Case 3 - Recommendation failure</w:t>
        <w:br/>
        <w:t xml:space="preserve">  Input:    score=85, documents_complete=True, attendance=90%, recommendation=2/5</w:t>
        <w:br/>
        <w:t xml:space="preserve">  Expected: FAIL</w:t>
        <w:br/>
        <w:t xml:space="preserve">  Actual:   FAIL</w:t>
        <w:br/>
        <w:t xml:space="preserve">  Reason:   recommendation 2/5 &lt; 3/5</w:t>
        <w:br/>
        <w:t xml:space="preserve">  Check:    OK</w:t>
        <w:br/>
        <w:br/>
        <w:t>Case 4 - Threshold boundary</w:t>
        <w:br/>
        <w:t xml:space="preserve">  Input:    score=70, documents_complete=True, attendance=80%, recommendation=3/5</w:t>
        <w:br/>
        <w:t xml:space="preserve">  Expected: PASS</w:t>
        <w:br/>
        <w:t xml:space="preserve">  Actual:   PASS</w:t>
        <w:br/>
        <w:t xml:space="preserve">  Reason:   all four conditions satisfied</w:t>
        <w:br/>
        <w:t xml:space="preserve">  Check:    OK</w:t>
        <w:br/>
        <w:br/>
        <w:t>Selection rationale:</w:t>
        <w:br/>
        <w:t xml:space="preserve">  Case 1 is a positive control (normal pass).</w:t>
        <w:br/>
        <w:t xml:space="preserve">  Case 2 isolates the new attendance condition.</w:t>
        <w:br/>
        <w:t xml:space="preserve">  Case 3 isolates the new recommendation condition.</w:t>
        <w:br/>
        <w:t xml:space="preserve">  Case 4 checks inclusive &gt;= behavior exactly at all thresholds.</w:t>
        <w:br/>
      </w:r>
    </w:p>
    <w:p>
      <w:pPr>
        <w:pStyle w:val="Heading1"/>
      </w:pPr>
      <w:r>
        <w:t>7. Disagreement Table</w:t>
      </w:r>
    </w:p>
    <w:p>
      <w:r>
        <w:t>The following comparison uses the same scholarship input to show how a fluent conversational response can disagree with a transparent rule evaluator.</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Input</w:t>
            </w:r>
          </w:p>
        </w:tc>
        <w:tc>
          <w:tcPr>
            <w:tcW w:type="dxa" w:w="2556"/>
          </w:tcPr>
          <w:p>
            <w:r>
              <w:rPr>
                <w:b/>
              </w:rPr>
              <w:t>Conversational-style output</w:t>
            </w:r>
          </w:p>
        </w:tc>
        <w:tc>
          <w:tcPr>
            <w:tcW w:type="dxa" w:w="2556"/>
          </w:tcPr>
          <w:p>
            <w:r>
              <w:rPr>
                <w:b/>
              </w:rPr>
              <w:t>Rule-based output</w:t>
            </w:r>
          </w:p>
        </w:tc>
        <w:tc>
          <w:tcPr>
            <w:tcW w:type="dxa" w:w="2556"/>
          </w:tcPr>
          <w:p>
            <w:r>
              <w:rPr>
                <w:b/>
              </w:rPr>
              <w:t>Disagreement</w:t>
            </w:r>
          </w:p>
        </w:tc>
      </w:tr>
      <w:tr>
        <w:tc>
          <w:tcPr>
            <w:tcW w:type="dxa" w:w="2556"/>
          </w:tcPr>
          <w:p>
            <w:r>
              <w:t>Score 70; documents complete; attendance 80%; recommendation 2/5</w:t>
            </w:r>
          </w:p>
        </w:tc>
        <w:tc>
          <w:tcPr>
            <w:tcW w:type="dxa" w:w="2556"/>
          </w:tcPr>
          <w:p>
            <w:r>
              <w:t>Suggests the applicant should qualify because the main academic requirements appear satisfied.</w:t>
            </w:r>
          </w:p>
        </w:tc>
        <w:tc>
          <w:tcPr>
            <w:tcW w:type="dxa" w:w="2556"/>
          </w:tcPr>
          <w:p>
            <w:r>
              <w:t>FAIL: recommendation 2/5 is below the 3/5 threshold.</w:t>
            </w:r>
          </w:p>
        </w:tc>
        <w:tc>
          <w:tcPr>
            <w:tcW w:type="dxa" w:w="2556"/>
          </w:tcPr>
          <w:p>
            <w:r>
              <w:t>Yes — fluent response omits one explicit condition.</w:t>
            </w:r>
          </w:p>
        </w:tc>
      </w:tr>
    </w:tbl>
    <w:p>
      <w:pPr>
        <w:pStyle w:val="Heading1"/>
      </w:pPr>
      <w:r>
        <w:t>8. Conversational Test vs. General Intelligence</w:t>
      </w:r>
    </w:p>
    <w:p>
      <w:r>
        <w:t>A conversational test observes whether a system can produce dialogue that appears human-like to an evaluator. In the scholarship scenario, this could include answering questions, explaining a decision, maintaining context, and producing coherent language.</w:t>
      </w:r>
    </w:p>
    <w:p>
      <w:r>
        <w:t>It does not by itself establish general intelligence. A system may be fluent while lacking reliable constraint checking, robust reasoning, grounded knowledge, planning, transfer to unfamiliar tasks, or dependable execution. Turing's 1950 paper proposed an imitation-game style conversational criterion; it should not be interpreted as a complete measurement of every capability associated with intelligence.</w:t>
      </w:r>
    </w:p>
    <w:p>
      <w:r>
        <w:t>Example of fluent but incorrect reasoning: given score=70, complete documents, attendance=80%, recommendation=2/5, a system might confidently say, 'Yes, you qualify because you meet the minimum academic requirements.' The statement sounds natural but is wrong under the lab rule because recommendation strength is also mandatory.</w:t>
      </w:r>
    </w:p>
    <w:p>
      <w:r>
        <w:t>An additional reliable-performance test would be a blinded multi-case constraint-following benchmark. Give the system many scholarship records, including normal cases, exact boundaries, and unseen combinations. Require PASS/FAIL plus the exact failed conditions, and score accuracy and consistency against a predefined answer key. This measures repeatable task performance rather than conversational appearance.</w:t>
      </w:r>
    </w:p>
    <w:p>
      <w:pPr>
        <w:pStyle w:val="Heading1"/>
      </w:pPr>
      <w:r>
        <w:t>9. Failure / Edge Case Analysis</w:t>
      </w:r>
    </w:p>
    <w:p>
      <w:r>
        <w:t>Input: score=70, documents_complete=True, attendance=80%, recommendation=2/5. Observed behavior: the conversational-style response suggests qualification, while the transparent evaluator returns FAIL. Likely cause: the conversational response attends to salient academic figures but does not systematically enforce every rule. Proposed improvement: represent the requirements as explicit machine-checkable predicates and require the system to verify every condition before producing a decision. For an AI assistant, a structured validation step and an auditable reason list would reduce this class of error.</w:t>
      </w:r>
    </w:p>
    <w:p>
      <w:pPr>
        <w:pStyle w:val="Heading1"/>
      </w:pPr>
      <w:r>
        <w:t>10. Limitations</w:t>
      </w:r>
    </w:p>
    <w:p>
      <w:pPr>
        <w:pStyle w:val="ListBullet"/>
      </w:pPr>
      <w:r>
        <w:t>The rule system is intentionally small and deterministic; real scholarship decisions can involve additional policy and human review.</w:t>
      </w:r>
    </w:p>
    <w:p>
      <w:pPr>
        <w:pStyle w:val="ListBullet"/>
      </w:pPr>
      <w:r>
        <w:t>The numerical thresholds are synthetic and should not be treated as normative recommendations.</w:t>
      </w:r>
    </w:p>
    <w:p>
      <w:pPr>
        <w:pStyle w:val="ListBullet"/>
      </w:pPr>
      <w:r>
        <w:t>A four-case test suite is useful for the lab requirement but is not sufficient to establish production reliability.</w:t>
      </w:r>
    </w:p>
    <w:p>
      <w:pPr>
        <w:pStyle w:val="ListBullet"/>
      </w:pPr>
      <w:r>
        <w:t>The conversational comparison is illustrative and does not constitute a controlled empirical evaluation of a real language model.</w:t>
      </w:r>
    </w:p>
    <w:p>
      <w:pPr>
        <w:pStyle w:val="ListBullet"/>
      </w:pPr>
      <w:r>
        <w:t>Historical AI milestones are simplified summaries; different scholarly histories may use somewhat different dates or period boundaries.</w:t>
      </w:r>
    </w:p>
    <w:p>
      <w:pPr>
        <w:pStyle w:val="Heading1"/>
      </w:pPr>
      <w:r>
        <w:t>11. Reflection</w:t>
      </w:r>
    </w:p>
    <w:p>
      <w:r>
        <w:t>This lab shows that implementation transparency and evaluation are separate from impressive language behavior. The rule-based system makes its assumptions visible and gives reproducible decisions. The conversational example shows why a plausible explanation can still be wrong when a required constraint is omitted. I would therefore evaluate an AI system with explicit task tests, boundary cases, error analysis, and reproducible inputs rather than relying only on how human-like it sounds.</w:t>
      </w:r>
    </w:p>
    <w:p>
      <w:pPr>
        <w:pStyle w:val="Heading1"/>
      </w:pPr>
      <w:r>
        <w:t>12. Responsible Practice</w:t>
      </w:r>
    </w:p>
    <w:p>
      <w:r>
        <w:t>A scholarship-related automated decision should not be treated as inherently fair or authoritative merely because the rules are explicit. Responsible practice includes documenting assumptions, checking data quality, testing edge cases, protecting applicant privacy, providing explanations, and keeping appropriate human oversight. In a real deployment, thresholds should be justified by the institution and reviewed for unintended disparate impacts rather than copied from this synthetic lab exercise.</w:t>
      </w:r>
    </w:p>
    <w:p>
      <w:pPr>
        <w:pStyle w:val="Heading1"/>
      </w:pPr>
      <w:r>
        <w:t>13. Reproducibility and Submission Notes</w:t>
      </w:r>
    </w:p>
    <w:p>
      <w:r>
        <w:t>The GitHub-ready lab1 folder contains source code, reproducible input data, captured outputs, this DOCX report, and a README with setup/run commands. No credentials, private information, or virtual environments are included. The source files are intended to be committed to GitHub, and the repository URL plus final commit identifier should be submitted through the course submission channel as instructed.</w:t>
      </w:r>
    </w:p>
    <w:p>
      <w:pPr>
        <w:pStyle w:val="Heading1"/>
      </w:pPr>
      <w:r>
        <w:t>14. References</w:t>
      </w:r>
    </w:p>
    <w:p>
      <w:pPr>
        <w:pStyle w:val="ListNumber"/>
      </w:pPr>
      <w:r>
        <w:t>Turing, A. M. (1950). Computing Machinery and Intelligence. Mind, 59(236), 433–460. https://doi.org/10.1093/mind/LIX.236.433</w:t>
      </w:r>
    </w:p>
    <w:p>
      <w:pPr>
        <w:pStyle w:val="ListNumber"/>
      </w:pPr>
      <w:r>
        <w:t>McCarthy, J., Minsky, M. L., Rochester, N., &amp; Shannon, C. E. (1955). A Proposal for the Dartmouth Summer Research Project on Artificial Intelligence. https://www-formal.stanford.edu/jmc/history/dartmouth/dartmouth.html</w:t>
      </w:r>
    </w:p>
    <w:p>
      <w:pPr>
        <w:pStyle w:val="ListNumber"/>
      </w:pPr>
      <w:r>
        <w:t>Weizenbaum, J. (1966). ELIZA—A Computer Program for the Study of Natural Language Communication Between Man and Machine. Communications of the ACM, 9(1), 36–45. https://doi.org/10.1145/365153.365168</w:t>
      </w:r>
    </w:p>
    <w:p>
      <w:pPr>
        <w:pStyle w:val="ListNumber"/>
      </w:pPr>
      <w:r>
        <w:t>Russell, S., &amp; Norvig, P. (2021). Artificial Intelligence: A Modern Approach (4th ed.). Pearson.</w:t>
      </w:r>
    </w:p>
    <w:p>
      <w:pPr>
        <w:pStyle w:val="ListNumber"/>
      </w:pPr>
      <w:r>
        <w:t>Krizhevsky, A., Sutskever, I., &amp; Hinton, G. E. (2012). ImageNet Classification with Deep Convolutional Neural Networks. NeurIPS. https://papers.nips.cc/paper/4824</w:t>
      </w:r>
    </w:p>
    <w:p>
      <w:pPr>
        <w:pStyle w:val="ListNumber"/>
      </w:pPr>
      <w:r>
        <w:t>Vaswani, A., et al. (2017). Attention Is All You Need. NeurIPS. https://arxiv.org/abs/1706.03762</w:t>
      </w:r>
    </w:p>
    <w:p>
      <w:pPr>
        <w:pStyle w:val="ListNumber"/>
      </w:pPr>
      <w:r>
        <w:t>Kaplan, J., et al. (2020). Scaling Laws for Neural Language Models. https://arxiv.org/abs/2001.08361</w:t>
      </w:r>
    </w:p>
    <w:p>
      <w:pPr>
        <w:pStyle w:val="ListNumber"/>
      </w:pPr>
      <w:r>
        <w:t>Bommasani, R., et al. (2021). On the Opportunities and Risks of Foundation Models. https://arxiv.org/abs/2108.07258</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