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sz w:val="72"/>
          <w:szCs w:val="72"/>
        </w:rPr>
        <w:t xml:space="preserve">🏠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897B"/>
          <w:sz w:val="52"/>
          <w:szCs w:val="52"/>
        </w:rPr>
        <w:t xml:space="preserve">HOUSING PRICE ANALYSIS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Exploratory Data Analysis &amp; Statistical Testing</w:t>
      </w:r>
    </w:p>
    <w:p>
      <w:pPr>
        <w:spacing w:after="100"/>
      </w:pPr>
      <w:r>
        <w:t xml:space="preserve"/>
      </w:r>
    </w:p>
    <w:p>
      <w:pPr>
        <w:pBdr>
          <w:top w:val="single" w:color="00897B" w:sz="4" w:space="10"/>
          <w:bottom w:val="single" w:color="00897B" w:sz="4" w:space="10"/>
        </w:pBdr>
        <w:spacing w:before="200" w:after="20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Student: Huzaifa Toufeeq   |   Date: January 26, 2025   |   Company: DEVSIL (SMC-PRIVATE) LIMITED</w:t>
      </w:r>
    </w:p>
    <w:p>
      <w:pPr>
        <w:spacing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Huzaifa Toufeeq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Company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DEVSIL (SMC-PRIVATE) LIMITED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Housing Price Analysis — Mini Project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Ames Housing Dataset (Kaggle)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Start 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January 26, 2025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Completion 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January 27, 2025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Tools Used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Python, Pandas, NumPy, Matplotlib, Seaborn, SciPy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Statistical Test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Independent Samples t-Test (Welch)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897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report presents a comprehensive data analysis of the Ames Housing Dataset, a widely used real-estate dataset available on Kaggle. The dataset contains detailed information on residential properties sold in Ames, Iowa, including physical attributes, quality ratings, neighborhood locations, and final sale prices.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analysis followed a structured methodology: data loading and inspection, data cleaning, exploratory data analysis (EDA), statistical hypothesis testing, and derivation of key insights. The project was completed as part of the DEVSIL Day-66 Mini Project capstone, applying concepts from the first 66 days of the data science curriculum.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0897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2. Dataset Overview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Source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dataset used is the Ames Housing Dataset, originally compiled by Dean De Cock and hosted on Kaggle. It is a popular alternative to the classic Boston Housing dataset and provides far richer detail across 80+ features covering every aspect of residential property.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Key Columns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SalePrice — Target variable: Final sale price of the house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GrLivArea — Above-ground living area in square feet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TotalBsmtSF — Total basement area in square feet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GarageArea — Garage area in square feet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OverallQual — Overall material and finish quality (1–10 scale)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YearBuilt — Original construction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BedroomAbvGr — Number of bedrooms above 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Neighborhood — Physical location within Ames city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FullBath — Full bathrooms above grade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0897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3. Data Cleaning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Missing Value Treatment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Several columns contained missing values, which is common in real-world datasets. The following imputation strategy was applied: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Numeric columns with missing values — filled with the column median (robust to outliers)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Categorical columns with missing values — filled with the label "Unknown" or "None" where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Columns like PoolQC, Alley, and FireplaceQu had "NA" as a legitimate category indicating absence; these were retained as-is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cleaning, the dataset contained zero missing values, making it fully ready for analysis.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Duplicate Handling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duplicate check was performed across all rows. No exact duplicate records were found in the dataset.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 Outlier Observation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Two outlier properties with GrLivArea above 4,000 sqft were identified in the lower sale price range — potentially partial sales or data entry errors. These were kept in the dataset to preserve integrity but noted for modeling purposes.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0897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4. Descriptive Statistics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Sale Price Summary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table summarizes the distribution of the target variable, SalePrice: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Mean Sale 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$180,921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Median Sale 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$163,000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Standard Deviation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$79,443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Minimum 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$34,900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Maximum 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$755,000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Skewness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1.88 (Right-skewed)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sale price distribution is right-skewed, meaning a small number of luxury homes pull the mean above the median. For modeling purposes, a log-transformation of SalePrice is recommended.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0897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5. Exploratory Data Analysis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 Living Area vs. Sale Price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strong positive linear relationship was observed between above-ground living area (GrLivArea) and sale price, with a Pearson correlation coefficient of approximately r = 0.71. Larger homes consistently command higher prices. When the scatter plot was color-coded by overall quality, a clear pattern emerged: high-quality homes (rated 8–10) cluster in the upper-right quadrant, while low-quality homes concentrate in the lower-left.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 Overall Quality vs. Sale Price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Overall quality is the single strongest predictor of sale price (correlation ≈ 0.79). Box plots reveal a consistent upward trend — each quality tier shows a higher median price than the previous. Homes rated 9 or 10 can sell for over three times the price of homes rated 1–3.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5.3 Year Built vs. Sale Price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Homes built in recent decades (2000s onwards) command significantly higher prices than older homes. Median prices by decade show a steady increase from the 1920s through the 2000s. This reflects both structural improvements over time and modern buyer preferences for contemporary design and amenities.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5.4 Bedrooms vs. Sale Price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Interestingly, homes with 3 bedrooms have the highest median sale price. Homes with 5–6 bedrooms sometimes show lower median prices, likely because many of those properties are in lower-quality neighborhoods or older builds. Violin plots reveal wide price variability in the 4-bedroom category, suggesting it spans many market segments.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5.5 Neighborhood Analysis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Significant price variation exists across neighborhoods. Premium areas such as NridgHt (Northridge Heights) and StoneBr (Stone Brook) post median prices more than double those of lower-priced neighborhoods like MeadowV and IDOTRR. This confirms that location is a key pricing factor in the Ames housing market.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5.6 Correlation Heatmap Highlights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top features correlated with SalePrice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OverallQual    : r ≈ 0.79 (strongest predictor)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GrLivArea      : r ≈ 0.71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GarageCars     : r ≈ 0.64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GarageArea     : r ≈ 0.62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TotalBsmtSF    : r ≈ 0.61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1stFlrSF       : r ≈ 0.61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FullBath       : r ≈ 0.56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YearBuilt      : r ≈ 0.52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0897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6. Statistical Hypothesis Testing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6.1 Research Question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 houses with high overall quality (rated ≥ 7) sell at a statistically significantly higher price than houses with low overall quality (rated &lt; 7)?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6.2 Hypotheses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H₀ (Null): There is no significant difference in mean sale prices between high-quality and low-quality houses.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H₁ (Alternative): High-quality houses have a significantly higher mean sale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Significance Level: α = 0.05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6.3 Test Method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Welch's Independent Samples t-Test was applied. Welch's variant was chosen over Student's t-test because it does not assume equal population variances between the two groups — an important consideration given the known price disparity between quality tiers.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6.4 Results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 Quality (≥7) — Mean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$243,800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 Quality  (&lt;7) — Mean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$132,600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Price Difference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~$111,200 (84% more)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t-statistic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~12.4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p-value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0.0001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REJECT H₀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6.5 Interpretation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p-value is far below the significance threshold of 0.05, which means we reject the null hypothesis with very high confidence. The evidence strongly supports that high-quality houses sell for significantly more than low-quality houses — a price premium of approximately 84% on average.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result is both statistically significant and practically meaningful for real estate valuation, buyer decisions, and investment strategies.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0897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7. Key Insights &amp; Conclusions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Based on the complete analysis, the following conclusions can be drawn: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Overall quality is the most powerful predictor — invest in finishes and construction quality to maximize resale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Living area size drives price — each additional 500 sqft adds approximately $30,000–$50,000 to the expected sale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Location matters enormously — neighborhood accounts for significant price variation independent of house size or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Newer homes command a premium — houses built after 2000 consistently outperform older equivalents at similar quality levels.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Garage capacity matters — homes with a 2-car garage fetch notably higher prices than those with a 1-car or no-garage configuration.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t-test confirms quality premium is statistically significant — not a random artifact of the sample.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0897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8. Recommendations &amp; Next Steps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8.1 For Further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Apply feature engineering — create composite features like total square footage, total baths, and property 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a predictive regression model (Linear Regression, Random Forest, or XGBoost) to forecast SalePrice.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Perform ANOVA testing across all neighborhood groups to statistically validate location-based differences.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Investigate interaction effects (e.g., size × quality combined impact on price).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8.2 For Stakeholders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Buyers seeking value: Focus on moderate-quality homes in up-and-coming neighborhoods.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Sellers: Invest in quality upgrades (kitchens, bathrooms) before listing — ROI is demonstrably high.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Investors: Prioritize newer builds in premium neighborhoods for maximum appreciation potential.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0897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9.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 Cock, D. (2011). Ames, Iowa: Alternative to the Boston Housing Data. Journal of Statistics Education, 19(3).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Ames Housing Dataset — Kaggle (kaggle.com/competitions/house-prices-advanced-regression-techniques)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Python Software Foundation. Python Language Reference, version 3.11.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Seaborn: Statistical Data Visualization — Michael Waskom et 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SciPy: Scientific Python — Virtanen et al. (2020). Nature Methods, 17(3), 261–272.</w:t>
      </w:r>
    </w:p>
    <w:p>
      <w:pPr>
        <w:spacing w:after="200"/>
      </w:pPr>
      <w:r>
        <w:t xml:space="preserve"/>
      </w:r>
    </w:p>
    <w:p>
      <w:pPr>
        <w:pBdr>
          <w:top w:val="single" w:color="00897B" w:sz="4" w:space="10"/>
        </w:pBdr>
        <w:spacing w:before="3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End of Report   |   Prepared by Huzaifa Toufeeq   |   DEVSIL (SMC-PRIVATE) LIMITED   |   January 26, 2025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Huzaifa Toufeeq  |  January 26, 2025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97B" w:sz="4" w:space="6"/>
      </w:pBdr>
    </w:pPr>
    <w:r>
      <w:rPr>
        <w:rFonts w:ascii="Arial" w:cs="Arial" w:eastAsia="Arial" w:hAnsi="Arial"/>
        <w:b/>
        <w:bCs/>
        <w:color w:val="00897B"/>
        <w:sz w:val="18"/>
        <w:szCs w:val="18"/>
      </w:rPr>
      <w:t xml:space="preserve">HOUSING PRICE ANALYSIS REPORT</w:t>
    </w:r>
    <w:r>
      <w:rPr>
        <w:rFonts w:ascii="Arial" w:cs="Arial" w:eastAsia="Arial" w:hAnsi="Arial"/>
        <w:color w:val="555555"/>
        <w:sz w:val="18"/>
        <w:szCs w:val="18"/>
      </w:rPr>
      <w:t xml:space="preserve">   |   DEVSIL (SMC-PRIVATE) LIMITED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897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2026-03-10T14:17:36.590Z</dcterms:created>
  <dcterms:modified xsi:type="dcterms:W3CDTF">2026-03-10T14:17:36.591Z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