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F61" w:rsidRPr="004B4481" w:rsidRDefault="0085650B" w:rsidP="0085650B">
      <w:pPr>
        <w:jc w:val="center"/>
        <w:rPr>
          <w:rFonts w:asciiTheme="majorHAnsi" w:hAnsiTheme="majorHAnsi"/>
          <w:color w:val="000000" w:themeColor="text1"/>
          <w:sz w:val="72"/>
          <w:szCs w:val="72"/>
        </w:rPr>
      </w:pPr>
      <w:r w:rsidRPr="004B4481">
        <w:rPr>
          <w:rFonts w:asciiTheme="majorHAnsi" w:hAnsiTheme="majorHAnsi"/>
          <w:color w:val="000000" w:themeColor="text1"/>
          <w:sz w:val="72"/>
          <w:szCs w:val="72"/>
        </w:rPr>
        <w:t>Artificial intelligence resolution proof</w:t>
      </w:r>
    </w:p>
    <w:p w:rsidR="0085650B" w:rsidRPr="004B4481" w:rsidRDefault="004B4481" w:rsidP="0085650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Name: - Bhavesh Sharma</w:t>
      </w:r>
      <w:r w:rsidR="0085650B" w:rsidRPr="004B4481">
        <w:rPr>
          <w:rFonts w:cstheme="minorHAnsi"/>
          <w:color w:val="000000" w:themeColor="text1"/>
          <w:sz w:val="32"/>
          <w:szCs w:val="32"/>
        </w:rPr>
        <w:t xml:space="preserve">        </w:t>
      </w:r>
      <w:r>
        <w:rPr>
          <w:rFonts w:cstheme="minorHAnsi"/>
          <w:color w:val="000000" w:themeColor="text1"/>
          <w:sz w:val="32"/>
          <w:szCs w:val="32"/>
        </w:rPr>
        <w:t xml:space="preserve">    CS-B            EN18CS301067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Propositional Resolution works only on expressions in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clausal form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. Before the rule can be applied, the premises and conclusions must be converted to this form. Fortunately, as we shall see, there is a simple procedure for making this conversion.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literal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is either an atomic sentence or a negation of an atomic sentence. For example, if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is a logical constant, the following sentences are both literals.</w:t>
      </w:r>
    </w:p>
    <w:p w:rsidR="0085650B" w:rsidRPr="0085650B" w:rsidRDefault="0085650B" w:rsidP="008565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¬p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clausal sentence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is either a literal or a disjunction of literals. If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are logical constants, then the following are clausal sentences.</w:t>
      </w:r>
    </w:p>
    <w:p w:rsidR="0085650B" w:rsidRPr="0085650B" w:rsidRDefault="0085650B" w:rsidP="008565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¬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¬p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5650B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A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clause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set of literals in a clausal sentence. For example, the following sets are the clauses corresponding to the clausal sentences above.</w:t>
      </w:r>
    </w:p>
    <w:p w:rsidR="0085650B" w:rsidRPr="0085650B" w:rsidRDefault="0085650B" w:rsidP="008565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{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{¬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¬p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q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Note that the empty set {} is also a clause. It is equivalent to an empty disjunction and, therefore, is unsatisfiable. As we shall see, it is a particularly important special case.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As mentioned earlier, there is a simple procedure for converting an arbitrary set of Propositional Logic sentences to an equivalent set of clauses. The conversion rules are summarized below and should be applied in order.</w:t>
      </w:r>
    </w:p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1. Implications (I):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750"/>
        <w:gridCol w:w="510"/>
        <w:gridCol w:w="1725"/>
      </w:tblGrid>
      <w:tr w:rsidR="0085650B" w:rsidRPr="0085650B" w:rsidTr="0085650B">
        <w:trPr>
          <w:tblCellSpacing w:w="15" w:type="dxa"/>
          <w:jc w:val="center"/>
        </w:trPr>
        <w:tc>
          <w:tcPr>
            <w:tcW w:w="96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72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16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¬φ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96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⇐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16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¬ψ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96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⇔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16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(¬φ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¬ψ)</w:t>
            </w:r>
          </w:p>
        </w:tc>
      </w:tr>
    </w:tbl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2. Negations (N):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"/>
        <w:gridCol w:w="510"/>
        <w:gridCol w:w="897"/>
      </w:tblGrid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¬¬φ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¬(φ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ψ)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¬φ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¬ψ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¬(φ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ψ)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¬φ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¬ψ</w:t>
            </w:r>
          </w:p>
        </w:tc>
      </w:tr>
    </w:tbl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3. Distribution (D):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6"/>
        <w:gridCol w:w="510"/>
        <w:gridCol w:w="1714"/>
      </w:tblGrid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(ψ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χ)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χ)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ψ)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χ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χ)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(ψ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χ)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(φ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φ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(φ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</w:p>
        </w:tc>
      </w:tr>
    </w:tbl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4. Operators (O):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"/>
        <w:gridCol w:w="1110"/>
        <w:gridCol w:w="510"/>
        <w:gridCol w:w="1725"/>
      </w:tblGrid>
      <w:tr w:rsidR="0085650B" w:rsidRPr="0085650B" w:rsidTr="0085650B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16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{φ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, ... ,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4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</w:p>
        </w:tc>
        <w:tc>
          <w:tcPr>
            <w:tcW w:w="168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{φ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}, ... , {φ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n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5650B" w:rsidRPr="0085650B" w:rsidRDefault="0085650B" w:rsidP="0085650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As an example, consider the job of converting the sentence (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5650B">
        <w:rPr>
          <w:rFonts w:ascii="Cambria Math" w:eastAsia="Times New Roman" w:hAnsi="Cambria Math" w:cs="Cambria Math"/>
          <w:color w:val="000000"/>
          <w:sz w:val="27"/>
          <w:szCs w:val="27"/>
        </w:rPr>
        <w:t>∧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5650B">
        <w:rPr>
          <w:rFonts w:ascii="Cambria Math" w:eastAsia="Times New Roman" w:hAnsi="Cambria Math" w:cs="Cambria Math"/>
          <w:color w:val="000000"/>
          <w:sz w:val="27"/>
          <w:szCs w:val="27"/>
        </w:rPr>
        <w:t>⇒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565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r w:rsidRPr="0085650B">
        <w:rPr>
          <w:rFonts w:ascii="Times New Roman" w:eastAsia="Times New Roman" w:hAnsi="Times New Roman" w:cs="Times New Roman"/>
          <w:color w:val="000000"/>
          <w:sz w:val="27"/>
          <w:szCs w:val="27"/>
        </w:rPr>
        <w:t>)) to clausal form. The conversion process is shown below.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  <w:gridCol w:w="1174"/>
      </w:tblGrid>
      <w:tr w:rsidR="0085650B" w:rsidRPr="0085650B" w:rsidTr="0085650B">
        <w:trPr>
          <w:tblCellSpacing w:w="15" w:type="dxa"/>
          <w:jc w:val="center"/>
        </w:trPr>
        <w:tc>
          <w:tcPr>
            <w:tcW w:w="240" w:type="dxa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⇒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(¬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(¬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(¬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5650B" w:rsidRPr="0085650B" w:rsidTr="008565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5650B" w:rsidRP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5650B" w:rsidRDefault="0085650B" w:rsidP="00856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{¬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85650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85650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B4481" w:rsidRPr="0085650B" w:rsidRDefault="004B4481" w:rsidP="004B4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650B" w:rsidRPr="0085650B" w:rsidRDefault="004B4481" w:rsidP="0085650B">
      <w:r>
        <w:t>_____________________________________________________________________________________</w:t>
      </w:r>
    </w:p>
    <w:sectPr w:rsidR="0085650B" w:rsidRPr="0085650B" w:rsidSect="00C72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650B"/>
    <w:rsid w:val="004B4481"/>
    <w:rsid w:val="0085650B"/>
    <w:rsid w:val="00B42946"/>
    <w:rsid w:val="00C7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F61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56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65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2020-05-11T09:24:00Z</dcterms:created>
  <dcterms:modified xsi:type="dcterms:W3CDTF">2020-05-11T09:31:00Z</dcterms:modified>
</cp:coreProperties>
</file>