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物料申请及分发流程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一、维护流程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01.15pt;width:48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二、现有流程界面：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申请界面-1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物料说明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物料类型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物料组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分类2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分类3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库存单位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重量单位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净重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EAN代码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附加信息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物料信号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每箱件数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每套箱数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海关编码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包装方式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颜色代码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商标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定制系数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万维品牌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模型寿命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高压定额次数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磅房名称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（改名为图号）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折件标准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受控分类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UPC#/条码号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是否商检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认证标识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泥浆类型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（改名为售后库位）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网销条码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高新技术代码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销售渠道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申请界面-2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物料类型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物料组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单位集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EAN代码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高新技术代码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开票单位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财务审批界面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物料类型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物料组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单位集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EAN代码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高新技术代码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开票单位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IE审核界面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物料类型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物料组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单位集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EAN代码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高新技术代码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开票单位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物料信号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附加信息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期望维护界面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申请界面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物料说明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物料类型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分类1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分类2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库存单位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重量单位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净重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颜色代码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模型寿命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高压定额次数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折件标准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层数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否（适用于瓷砖）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否（石膏模型）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否（高压模型）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否（纸箱）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材质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附加信息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泥浆类型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小号（售后库位）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销售渠道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否（青坯）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否（成品）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否（未用）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磅房名称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UPC#/条码号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受控分类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否（未用）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否（未用）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否（未用）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否（未用）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否（未用）</w:t>
            </w:r>
          </w:p>
        </w:tc>
        <w:tc>
          <w:tcPr>
            <w:tcW w:w="13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是（新增）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销售维护界面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每箱件数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每套箱数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海关编码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万维品牌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是否商检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认证标识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网销条码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财务维护界面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物料类型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物料组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单位集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EAN代码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（默认自动带出，无需维护）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（由公司带出）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高新技术代码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开票单位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IE维护界面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85"/>
        <w:gridCol w:w="1385"/>
        <w:gridCol w:w="1385"/>
        <w:gridCol w:w="1385"/>
        <w:gridCol w:w="138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物料信号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附加信息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开发需求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分为4个维护界面，仅能维护所属界面的属性字段信息，若发现问题可线下沟通或者驳回；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申请界面填写‘公司’，若是成品，自动带到销售维护界面；若为半成品或原材料，直接到财务维护界面；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是否经过销售维护界面，可以根据申请界面的‘销售渠道’字段是否填写，填写‘销售渠道’信息，则需要经过销售维护界面，反之，不需要经过销售维护界面；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申请界面的‘销售渠道’字段信息，需要根据需求的销售部门填写，即填写需求部门；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销售渠道与各账套公司关系</w:t>
      </w:r>
    </w:p>
    <w:tbl>
      <w:tblPr>
        <w:tblStyle w:val="4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945"/>
        <w:gridCol w:w="945"/>
        <w:gridCol w:w="945"/>
        <w:gridCol w:w="945"/>
        <w:gridCol w:w="945"/>
        <w:gridCol w:w="948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976" w:type="dxa"/>
            <w:tcBorders>
              <w:tl2br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公司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渠道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150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170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550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551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552</w:t>
            </w: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553</w:t>
            </w: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对应人员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Q01-外销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李娜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Q02-内销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付少鑫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Q03-内销瓷砖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张新宇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Q04-外销瓷砖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杨萌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Q05-杜菲尼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王东帅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Q06-世研-网销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32"/>
                <w:vertAlign w:val="baseline"/>
                <w:lang w:val="en-US" w:eastAsia="zh-CN"/>
              </w:rPr>
              <w:t>冯新颖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Q07-世研-定制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94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  <w:t>√</w:t>
            </w:r>
          </w:p>
        </w:tc>
        <w:tc>
          <w:tcPr>
            <w:tcW w:w="214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32"/>
                <w:vertAlign w:val="baseline"/>
                <w:lang w:val="en-US" w:eastAsia="zh-CN"/>
              </w:rPr>
              <w:t>李连良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各节点维护人员列表</w:t>
      </w:r>
    </w:p>
    <w:tbl>
      <w:tblPr>
        <w:tblStyle w:val="4"/>
        <w:tblW w:w="99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58"/>
        <w:gridCol w:w="4396"/>
        <w:gridCol w:w="2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维护界面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触发点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维护人员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申请界面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暂无限制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Q01-外销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李娜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Q02-内销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付少鑫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Q03-内销瓷砖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张新宇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Q04-外销瓷砖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杨萌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Q05-杜菲尼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王东帅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Q06-世研-网销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32"/>
                <w:vertAlign w:val="baseline"/>
                <w:lang w:val="en-US" w:eastAsia="zh-CN"/>
              </w:rPr>
              <w:t>冯新颖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Q07-世研-定制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32"/>
                <w:vertAlign w:val="baseline"/>
                <w:lang w:val="en-US" w:eastAsia="zh-CN"/>
              </w:rPr>
              <w:t>李连良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财务界面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单位集为：150、170、550、551、552、553、560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董淼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财务界面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单位集为：570、580、581、590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裴秀丽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IE界面</w:t>
            </w:r>
          </w:p>
        </w:tc>
        <w:tc>
          <w:tcPr>
            <w:tcW w:w="4396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287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张扬、</w:t>
            </w:r>
            <w:bookmarkStart w:id="0" w:name="_GoBack"/>
            <w:bookmarkEnd w:id="0"/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高于、谢建、吴冬、朱欣悦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D795A"/>
    <w:multiLevelType w:val="singleLevel"/>
    <w:tmpl w:val="8F9D795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35F0C6"/>
    <w:multiLevelType w:val="singleLevel"/>
    <w:tmpl w:val="D535F0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D58DEE5"/>
    <w:multiLevelType w:val="singleLevel"/>
    <w:tmpl w:val="FD58DEE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4E8746"/>
    <w:multiLevelType w:val="singleLevel"/>
    <w:tmpl w:val="7B4E874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30697"/>
    <w:rsid w:val="398F212F"/>
    <w:rsid w:val="42616C6E"/>
    <w:rsid w:val="51134833"/>
    <w:rsid w:val="5E4B0395"/>
    <w:rsid w:val="5EFD1883"/>
    <w:rsid w:val="62173A99"/>
    <w:rsid w:val="657D3DB0"/>
    <w:rsid w:val="6F2B3AB5"/>
    <w:rsid w:val="7C6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WangYu</dc:creator>
  <cp:lastModifiedBy>WangYu</cp:lastModifiedBy>
  <dcterms:modified xsi:type="dcterms:W3CDTF">2019-09-24T06:58:49Z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