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80"/>
      </w:pPr>
      <w:r>
        <w:rPr>
          <w:rFonts w:ascii="Arial Unicode MS" w:hAnsi="Arial Unicode MS" w:eastAsia="Arial Unicode MS"/>
          <w:b/>
          <w:color w:val="2E74B5"/>
          <w:sz w:val="22"/>
        </w:rPr>
        <w:t>产品需求文档  /  PRD</w:t>
      </w:r>
    </w:p>
    <w:p>
      <w:pPr>
        <w:spacing w:before="160" w:after="160"/>
      </w:pPr>
      <w:r>
        <w:rPr>
          <w:rFonts w:ascii="Arial Unicode MS" w:hAnsi="Arial Unicode MS" w:eastAsia="Arial Unicode MS"/>
          <w:b/>
          <w:color w:val="17365D"/>
          <w:sz w:val="56"/>
        </w:rPr>
        <w:t>神州HR考勤核算与对账系统</w:t>
      </w:r>
    </w:p>
    <w:p>
      <w:pPr>
        <w:spacing w:before="0" w:after="520"/>
      </w:pPr>
      <w:r>
        <w:rPr>
          <w:rFonts w:ascii="Arial Unicode MS" w:hAnsi="Arial Unicode MS" w:eastAsia="Arial Unicode MS"/>
          <w:color w:val="667085"/>
          <w:sz w:val="28"/>
        </w:rPr>
        <w:t>双源直连 · 自动核算 · 异常复核 · 员工自助 · 可审计月结</w:t>
      </w:r>
    </w:p>
    <w:p>
      <w:pPr>
        <w:spacing w:before="100" w:after="160" w:line="264" w:lineRule="auto"/>
        <w:shd w:fill="F5F9FC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产品定位  </w:t>
      </w:r>
      <w:r>
        <w:rPr>
          <w:rFonts w:ascii="Arial Unicode MS" w:hAnsi="Arial Unicode MS" w:eastAsia="Arial Unicode MS"/>
          <w:color w:val="1F2937"/>
          <w:sz w:val="21"/>
        </w:rPr>
        <w:t>将得力云原始打卡与致远 OA 请假、加班、外出单据统一到一套可解释的考勤账本，减少考勤人员手工对账和计算，并向员工与管理者提供按权限查看的清单、汇总和看板。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3024"/>
        <w:gridCol w:w="1440"/>
        <w:gridCol w:w="3456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302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34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内容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文档版本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V1.0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文档状态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评审稿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项目优先级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P0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创建日期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2026-07-17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需求来源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业务访谈与流程图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适用范围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首版产品与验收基线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编制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Codex（基于需求讨论整理）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保密级别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内部使用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 Unicode MS" w:hAnsi="Arial Unicode MS" w:eastAsia="Arial Unicode MS"/>
          <w:b/>
          <w:color w:val="17365D"/>
          <w:sz w:val="22"/>
        </w:rPr>
        <w:t>版本记录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2"/>
        <w:gridCol w:w="1728"/>
        <w:gridCol w:w="1440"/>
        <w:gridCol w:w="5040"/>
      </w:tblGrid>
      <w:tr>
        <w:trPr>
          <w:tblHeader w:val="true"/>
          <w:cantSplit w:val="true"/>
        </w:trPr>
        <w:tc>
          <w:tcPr>
            <w:tcW w:type="dxa" w:w="115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17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日期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50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说明</w:t>
            </w:r>
          </w:p>
        </w:tc>
      </w:tr>
      <w:tr>
        <w:trPr>
          <w:trHeight w:hRule="atLeast"/>
          <w:cantSplit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V1.0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2026-07-17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评审稿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基于得力 API、致远数据库直读及用户流程图形成首版完整 PRD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文档目录与阅读说明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1. 需求概述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2. 用户与权限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3. 产品范围与优先级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4. 产品及开发流程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5. 信息架构与用户场景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6. 功能需求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7. 核算与报表口径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8. 数据契约与外部依赖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9. 交互与响应式要求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10. 非功能与安全要求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11. 数据指标与埋点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12. 验收标准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13. 项目计划与风险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14. 待确认事项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附录A. 字段字典与参考资料</w:t>
      </w: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阅读指引  </w:t>
      </w:r>
      <w:r>
        <w:rPr>
          <w:rFonts w:ascii="Arial Unicode MS" w:hAnsi="Arial Unicode MS" w:eastAsia="Arial Unicode MS"/>
          <w:color w:val="1F2937"/>
          <w:sz w:val="21"/>
        </w:rPr>
        <w:t>标记为“默认方案”的内容可用于首版设计与估算；标记为“上线前确认”的内容若未澄清，开发可以搭建框架，但 QA 无法确认最终核算结果。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本文档针对内部定制系统，不做市场规模与商业化论证；“方案对比”重点比较现有 Excel 手工对账、得力云单源能力、致远 OA 审批能力与本系统双源核算闭环。</w:t>
      </w:r>
    </w:p>
    <w:p>
      <w:r>
        <w:br w:type="page"/>
      </w:r>
    </w:p>
    <w:p>
      <w:pPr>
        <w:pStyle w:val="Heading1"/>
        <w:keepNext/>
      </w:pPr>
      <w:r>
        <w:t>1. 需求概述</w:t>
      </w:r>
    </w:p>
    <w:p>
      <w:pPr>
        <w:pStyle w:val="Heading2"/>
        <w:keepNext/>
      </w:pPr>
      <w:r>
        <w:t>1.1 业务背景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当前考勤人员需要分别从得力考勤机云端和致远 OA 自建单据中取得数据，再通过 Excel 或人工判断完成请假、加班、外出与打卡记录的对账、计算和汇总。两个来源各自记录一部分事实：得力保存实际打卡，致远保存审批通过的例外，但缺少统一的按人按日核算和可追溯结果。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本项目建设一套内部考勤核算与员工查询平台，直接通过得力官方 API 拉取上线后的增量打卡，通过致远数据库只读查询请假单、加班单和外出单，以工号为关联键，形成日明细、异常、专项清单、个人/部门/公司汇总及月结快照。</w:t>
      </w: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已确认边界  </w:t>
      </w:r>
      <w:r>
        <w:rPr>
          <w:rFonts w:ascii="Arial Unicode MS" w:hAnsi="Arial Unicode MS" w:eastAsia="Arial Unicode MS"/>
          <w:color w:val="1F2937"/>
          <w:sz w:val="21"/>
        </w:rPr>
        <w:t>不处理上线前历史打卡；得力和致远均为直接取数；致远侧只读数据库；两侧员工工号一致；产品同时包含管理后台和响应式员工前端。</w:t>
      </w:r>
    </w:p>
    <w:p>
      <w:pPr>
        <w:pStyle w:val="Heading2"/>
        <w:keepNext/>
      </w:pPr>
      <w:r>
        <w:t>1.2 核心问题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1800"/>
        <w:gridCol w:w="662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问题</w:t>
            </w:r>
          </w:p>
        </w:tc>
        <w:tc>
          <w:tcPr>
            <w:tcW w:type="dxa" w:w="662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具体表现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双源割裂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打卡和 OA 审批单据分散，需人工按工号、日期、时间段反复匹配。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规则计算繁琐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迟到、早退、缺卡、请假覆盖、外出与加班认定依赖人工公式和经验。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异常定位慢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数据缺失、迟报、撤销单据和冲突单据难以及时发现，月底集中处理。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P4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结果不可解释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员工或管理者提出异议时，需要回查多个系统和 Excel，缺少统一证据链。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缺少自助查询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员工无法集中查看个人考勤、年假余额、制度和反馈处理进度。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P6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权限和审计不足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公司、部门、个人、位置等数据需要不同授权范围，人工文件难以持续控制。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产品目标与成功指标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3240"/>
        <w:gridCol w:w="4176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目标</w:t>
            </w:r>
          </w:p>
        </w:tc>
        <w:tc>
          <w:tcPr>
            <w:tcW w:type="dxa" w:w="32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价值</w:t>
            </w:r>
          </w:p>
        </w:tc>
        <w:tc>
          <w:tcPr>
            <w:tcW w:type="dxa" w:w="417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首版验收指标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G1 数据自动化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双源正常时，新数据自动进入统一考勤账本。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测试样本拉取完整率 100%；同源幂等率 100%；不重不漏。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G2 降低手工工作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考勤员只处理系统识别出的异常和冲突。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正常场景自动核算率目标 &gt;=90%［试运行验证］；月度人工耗时下降目标 &gt;=70%［试运行验证］。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G3 结果准确可解释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任一结果可追溯至班次、打卡、OA 单据、规则和调整。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金标准案例计算一致率 100%；汇总与下钻明细差异为 0。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G4 员工与管理自助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按权限查看个人、部门和公司数据。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常用查询 P95 &lt;=2 秒；员工可在 360px 及以上宽度完成查询和反馈。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G5 月结可审计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冻结正式结果，同时管理月结后迟报变化。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人工调整、位置查看、导出、月结和反月结操作留痕率 100%。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1.4 方案对比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2232"/>
        <w:gridCol w:w="3528"/>
        <w:gridCol w:w="1656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方案</w:t>
            </w:r>
          </w:p>
        </w:tc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优势</w:t>
            </w:r>
          </w:p>
        </w:tc>
        <w:tc>
          <w:tcPr>
            <w:tcW w:type="dxa" w:w="35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不足</w:t>
            </w:r>
          </w:p>
        </w:tc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结论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现有 Excel 手工对账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灵活、短期无需开发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重复劳动、公式易错、权限与审计弱、员工无法自助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淘汰为主；保留导出格式兼容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仅使用得力云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稳定获取设备与原始打卡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无法覆盖公司在致远中的自建请假、加班、外出规则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作为打卡事实来源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仅使用致远 OA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审批流程和单据完整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缺少独立考勤机的实际打卡事实及统一核算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作为审批事实来源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本系统双源核算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统一数据、自动重算、异常复核、月结、响应式自助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需明确班次、规则、年假额度和权限边界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推荐方案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用户与权限</w:t>
      </w:r>
    </w:p>
    <w:p>
      <w:pPr>
        <w:pStyle w:val="Heading2"/>
        <w:keepNext/>
      </w:pPr>
      <w:r>
        <w:t>2.1 用户角色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4320"/>
        <w:gridCol w:w="3096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核心职责</w:t>
            </w:r>
          </w:p>
        </w:tc>
        <w:tc>
          <w:tcPr>
            <w:tcW w:type="dxa" w:w="30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默认数据范围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系统管理员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维护数据源、账号、角色和运行参数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默认不拥有员工考勤和定位明细权限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考勤主管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全公司异常复核、人工调整、月结、反月结、报表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全公司或指定组织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考勤专员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处理授权范围内异常、发起重算、导出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授权组织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HR 管理员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人员组织、班次日历、考勤规则、年假额度和制度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全公司或指定组织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部门负责人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查看本部门看板、下属明细和反馈进度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本部门及授权下级部门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公司管理层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查看公司和部门聚合看板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聚合数据；默认无个人位置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普通员工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查看本人考勤、年假、制度并提交反馈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仅本人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审计员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查看月结版本、调整、导出和访问日志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授权范围内只读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权限模型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最终权限取“功能权限 ∩ 数据范围 ∩ 字段权限 ∩ 月份状态”的交集。拥有菜单权限不代表可以查看全公司数据，拥有考勤明细权限也不自动获得精确位置字段。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功能权限：查看、配置、复核、调整、重算、月结、反月结、导出、发布。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数据范围：本人、本部门、部门树、指定部门、全公司。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字段权限：请假类型、手机号、精确坐标、地点文字、外勤照片等。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月份状态：开放月份允许核算与调整；已月结月份只读，除非授权反月结。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1224"/>
        <w:gridCol w:w="1296"/>
        <w:gridCol w:w="1296"/>
        <w:gridCol w:w="1296"/>
        <w:gridCol w:w="1080"/>
        <w:gridCol w:w="1080"/>
      </w:tblGrid>
      <w:tr>
        <w:trPr>
          <w:tblHeader w:val="true"/>
          <w:cantSplit w:val="true"/>
        </w:trPr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能力</w:t>
            </w:r>
          </w:p>
        </w:tc>
        <w:tc>
          <w:tcPr>
            <w:tcW w:type="dxa" w:w="122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系统管理员</w:t>
            </w:r>
          </w:p>
        </w:tc>
        <w:tc>
          <w:tcPr>
            <w:tcW w:type="dxa" w:w="12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考勤主管</w:t>
            </w:r>
          </w:p>
        </w:tc>
        <w:tc>
          <w:tcPr>
            <w:tcW w:type="dxa" w:w="12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考勤专员</w:t>
            </w:r>
          </w:p>
        </w:tc>
        <w:tc>
          <w:tcPr>
            <w:tcW w:type="dxa" w:w="12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部门负责人</w:t>
            </w:r>
          </w:p>
        </w:tc>
        <w:tc>
          <w:tcPr>
            <w:tcW w:type="dxa" w:w="10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员工</w:t>
            </w:r>
          </w:p>
        </w:tc>
        <w:tc>
          <w:tcPr>
            <w:tcW w:type="dxa" w:w="10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审计/领导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账号/角色/数据源配置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管理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查看状态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只读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公司/部门汇总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默认无业务权限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全公司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授权组织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本部门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仅本人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授权范围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原始打卡与 OA 单据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默认无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全公司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授权组织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默认无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仅本人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授权范围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精确位置查看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默认无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单独授权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单独授权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默认无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本人该次记录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默认无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人工调整/重算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全公司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授权组织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提交意见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提交反馈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否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月结/反月结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均可，需理由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仅发起月结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否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普通报表导出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默认无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全公司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授权组织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本部门汇总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本人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授权范围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FDECEC"/>
        <w:pBdr>
          <w:left w:val="single" w:sz="18" w:space="8" w:color="9B1C1C"/>
        </w:pBdr>
        <w:ind w:left="160" w:right="160"/>
      </w:pPr>
      <w:r>
        <w:rPr>
          <w:rFonts w:ascii="Arial Unicode MS" w:hAnsi="Arial Unicode MS" w:eastAsia="Arial Unicode MS"/>
          <w:b/>
          <w:color w:val="9B1C1C"/>
          <w:sz w:val="21"/>
        </w:rPr>
        <w:t xml:space="preserve">敏感权限  </w:t>
      </w:r>
      <w:r>
        <w:rPr>
          <w:rFonts w:ascii="Arial Unicode MS" w:hAnsi="Arial Unicode MS" w:eastAsia="Arial Unicode MS"/>
          <w:color w:val="1F2937"/>
          <w:sz w:val="21"/>
        </w:rPr>
        <w:t>attendance.location.view 与 attendance.location.export 必须独立授权。系统管理员不应因技术管理员身份自动获得员工考勤、请假类型或位置明细。</w:t>
      </w:r>
    </w:p>
    <w:p>
      <w:pPr>
        <w:pStyle w:val="Heading1"/>
        <w:keepNext/>
      </w:pPr>
      <w:r>
        <w:t>3. 产品范围与优先级</w:t>
      </w:r>
    </w:p>
    <w:p>
      <w:pPr>
        <w:pStyle w:val="Heading2"/>
        <w:keepNext/>
      </w:pPr>
      <w:r>
        <w:t>3.1 P0：首版闭环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得力 API 初始化、next_id 增量同步、幂等入库和同步监控；不迁移上线前历史打卡。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致远数据库只读查询请假单、加班单、外出单，识别审批、修改、撤销和作废。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按员工工号/得力 ext_id 匹配人员，保留原始数据、标准数据和变更版本。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人员组织、固定班次、工作日历、考勤规则和年假初始额度配置。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按人按日核算正常、迟到、早退、缺卡、缺勤、请假、外出和加班。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异常工作台、人工调整、重算、月结、反月结和月结后差异。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原始打卡、OA 单据、日明细、异常、专项清单、个人/部门/公司汇总和 Excel 导出。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管理后台与响应式员工端；个人、部门和公司三级看板按权限展示。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年假额度维护、余额台账；制度发布与查看；反馈提交、回复、处理和关闭。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RBAC、组织数据范围、敏感字段权限、位置受控查看和全链路审计。</w:t>
      </w:r>
    </w:p>
    <w:p>
      <w:pPr>
        <w:pStyle w:val="Heading2"/>
        <w:keepNext/>
      </w:pPr>
      <w:r>
        <w:t>3.2 P1/P2 后续范围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7920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79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范围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夜班、跨日班次、轮班、弹性工时与排班导入；补卡/出差等更多 OA 单据；年假自动授予与结转失效；制度阅读确认；单点登录；定时报表和站内通知。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薪资系统对接、多公司多账套、自定义报表、趋势预警、企业微信/钉钉入口或独立移动端。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明确排除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实时位置跟踪、持续轨迹采集、人脸/指纹特征管理、向得力或致远写回、完整招聘绩效薪酬模块。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FFF4E5"/>
        <w:pBdr>
          <w:left w:val="single" w:sz="18" w:space="8" w:color="A15C00"/>
        </w:pBdr>
        <w:ind w:left="160" w:right="160"/>
      </w:pPr>
      <w:r>
        <w:rPr>
          <w:rFonts w:ascii="Arial Unicode MS" w:hAnsi="Arial Unicode MS" w:eastAsia="Arial Unicode MS"/>
          <w:b/>
          <w:color w:val="A15C00"/>
          <w:sz w:val="21"/>
        </w:rPr>
        <w:t xml:space="preserve">范围升级条件  </w:t>
      </w:r>
      <w:r>
        <w:rPr>
          <w:rFonts w:ascii="Arial Unicode MS" w:hAnsi="Arial Unicode MS" w:eastAsia="Arial Unicode MS"/>
          <w:color w:val="1F2937"/>
          <w:sz w:val="21"/>
        </w:rPr>
        <w:t>若现有员工已存在夜班、轮班或跨日排班，该能力必须从 P1 提升至 P0；否则无法正确计算应出勤日期和打卡归属。</w:t>
      </w:r>
    </w:p>
    <w:p>
      <w:pPr>
        <w:pStyle w:val="Heading1"/>
        <w:keepNext/>
      </w:pPr>
      <w:r>
        <w:t>4. 产品及开发流程</w:t>
      </w:r>
    </w:p>
    <w:p>
      <w:pPr>
        <w:pStyle w:val="Heading2"/>
        <w:keepNext/>
      </w:pPr>
      <w:r>
        <w:t>4.1 系统数据流程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67000"/>
            <wp:docPr id="1" name="Picture 1" descr="得力云API和致远OA只读数据库分别进入原始数据层，再进入统一考勤服务，并向管理后台和员工前端提供功能。" title="图1  系统数据与产品流程（基于用户原始流程图重绘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ata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  <w:keepLines/>
      </w:pPr>
      <w:r>
        <w:rPr>
          <w:rFonts w:ascii="Arial Unicode MS" w:hAnsi="Arial Unicode MS" w:eastAsia="Arial Unicode MS"/>
          <w:i/>
          <w:color w:val="667085"/>
          <w:sz w:val="18"/>
        </w:rPr>
        <w:t>图1  系统数据与产品流程（基于用户原始流程图重绘）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原始数据不可由业务用户修改。人工复核只能形成独立调整记录；前端和后台均通过统一考勤服务访问数据，不直接连接考勤数据库。</w:t>
      </w:r>
    </w:p>
    <w:p>
      <w:pPr>
        <w:pStyle w:val="Heading2"/>
        <w:keepNext/>
      </w:pPr>
      <w:r>
        <w:t>4.2 开发流程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19500"/>
            <wp:docPr id="2" name="Picture 2" descr="需求和数据规则评审后并行开发得力接口、致远数据库、管理后台和员工前端，最后通过金标准验收和月结演练上线。" title="图2  开发流程与质量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men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  <w:keepLines/>
      </w:pPr>
      <w:r>
        <w:rPr>
          <w:rFonts w:ascii="Arial Unicode MS" w:hAnsi="Arial Unicode MS" w:eastAsia="Arial Unicode MS"/>
          <w:i/>
          <w:color w:val="667085"/>
          <w:sz w:val="18"/>
        </w:rPr>
        <w:t>图2  开发流程与质量门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数据契约和核算规则是第一个质量门；金标准样本准确性、双源完整性、权限隔离和多端适配是第二个质量门。任何质量门未通过，不进入下一阶段。</w:t>
      </w:r>
    </w:p>
    <w:p>
      <w:pPr>
        <w:pStyle w:val="Heading2"/>
        <w:keepNext/>
      </w:pPr>
      <w:r>
        <w:t>4.3 日常业务闭环</w:t>
      </w:r>
    </w:p>
    <w:p>
      <w:pPr>
        <w:pStyle w:val="ListNumber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定时拉取得力增量打卡，并查询致远开放考勤期间内的请假、加班和外出单据。</w:t>
      </w:r>
    </w:p>
    <w:p>
      <w:pPr>
        <w:pStyle w:val="ListNumber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按工号匹配员工，完成去重、格式校验、状态映射和标准化。</w:t>
      </w:r>
    </w:p>
    <w:p>
      <w:pPr>
        <w:pStyle w:val="ListNumber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按受影响员工与日期重算日考勤，生成结果、解释和异常。</w:t>
      </w:r>
    </w:p>
    <w:p>
      <w:pPr>
        <w:pStyle w:val="ListNumber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考勤专员在异常工作台复核，必要时发起人工调整并填写原因。</w:t>
      </w:r>
    </w:p>
    <w:p>
      <w:pPr>
        <w:pStyle w:val="ListNumber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月末执行预检查、全量重算和月结，冻结正式版本并生成报表。</w:t>
      </w:r>
    </w:p>
    <w:p>
      <w:pPr>
        <w:pStyle w:val="ListNumber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月结后迟报或单据变化进入差异清单；授权反月结后生成新版本，旧版本保留。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4320"/>
        <w:gridCol w:w="3312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月份状态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含义</w:t>
            </w:r>
          </w:p>
        </w:tc>
        <w:tc>
          <w:tcPr>
            <w:tcW w:type="dxa" w:w="331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允许操作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采集中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双源持续同步，结果动态更新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允许重算和处理异常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复核中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考勤员集中处理未匹配、冲突和异常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允许调整，记录留痕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待月结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全量重算完成，等待预检查通过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硬阻断项存在时禁止月结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已月结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正式结果和报表冻结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新数据只进入月结后差异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重新开账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考勤主管填写原因并反月结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旧版本保留，处理后重新月结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信息架构与用户场景</w:t>
      </w:r>
    </w:p>
    <w:p>
      <w:pPr>
        <w:pStyle w:val="Heading2"/>
        <w:keepNext/>
      </w:pPr>
      <w:r>
        <w:t>5.1 信息架构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7344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产品区</w:t>
            </w:r>
          </w:p>
        </w:tc>
        <w:tc>
          <w:tcPr>
            <w:tcW w:type="dxa" w:w="73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一级模块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管理后台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工作台；同步中心；原始数据；考勤核算；异常与差异；月结；报表；人员组织；班次日历；年假；制度；反馈；权限；位置访问；审计日志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员工前端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首页；我的考勤；个人看板；公司/部门看板（按权限）；我的假期；制度中心；反馈中心；个人设置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公共能力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登录认证；消息提示；筛选搜索；详情下钻；Excel 导出；数据新鲜度；附件查看；错误与空状态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核心用户场景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1800"/>
        <w:gridCol w:w="5904"/>
      </w:tblGrid>
      <w:tr>
        <w:trPr>
          <w:tblHeader w:val="true"/>
          <w:cantSplit w:val="true"/>
        </w:trPr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场景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主要角色</w:t>
            </w:r>
          </w:p>
        </w:tc>
        <w:tc>
          <w:tcPr>
            <w:tcW w:type="dxa" w:w="59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用户旅程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S1 月度核算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考勤专员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月末打开工作台，确认双源同步正常，处理未匹配和异常，执行全量重算、预检查和月结，导出正式汇总。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S2 员工异议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普通员工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从个人月历打开异常日期，查看班次、打卡、OA 单据与计算依据，提交关联反馈并跟踪处理。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S3 部门管理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部门负责人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查看本部门出勤、迟到、请假和加班趋势，按权限下钻到员工日期，但默认不能查看精确位置。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S4 迟报处理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考勤主管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得力设备补传已月结日期的打卡，系统产生月结后差异；主管决定保留原结果或授权反月结。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S5 位置核验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授权考勤员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打开一条 GPS/外勤打卡，二次确认查看原因后读取源记录已有地点；系统记录访问日志。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S6 同步故障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系统管理员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同步中心显示签名、限流或数据库查询失败；管理员修复后从原水位安全重试，既有结果仍可查询。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功能需求</w:t>
      </w:r>
    </w:p>
    <w:p>
      <w:pPr>
        <w:pStyle w:val="Heading2"/>
        <w:keepNext/>
      </w:pPr>
      <w:r>
        <w:t>6.1 数据源配置与同步中心（FR-01，P0）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输入：得力 App-Key/App-Secret、初始化状态和 next_id；致远只读数据库连接、查询视图/SQL、字段映射和调度周期。密钥只允许录入或替换，页面始终掩码显示。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得力正式上线时执行一次初始化；初始化前历史记录不采集。普通用户不能再次初始化。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得力从持久化 next_id 开始，每页最多 500 条，持续拉取至空集合；只有该页数据全部入库后才能推进游标。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以来源记录 ID 去重；设备离线补传按 check_time 归入实际考勤日并触发重算。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致远使用独立只读账号；有可靠 updated_at 时增量读取，否则周期性扫描当前开放期间并比较内容摘要。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同步中心展示最近成功时间、水位、批次数量、新增/更新/失败数、错误码、重试次数和数据新鲜度。</w:t>
      </w:r>
    </w:p>
    <w:p>
      <w:pPr>
        <w:spacing w:before="100" w:after="160" w:line="264" w:lineRule="auto"/>
        <w:shd w:fill="FDECEC"/>
        <w:pBdr>
          <w:left w:val="single" w:sz="18" w:space="8" w:color="9B1C1C"/>
        </w:pBdr>
        <w:ind w:left="160" w:right="160"/>
      </w:pPr>
      <w:r>
        <w:rPr>
          <w:rFonts w:ascii="Arial Unicode MS" w:hAnsi="Arial Unicode MS" w:eastAsia="Arial Unicode MS"/>
          <w:b/>
          <w:color w:val="9B1C1C"/>
          <w:sz w:val="21"/>
        </w:rPr>
        <w:t xml:space="preserve">异常规则  </w:t>
      </w:r>
      <w:r>
        <w:rPr>
          <w:rFonts w:ascii="Arial Unicode MS" w:hAnsi="Arial Unicode MS" w:eastAsia="Arial Unicode MS"/>
          <w:color w:val="1F2937"/>
          <w:sz w:val="21"/>
        </w:rPr>
        <w:t>任何一页写入失败时不得推进得力游标；OA 查询为空不得直接推断源数据已删除；连续失败 3 次或超过 15 分钟未成功时触发告警。</w:t>
      </w:r>
    </w:p>
    <w:p>
      <w:pPr>
        <w:pStyle w:val="Heading2"/>
        <w:keepNext/>
      </w:pPr>
      <w:r>
        <w:t>6.2 人员、组织与工号映射（FR-02，P0）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系统以内部员工 ID 作为主键，工号作为双源业务关联键。得力打卡优先使用 ext_id；employee_num 和姓名仅用于辅助核验。工号按字符串保存，保留前导零。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系统校验工号、ext_id 的唯一性、非空和有效期，并展示未匹配、重复及离职工号清单。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不得按姓名、手机号自动合并人员；人工映射需记录操作人、原因、生效时间和旧值。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报表部门归属使用考勤发生日的部门快照；访问权限使用当前授权组织。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人员和组织主数据来源上线前确认；默认由得力员工/部门接口建立基础档案，致远工号用于校验。</w:t>
      </w:r>
    </w:p>
    <w:p>
      <w:pPr>
        <w:pStyle w:val="Heading2"/>
        <w:keepNext/>
      </w:pPr>
      <w:r>
        <w:t>6.3 班次、工作日历与考勤规则（FR-03，P0）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4320"/>
        <w:gridCol w:w="3456"/>
      </w:tblGrid>
      <w:tr>
        <w:trPr>
          <w:tblHeader w:val="true"/>
          <w:cantSplit w:val="true"/>
        </w:trPr>
        <w:tc>
          <w:tcPr>
            <w:tcW w:type="dxa" w:w="15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配置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核心字段</w:t>
            </w:r>
          </w:p>
        </w:tc>
        <w:tc>
          <w:tcPr>
            <w:tcW w:type="dxa" w:w="34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规则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班次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班次名称、上/下班时间、休息段、有效打卡窗口、宽限分钟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首版默认固定行政班或少量固定班次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工作日历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工作日、休息日、法定节假日、调休工作日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按年度版本化，允许公司级覆盖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员工适用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员工/部门、班次、生效起止日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缺少适用班次时阻止该日自动核算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规则版本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迟到、早退、缺卡、缺勤、请假、外出、加班及取整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变更须指定生效日，不静默改写已月结月份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6.4 双源标准化与日考勤核算（FR-04，P0）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输入：员工当日应出勤区间、得力原始打卡、已审批且有效的请假/加班/外出单、规则版本和人工调整。处理单位统一为分钟，业务时区默认为 Asia/Shanghai。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结果/事件</w:t>
            </w:r>
          </w:p>
        </w:tc>
        <w:tc>
          <w:tcPr>
            <w:tcW w:type="dxa" w:w="7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核算规则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正常出勤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在有效窗口内取得上下班有效卡，未触发迟到、早退、缺卡或冲突。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迟到/早退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分别按实际有效卡与班次起止时间计算分钟数，并应用配置的宽限值。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缺卡/缺勤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只有一张有效卡时标明缺上班卡或缺下班卡；无有效卡且无有效 OA 覆盖时按配置判断缺勤。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请假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仅审批通过且未撤回/作废的单据生效；有效时长为单据时间与应工作时段交集，休息段不计。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外出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按有效单据覆盖相交的应工作时段；是否仍要求上下班卡由规则配置。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加班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同时展示 OA 审批时长、实际打卡佐证时长和最终认定时长；默认取两者交集，业务评审可修改。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冲突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不同类型 OA 单据重叠、工号无法匹配、班次缺失或时间异常时，不自动猜测，进入异常工作台。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结果标签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一个员工日可以同时包含迟到、请假、外出等多个标签，不强制压缩为单一状态。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证据链  </w:t>
      </w:r>
      <w:r>
        <w:rPr>
          <w:rFonts w:ascii="Arial Unicode MS" w:hAnsi="Arial Unicode MS" w:eastAsia="Arial Unicode MS"/>
          <w:color w:val="1F2937"/>
          <w:sz w:val="21"/>
        </w:rPr>
        <w:t>每条日结果必须可展开查看适用班次与日历、全部原始打卡、OA 单据状态、规则版本、计算过程和人工调整记录。</w:t>
      </w:r>
    </w:p>
    <w:p>
      <w:pPr>
        <w:pStyle w:val="Heading2"/>
        <w:keepNext/>
      </w:pPr>
      <w:r>
        <w:t>6.5 异常工作台与人工调整（FR-05，P0）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异常类型至少包括：人员未匹配、数据格式错误、重复/冲突、无班次、缺卡、缺勤、单据重叠、审批状态异常、月结后变化。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支持按月份、部门、工号、姓名、异常类型、状态和来源筛选，并可批量指派、备注和重算。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人工调整不得修改原始打卡或 OA 单据；必须填写原因，记录调整前值、调整后值、操作人和时间。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员工反馈可以关联异常，但反馈本身不等同于 OA 审批，也不能直接修改考勤结果。</w:t>
      </w:r>
    </w:p>
    <w:p>
      <w:pPr>
        <w:pStyle w:val="Heading2"/>
        <w:keepNext/>
      </w:pPr>
      <w:r>
        <w:t>6.6 月结、反月结与版本（FR-06，P0）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4464"/>
        <w:gridCol w:w="3312"/>
      </w:tblGrid>
      <w:tr>
        <w:trPr>
          <w:tblHeader w:val="true"/>
          <w:cantSplit w:val="true"/>
        </w:trPr>
        <w:tc>
          <w:tcPr>
            <w:tcW w:type="dxa" w:w="15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446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检查/处理</w:t>
            </w:r>
          </w:p>
        </w:tc>
        <w:tc>
          <w:tcPr>
            <w:tcW w:type="dxa" w:w="331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系统行为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硬阻断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双源同步失败或过期、人员未匹配、班次/日历缺失、核算任务失败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禁止月结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软提醒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待审批 OA 单据、普通考勤异常、员工反馈未关闭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主管确认并留痕后可继续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月结动作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全月重算、冻结日/月结果、记录源水位和规则版本、生成正式报表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原子操作；失败回到原状态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月结后变化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迟报打卡、补单、撤单或规则变化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生成差异，不覆盖快照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反月结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仅考勤主管，必须填写原因；原则上只允许最近一个已结月份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旧版本永久保留，新版本递增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6.7 清单、汇总与看板（FR-07，P0）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7344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输出</w:t>
            </w:r>
          </w:p>
        </w:tc>
        <w:tc>
          <w:tcPr>
            <w:tcW w:type="dxa" w:w="73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内容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源数据清单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得力原始打卡；OA 请假、加班、外出单；同步批次和错误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核算清单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员工日明细；异常清单；单据冲突；月结后差异；人工调整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专项清单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请假、加班、外出、迟到、早退、缺卡、缺勤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个人月汇总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应出勤、实出勤、迟到/早退次数与分钟、缺卡、缺勤、各类请假、外出、加班、年假余额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部门/公司汇总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以上个人指标按发生日部门快照聚合，支持公司→部门→员工→日期下钻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看板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数据新鲜度、出勤率、异常趋势、部门对比、请假/加班/外出趋势；按权限控制下钻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所有列表、看板和导出使用同一筛选条件、同一指标口径和同一数据版本。导出文件应包含生成时间、操作者、数据范围、月份状态和月结版本。</w:t>
      </w:r>
    </w:p>
    <w:p>
      <w:pPr>
        <w:pStyle w:val="Heading2"/>
        <w:keepNext/>
      </w:pPr>
      <w:r>
        <w:t>6.8 响应式员工前端（FR-08，P0）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页面</w:t>
            </w:r>
          </w:p>
        </w:tc>
        <w:tc>
          <w:tcPr>
            <w:tcW w:type="dxa" w:w="7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核心内容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首页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今日状态、本月摘要、待处理异常/反馈、年假余额、数据截至时间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我的考勤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月历、每日详情、有效/原始打卡、OA 单据、计算解释、反馈入口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数据看板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个人看板；授权用户可切换公司或部门看板并按权限下钻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我的假期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年度额度、结转、调整、已用、剩余、到期日和变动流水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制度中心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分类、搜索、有效版本、正文/附件、发布时间和适用范围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反馈中心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新建反馈、关联考勤日期、双方回复、处理进度和最终结论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6.9 年假、制度与反馈（FR-09，P0）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首版年假不建设完整授予引擎。默认口径：可用年假 = 年度初始额度 + 结转 + 人工调整 - 已审批年假使用量 + 撤回返还。年度额度由 HR 导入或维护，OA 年假单负责扣减使用量。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反馈状态</w:t>
            </w:r>
          </w:p>
        </w:tc>
        <w:tc>
          <w:tcPr>
            <w:tcW w:type="dxa" w:w="7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规则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待处理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员工提交成功，系统带入关联日期、工号和异常类型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处理中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考勤员受理、回复或要求补充材料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已解决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给出结论；如需调整，关联独立人工调整记录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已驳回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说明理由；员工可新建反馈或按权限重新打开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已关闭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双方确认或超过配置期限关闭，历史回复只读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制度管理支持草稿、发布、失效和版本管理。已发布版本不得直接覆盖；新版本需设置生效时间和适用范围。员工只查看当前对其有效的版本。</w:t>
      </w:r>
    </w:p>
    <w:p>
      <w:pPr>
        <w:pStyle w:val="Heading2"/>
        <w:keepNext/>
      </w:pPr>
      <w:r>
        <w:t>6.10 定位查看（FR-10，P0）</w:t>
      </w:r>
    </w:p>
    <w:p>
      <w:pPr>
        <w:spacing w:before="100" w:after="160" w:line="264" w:lineRule="auto"/>
        <w:shd w:fill="FDECEC"/>
        <w:pBdr>
          <w:left w:val="single" w:sz="18" w:space="8" w:color="9B1C1C"/>
        </w:pBdr>
        <w:ind w:left="160" w:right="160"/>
      </w:pPr>
      <w:r>
        <w:rPr>
          <w:rFonts w:ascii="Arial Unicode MS" w:hAnsi="Arial Unicode MS" w:eastAsia="Arial Unicode MS"/>
          <w:b/>
          <w:color w:val="9B1C1C"/>
          <w:sz w:val="21"/>
        </w:rPr>
        <w:t xml:space="preserve">产品边界  </w:t>
      </w:r>
      <w:r>
        <w:rPr>
          <w:rFonts w:ascii="Arial Unicode MS" w:hAnsi="Arial Unicode MS" w:eastAsia="Arial Unicode MS"/>
          <w:color w:val="1F2937"/>
          <w:sz w:val="21"/>
        </w:rPr>
        <w:t>定位查看仅用于核验一次具体 GPS/外勤打卡地点，不提供实时定位、持续后台定位、轨迹拼接或全员地图。普通人脸、指纹、刷卡记录通常只有设备 SN，应显示“该打卡方式不含位置信息”。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员工可查看本人该次打卡的地点；管理者必须同时具备组织数据权限和独立位置字段权限。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查看精确坐标需二次点击并填写/选择查看原因；系统记录查看人、对象、时间、原因和来源记录。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公司和部门看板不得展示个人位置；普通导出不得包含精确坐标，位置导出使用独立高风险权限。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首版默认不保存外勤照片、手机型号、Wi-Fi MAC/SSID；确有业务必要时需单独评审。</w:t>
      </w:r>
    </w:p>
    <w:p>
      <w:pPr>
        <w:pStyle w:val="Heading1"/>
        <w:keepNext/>
      </w:pPr>
      <w:r>
        <w:t>7. 核算与报表口径</w:t>
      </w:r>
    </w:p>
    <w:p>
      <w:pPr>
        <w:pStyle w:val="Heading2"/>
        <w:keepNext/>
      </w:pPr>
      <w:r>
        <w:t>7.1 数据优先关系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4032"/>
        <w:gridCol w:w="3456"/>
      </w:tblGrid>
      <w:tr>
        <w:trPr>
          <w:tblHeader w:val="true"/>
          <w:cantSplit w:val="true"/>
        </w:trPr>
        <w:tc>
          <w:tcPr>
            <w:tcW w:type="dxa" w:w="18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数据层</w:t>
            </w:r>
          </w:p>
        </w:tc>
        <w:tc>
          <w:tcPr>
            <w:tcW w:type="dxa" w:w="40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含义</w:t>
            </w:r>
          </w:p>
        </w:tc>
        <w:tc>
          <w:tcPr>
            <w:tcW w:type="dxa" w:w="34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优先原则</w:t>
            </w:r>
          </w:p>
        </w:tc>
      </w:tr>
      <w:tr>
        <w:trPr>
          <w:trHeight w:hRule="atLeast"/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班次/日历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定义员工本来应该怎样出勤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应出勤基线</w:t>
            </w:r>
          </w:p>
        </w:tc>
      </w:tr>
      <w:tr>
        <w:trPr>
          <w:trHeight w:hRule="atLeast"/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得力打卡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记录实际发生的打卡事实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原始事实，不可人工覆盖</w:t>
            </w:r>
          </w:p>
        </w:tc>
      </w:tr>
      <w:tr>
        <w:trPr>
          <w:trHeight w:hRule="atLeast"/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致远 OA 单据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定义审批通过的请假、加班和外出例外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仅已通过且有效的单据参与核算</w:t>
            </w:r>
          </w:p>
        </w:tc>
      </w:tr>
      <w:tr>
        <w:trPr>
          <w:trHeight w:hRule="atLeast"/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人工调整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记录考勤员最终复核决定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独立记录，必须有原因和审计</w:t>
            </w:r>
          </w:p>
        </w:tc>
      </w:tr>
      <w:tr>
        <w:trPr>
          <w:trHeight w:hRule="atLeast"/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月结快照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冻结正式结果版本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后续变化进入差异或反月结版本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指标定义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7056"/>
      </w:tblGrid>
      <w:tr>
        <w:trPr>
          <w:tblHeader w:val="true"/>
          <w:cantSplit w:val="true"/>
        </w:trPr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0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定义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应出勤分钟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适用班次的工作区间分钟数，扣除休息段；不因请假而改变基线。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请假/外出有效分钟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有效 OA 单据时间与应工作区间的交集分钟数。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实出勤分钟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依据有效打卡和配置规则认定的工作分钟，不含已认定加班。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有效应出勤分钟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应出勤分钟 - 已批准请假分钟 - 按规则免打卡的外出分钟。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出勤率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实出勤分钟 / 有效应出勤分钟；分母为 0 时显示“不适用”，不显示 0%。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迟到/早退分钟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有效卡时间与班次时间比较，并应用宽限值后的正分钟数。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最终加班分钟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默认取 OA 审批区间与实际打卡佐证区间的交集；上线前由业务确认。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剩余年假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年度初始额度 + 结转 + 人工调整 - 已审批年假使用量 + 撤回返还。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部门和公司汇总必须由员工日明细聚合，不能直接累加原始 OA 时长或原始打卡次数，以免重叠单据和重复卡导致口径不一致。</w:t>
      </w:r>
    </w:p>
    <w:p>
      <w:pPr>
        <w:pStyle w:val="Heading2"/>
        <w:keepNext/>
      </w:pPr>
      <w:r>
        <w:t>7.3 默认打卡与冲突规则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场景</w:t>
            </w:r>
          </w:p>
        </w:tc>
        <w:tc>
          <w:tcPr>
            <w:tcW w:type="dxa" w:w="71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默认规则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多次打卡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全部原始记录保留；固定班次在有效窗口内取最早上班卡、最晚下班卡作为默认有效卡。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重复时间打卡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来源记录不删除；核算层在配置的去重窗口内只选择一张有效卡。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只有一次打卡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根据打卡窗口判断缺上班卡或缺下班卡；无法判断时进入异常。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同类 OA 单据重叠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标准化层合并相交时间段，不重复计算。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不同 OA 类型重叠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不得自动确定优先级，进入单据冲突异常，由考勤员复核。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OA 单据撤销/作废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开放月份自动冲销并重算；已月结月份生成差异。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设备迟报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按 check_time 所属考勤日重算；月结后不覆盖快照。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数据契约与外部依赖</w:t>
      </w:r>
    </w:p>
    <w:p>
      <w:pPr>
        <w:pStyle w:val="Heading2"/>
        <w:keepNext/>
      </w:pPr>
      <w:r>
        <w:t>8.1 外部依赖总览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2088"/>
        <w:gridCol w:w="3528"/>
        <w:gridCol w:w="2304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来源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接入方式</w:t>
            </w:r>
          </w:p>
        </w:tc>
        <w:tc>
          <w:tcPr>
            <w:tcW w:type="dxa" w:w="35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用途</w:t>
            </w:r>
          </w:p>
        </w:tc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边界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得力云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官方考勤数据 API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上线后新增原始打卡、员工/部门/设备基础信息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初始化前历史不纳入；需 App-Key/App-Secret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致远 OA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数据库只读查询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请假、加班、外出单及审批状态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禁止写入；优先由 OA 管理方提供稳定只读视图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本系统配置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管理后台维护或导入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班次、日历、规则、年假额度、制度和权限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关键规则是上线前置条件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得力 API 产品约束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接口使用 POST + JSON，并通过 App-Key、毫秒时间戳和签名鉴权；密钥不得出现在前端、日志或导出中。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初始化接口仅需成功调用一次；本项目从正式上线时开始采集，不补录初始化前历史数据。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考勤数据同步使用服务端返回的 next_id，不能自行递增；单页最多 500 条，查询至空集合。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数据按设备上报时间排序而非打卡时间排序，因此迟报记录必须按 check_time 触发历史日期重算。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打卡关联优先使用 ext_id；上线前验证得力 ext_id 与致远工号唯一、非空且一致。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系统保存来源记录 id、ext_id、terminal_id、check_type、check_time、check_data、同步批次和原始载荷。</w:t>
      </w:r>
    </w:p>
    <w:p>
      <w:pPr>
        <w:pStyle w:val="Heading2"/>
        <w:keepNext/>
      </w:pPr>
      <w:r>
        <w:t>8.3 致远数据库读取契约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使用独立只读账号；应用连接、查询和健康检查不得执行 INSERT、UPDATE、DELETE 或 DDL。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每类单据必须提供稳定单据 ID、明细 ID、工号、起止时间、审批状态和删除/作废标志。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同步不能只查询当前已审批记录；撤回、驳回、作废和修改状态必须可识别。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若有可靠 updated_at，则按更新时间与明细 ID 增量读取；否则重扫当前开放期间并比较内容摘要。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数据库断连、超时或视图字段变化时，本批整体失败，不清空既有数据，并标记数据可能过期。</w:t>
      </w:r>
    </w:p>
    <w:p>
      <w:pPr>
        <w:pStyle w:val="Heading2"/>
        <w:keepNext/>
      </w:pPr>
      <w:r>
        <w:t>8.4 重算触发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24"/>
        <w:gridCol w:w="6336"/>
      </w:tblGrid>
      <w:tr>
        <w:trPr>
          <w:tblHeader w:val="true"/>
          <w:cantSplit w:val="true"/>
        </w:trPr>
        <w:tc>
          <w:tcPr>
            <w:tcW w:type="dxa" w:w="302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触发事件</w:t>
            </w:r>
          </w:p>
        </w:tc>
        <w:tc>
          <w:tcPr>
            <w:tcW w:type="dxa" w:w="63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重算范围</w:t>
            </w:r>
          </w:p>
        </w:tc>
      </w:tr>
      <w:tr>
        <w:trPr>
          <w:trHeight w:hRule="atLeast"/>
          <w:cantSplit w:val="true"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新增/补传打卡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该员工 check_time 对应考勤日；跨日班次同时检查相邻日</w:t>
            </w:r>
          </w:p>
        </w:tc>
      </w:tr>
      <w:tr>
        <w:trPr>
          <w:trHeight w:hRule="atLeast"/>
          <w:cantSplit w:val="true"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OA 单据新增、通过、撤回、作废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起止时间覆盖的全部考勤日</w:t>
            </w:r>
          </w:p>
        </w:tc>
      </w:tr>
      <w:tr>
        <w:trPr>
          <w:trHeight w:hRule="atLeast"/>
          <w:cantSplit w:val="true"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OA 修改人员或时间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旧范围与新范围的并集</w:t>
            </w:r>
          </w:p>
        </w:tc>
      </w:tr>
      <w:tr>
        <w:trPr>
          <w:trHeight w:hRule="atLeast"/>
          <w:cantSplit w:val="true"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班次、日历、规则变化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生效范围内员工与日期；已月结月份仅产生差异</w:t>
            </w:r>
          </w:p>
        </w:tc>
      </w:tr>
      <w:tr>
        <w:trPr>
          <w:trHeight w:hRule="atLeast"/>
          <w:cantSplit w:val="true"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工号映射修正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该员工未匹配原始记录及受影响日期</w:t>
            </w:r>
          </w:p>
        </w:tc>
      </w:tr>
      <w:tr>
        <w:trPr>
          <w:trHeight w:hRule="atLeast"/>
          <w:cantSplit w:val="true"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人工调整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对应日结果及月度、部门、公司汇总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交互与响应式要求</w:t>
      </w:r>
    </w:p>
    <w:p>
      <w:pPr>
        <w:pStyle w:val="Heading2"/>
        <w:keepNext/>
      </w:pPr>
      <w:r>
        <w:t>9.1 多端布局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断点</w:t>
            </w:r>
          </w:p>
        </w:tc>
        <w:tc>
          <w:tcPr>
            <w:tcW w:type="dxa" w:w="71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交互要求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&gt;=1200px 电脑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固定侧边导航；列表与详情可分栏；看板最多四列；完整筛选器和导出入口。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768-1199px 平板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侧边导航折叠；看板两列；筛选器收纳为抽屉；详情使用全宽页面或侧滑层。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360-767px 手机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底部或折叠导航；指标单列/双列；表格转换为卡片或关键列列表；查询、详情和反馈不依赖横向滚动。</w:t>
            </w:r>
          </w:p>
        </w:tc>
      </w:tr>
    </w:tbl>
    <w:p>
      <w:pPr>
        <w:spacing w:after="40"/>
      </w:pP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所有页面显示数据截至时间；同步过期时以醒目标识提示，但仍允许查看最近成功数据。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列表加载、空数据、无权限、同步失败、计算中和已月结均提供明确状态与下一步动作。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重要操作（人工调整、批量导出、查看精确位置、月结、反月结）需要二次确认。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移动端图表优先展示结论和可点击数据点；详细明细通过下钻查看，不缩小到无法阅读。</w:t>
      </w:r>
    </w:p>
    <w:p>
      <w:pPr>
        <w:pStyle w:val="Heading2"/>
        <w:keepNext/>
      </w:pPr>
      <w:r>
        <w:t>9.2 关键页面交互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页面</w:t>
            </w:r>
          </w:p>
        </w:tc>
        <w:tc>
          <w:tcPr>
            <w:tcW w:type="dxa" w:w="74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主要交互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工作台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默认显示当前开放月份；异常卡片可直接下钻到已带筛选条件的列表。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员工月历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日期格显示正常/异常/请假/外出等标签；点击打开证据链与反馈入口。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异常工作台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左侧筛选、中央列表、右侧详情；保存调整后只重算受影响日期。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看板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公司→部门→员工→日期逐级下钻；无明细权限时停止在授权层级。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月结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先展示硬阻断、软提醒和源数据水位，再允许确认；过程显示阶段状态，完成后提供版本号。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定位查看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先展示地点文字或模糊信息；点击“查看精确位置”后记录原因并审计。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非功能与安全要求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维度</w:t>
            </w:r>
          </w:p>
        </w:tc>
        <w:tc>
          <w:tcPr>
            <w:tcW w:type="dxa" w:w="74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验收基线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容量基线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支持 5,000 名员工、100,000 条打卡/日、200 个并发在线用户、单月百万级原始记录［员工规模待确认后调整］。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查询性能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50 并发下常用列表 P95 &lt;=2 秒；个人/部门看板 P95 &lt;=3 秒；单条详情 P95 &lt;=1 秒。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导出性能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50,000 行以内 &lt;=60 秒；超过阈值转异步任务，不阻塞页面。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同步时效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默认每 5 分钟执行；上游正常时 95% 新数据 10 分钟内可见，99% 在 30 分钟内可见。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可用性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月度可用性 &gt;=99.5%（计划维护除外）；同步故障不影响既有结果查询。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一致性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同源幂等率 100%；汇总与下钻差异为 0；失败批次不得部分提交。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灾备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RPO &lt;=15 分钟，RTO &lt;=4 小时；每日备份，季度完成一次恢复演练。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浏览器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最近两个主版本 Chrome/Edge、iOS Safari、Android Chrome；支持 360px 及以上宽度。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可观测性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记录同步水位、耗时、数量、错误和重试；连续失败 3 次或超过 15 分钟无成功触发告警。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安全与个人信息边界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全链路使用 TLS；App-Secret、数据库密码等密钥加密保存，页面只掩码展示，日志不得输出明文。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服务端对每次请求重新校验功能、组织、字段和月份状态权限，不依赖前端隐藏。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连续 5 次登录失败锁定 15 分钟；会话闲置 30 分钟失效；高权限账号建议启用 MFA。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不采集或保存人脸模板、指纹模板、身份证特征；得力人员特征接口不在范围内。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精确位置仅在业务必要时保存；默认保留 12 个月后删除或去精度，最终期限由 HR/法务确认。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外勤照片、手机型号、Wi-Fi MAC/SSID 默认不落库；地图第三方解析需另行完成供应商与个人信息评估。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权限变更、位置查看、批量导出、人工调整、规则变更、月结和反月结日志至少保存 3 年。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上线前向员工告知处理的数据种类、用途、访问角色、保存期限和查询/更正渠道。</w:t>
      </w:r>
    </w:p>
    <w:p>
      <w:pPr>
        <w:spacing w:before="100" w:after="160" w:line="264" w:lineRule="auto"/>
        <w:shd w:fill="FDECEC"/>
        <w:pBdr>
          <w:left w:val="single" w:sz="18" w:space="8" w:color="9B1C1C"/>
        </w:pBdr>
        <w:ind w:left="160" w:right="160"/>
      </w:pPr>
      <w:r>
        <w:rPr>
          <w:rFonts w:ascii="Arial Unicode MS" w:hAnsi="Arial Unicode MS" w:eastAsia="Arial Unicode MS"/>
          <w:b/>
          <w:color w:val="9B1C1C"/>
          <w:sz w:val="21"/>
        </w:rPr>
        <w:t xml:space="preserve">隐私原则  </w:t>
      </w:r>
      <w:r>
        <w:rPr>
          <w:rFonts w:ascii="Arial Unicode MS" w:hAnsi="Arial Unicode MS" w:eastAsia="Arial Unicode MS"/>
          <w:color w:val="1F2937"/>
          <w:sz w:val="21"/>
        </w:rPr>
        <w:t>位置用于核验一次打卡事实，不用于持续追踪员工。精确坐标属于高敏感字段，默认不可见、不可普通导出、不可出现在公司或部门聚合看板。</w:t>
      </w:r>
    </w:p>
    <w:p>
      <w:pPr>
        <w:pStyle w:val="Heading1"/>
        <w:keepNext/>
      </w:pPr>
      <w:r>
        <w:t>11. 数据指标与埋点</w:t>
      </w:r>
    </w:p>
    <w:p>
      <w:pPr>
        <w:pStyle w:val="Heading2"/>
        <w:keepNext/>
      </w:pPr>
      <w:r>
        <w:t>11.1 产品运行指标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4176"/>
        <w:gridCol w:w="1800"/>
        <w:gridCol w:w="1440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417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定义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目标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周期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自动核算率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无需人工调整即可形成日结果的员工日数 / 总可核算员工日数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&gt;=90%［试运行目标］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月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异常处理时长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异常产生至首次处理的中位时长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首版建立基线，后续下降 50%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周/月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同步完整率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本地源记录数 / 上游金标准记录数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100%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联调/上线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同步新鲜度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新源数据到本系统可见的延迟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P95 &lt;=10 分钟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实时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金标准准确率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系统结果与业务确认样本一致数 / 样本总数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100%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发布前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汇总勾稽差异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汇总指标 - 下钻明细重新聚合结果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月结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员工自助覆盖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查看个人考勤或年假的活跃员工 / 在职员工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上线后建立基线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关键事件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2088"/>
        <w:gridCol w:w="3672"/>
        <w:gridCol w:w="1656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事件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触发</w:t>
            </w:r>
          </w:p>
        </w:tc>
        <w:tc>
          <w:tcPr>
            <w:tcW w:type="dxa" w:w="36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关键字段</w:t>
            </w:r>
          </w:p>
        </w:tc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用途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sync_completed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双源同步批次结束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source, batch_id, duration_ms, pulled, inserted, updated, failed, watermark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监控时效与完整性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calculation_completed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日/月核算任务结束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period, employee_count, day_count, exception_count, duration_ms, rule_version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监控核算效率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exception_resolved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异常被调整、忽略或退回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exception_type, resolution, handler_role, elapsed_minutes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分析人工工作量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month_closed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月结成功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period, version, deli_watermark, oa_batch, blocker_count, warning_count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追踪正式版本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report_exported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导出完成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report_type, period, row_count, org_scope, includes_sensitive_fields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审计与使用分析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feedback_submitted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员工提交反馈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feedback_type, linked_date, linked_exception, device_type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分析员工异议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location_viewed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查看精确位置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viewer_role, employee_id_hash, record_id, reason_code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敏感访问审计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12. 验收标准</w:t>
      </w:r>
    </w:p>
    <w:p>
      <w:pPr>
        <w:pStyle w:val="Heading2"/>
        <w:keepNext/>
      </w:pPr>
      <w:r>
        <w:t>12.1 数据接入与一致性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7920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79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验收标准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AC-D01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正式上线初始化成功后记录时间；初始化前历史不采集；普通用户不能再次初始化。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AC-D02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得力同步从持久化 next_id 开始，每页 &lt;=500 条；该页全部入库后才推进游标。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AC-D03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同一得力记录 ID 重放 3 次，原始数据和核算结果均不重复。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AC-D04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设备补传昨天打卡时按 check_time 归入昨天；开放月份自动重算。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AC-D05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ext_id 为空、重复或无法对应工号时进入人员匹配异常，不按姓名猜测归属。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AC-O01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致远使用只读账号；请假、加班、外出按稳定单据/明细 ID 幂等同步。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AC-O02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只有已审批且未撤销/作废单据参与核算；其他状态可查但不抵扣考勤。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AC-O03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OA 单据修改或撤销时，开放月份自动重算；已月结月份只生成差异。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AC-O04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数据库断连、超时或字段变化时，本批整体失败，既有数据不被清空。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核算、月结与报表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7920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79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验收标准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AC-C01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正常、迟到、早退、缺上班卡、缺下班卡、缺勤、请假、外出和加班金标准案例结果 100% 一致。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AC-C02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每条日结果可追溯到班次/日历版本、原始打卡、OA 单据、规则版本和人工调整。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AC-C03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不同类型单据时间重叠时不重复计算，并生成单据冲突异常。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AC-C04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人工调整必须填写原因，调整前后值、操作人和时间不可覆盖。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AC-M01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存在同步失败、人员未匹配、班次/日历缺失或核算失败时禁止月结。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AC-M02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月结是原子操作；故障时不出现部分人员已锁定，重复并发只允许一个成功。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AC-M03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月结后迟报数据只进入差异；反月结需专门权限和原因，旧版本永久保留。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AC-R01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公司汇总可下钻至部门、员工和日期；下钻数据重新汇总与上级差异为 0。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AC-R02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导出严格遵守筛选条件、组织范围和字段权限，并包含生成时间和月结版本。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12.3 员工端、权限与多端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7920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79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验收标准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AC-U01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员工只能查看本人考勤、OA 单据、年假、制度和反馈；直接访问他人工号 URL 返回无权限。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AC-U02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员工可从具体日期发起反馈，状态至少包含待处理、处理中、已解决和已驳回，回复全程留痕。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AC-U03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公司/部门看板在无个人明细权限时停止下钻，不泄露姓名、请假类型或位置。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AC-P01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无 attendance.location.view 权限时，通过页面、URL、接口、导出或缓存均不能取得精确坐标。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AC-P02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查看精确位置产生审计日志；普通报表及公司/部门看板不包含精确坐标。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AC-W01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PC、平板和 360px 手机端均可完成查询、查看详情和反馈，核心操作不依赖横向滚动。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AC-W02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常用列表 P95 &lt;=2 秒，看板 P95 &lt;=3 秒；50,000 行导出 &lt;=60 秒或转异步。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12.4 最小金标准案例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3744"/>
        <w:gridCol w:w="3600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案例</w:t>
            </w:r>
          </w:p>
        </w:tc>
        <w:tc>
          <w:tcPr>
            <w:tcW w:type="dxa" w:w="37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输入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预期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正常行政班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上下班各一张有效卡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正常，证据链完整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迟到/早退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超过配置宽限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分钟数与公式一致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单张打卡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仅上午或仅下午一张卡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明确缺上班卡或缺下班卡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设备迟报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昨天离线卡今天上报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归属昨天并触发重算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班中请假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已审批请假与工作时段部分重叠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只计算交集，休息段不计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全天外出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已审批外出且无设备卡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按配置免打卡或产生差异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加班差异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审批 3 小时、实际佐证 2 小时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同时展示两者和最终认定值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OA 撤销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已生效单据后撤销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开放月冲销；已结月产生差异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月结并发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两名用户同时确认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仅一个成功且版本唯一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位置越权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无权限用户访问坐标接口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拒绝且不返回坐标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项目计划与风险</w:t>
      </w:r>
    </w:p>
    <w:p>
      <w:pPr>
        <w:pStyle w:val="Heading2"/>
        <w:keepNext/>
      </w:pPr>
      <w:r>
        <w:t>13.1 建议里程碑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3024"/>
        <w:gridCol w:w="4752"/>
      </w:tblGrid>
      <w:tr>
        <w:trPr>
          <w:tblHeader w:val="true"/>
          <w:cantSplit w:val="true"/>
        </w:trPr>
        <w:tc>
          <w:tcPr>
            <w:tcW w:type="dxa" w:w="15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时间</w:t>
            </w:r>
          </w:p>
        </w:tc>
        <w:tc>
          <w:tcPr>
            <w:tcW w:type="dxa" w:w="302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里程碑</w:t>
            </w:r>
          </w:p>
        </w:tc>
        <w:tc>
          <w:tcPr>
            <w:tcW w:type="dxa" w:w="475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主要交付物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第1-2周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需求、数据契约与规则评审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PRD、字段映射、金标准案例、规则确认单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第2-3周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交互与技术评审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原型、响应式规范、接口/数据库接入方案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第3-5周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数据底座与双源接入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得力增量、致远只读同步、原始层、映射、监控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第5-8周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核算、异常、月结与报表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规则引擎、异常工作台、月结版本、清单汇总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第6-9周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管理后台与员工前端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看板、年假、制度、反馈、权限、位置查看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第9-10周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联调与金标准测试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准确性、幂等、权限、多端、性能测试报告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第11周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试运行与月结演练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试运行问题清单、月结演练结果、培训材料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第12周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上线与观察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发布、监控、回滚预案、首周复盘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估算前提  </w:t>
      </w:r>
      <w:r>
        <w:rPr>
          <w:rFonts w:ascii="Arial Unicode MS" w:hAnsi="Arial Unicode MS" w:eastAsia="Arial Unicode MS"/>
          <w:color w:val="1F2937"/>
          <w:sz w:val="21"/>
        </w:rPr>
        <w:t>建议团队为产品 1、UI/交互 1、前端 1-2、后端 2、QA 1、运维/安全兼职。排期在致远表结构、班次规则和年假来源确认后由技术评审重新估算。</w:t>
      </w:r>
    </w:p>
    <w:p>
      <w:pPr>
        <w:pStyle w:val="Heading2"/>
        <w:keepNext/>
      </w:pPr>
      <w:r>
        <w:t>13.2 主要风险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96"/>
        <w:gridCol w:w="1008"/>
        <w:gridCol w:w="1008"/>
        <w:gridCol w:w="4248"/>
      </w:tblGrid>
      <w:tr>
        <w:trPr>
          <w:tblHeader w:val="true"/>
          <w:cantSplit w:val="true"/>
        </w:trPr>
        <w:tc>
          <w:tcPr>
            <w:tcW w:type="dxa" w:w="30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风险</w:t>
            </w:r>
          </w:p>
        </w:tc>
        <w:tc>
          <w:tcPr>
            <w:tcW w:type="dxa" w:w="100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概率</w:t>
            </w:r>
          </w:p>
        </w:tc>
        <w:tc>
          <w:tcPr>
            <w:tcW w:type="dxa" w:w="100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影响</w:t>
            </w:r>
          </w:p>
        </w:tc>
        <w:tc>
          <w:tcPr>
            <w:tcW w:type="dxa" w:w="42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应对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得力 ext_id 未配置或不等于 OA 工号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上线前全员唯一性校验；禁止按姓名自动合并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设备离线迟报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按 check_time 重算；月结后差异和反月结版本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OA 自建表单结构变化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稳定只读视图、字段完整性校验、查询失败告警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OA 无更新时间/删除标志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重扫开放期间并比较快照；月结前全量对账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班次与规则未确认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规则评审作为开发和 QA 的质量门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年假额度来源不明确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默认 HR 维护额度；确认前不开放正式余额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位置数据越权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独立字段权限、二次确认、审计、导出限制、最短保留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报表范围持续膨胀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以本 PRD 清单为 P0；新模板通过变更评审进入后续版本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待确认事项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2"/>
        <w:gridCol w:w="5688"/>
        <w:gridCol w:w="1368"/>
        <w:gridCol w:w="1152"/>
      </w:tblGrid>
      <w:tr>
        <w:trPr>
          <w:tblHeader w:val="true"/>
          <w:cantSplit w:val="true"/>
        </w:trPr>
        <w:tc>
          <w:tcPr>
            <w:tcW w:type="dxa" w:w="115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56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事项</w:t>
            </w:r>
          </w:p>
        </w:tc>
        <w:tc>
          <w:tcPr>
            <w:tcW w:type="dxa" w:w="136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确认方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最晚节点</w:t>
            </w:r>
          </w:p>
        </w:tc>
      </w:tr>
      <w:tr>
        <w:trPr>
          <w:trHeight w:hRule="atLeast"/>
          <w:cantSplit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TBC-01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P0 是否全部为固定行政班；是否存在夜班、轮班或跨日班次。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业务/HR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数据契约评审前</w:t>
            </w:r>
          </w:p>
        </w:tc>
      </w:tr>
      <w:tr>
        <w:trPr>
          <w:trHeight w:hRule="atLeast"/>
          <w:cantSplit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TBC-02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致远版本、数据库类型、三类单据表/视图、状态码、更新时间和删除标志。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OA 管理员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开发前</w:t>
            </w:r>
          </w:p>
        </w:tc>
      </w:tr>
      <w:tr>
        <w:trPr>
          <w:trHeight w:hRule="atLeast"/>
          <w:cantSplit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TBC-03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员工与部门主数据以得力还是致远为准，入离职和调岗如何生效。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HR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开发前</w:t>
            </w:r>
          </w:p>
        </w:tc>
      </w:tr>
      <w:tr>
        <w:trPr>
          <w:trHeight w:hRule="atLeast"/>
          <w:cantSplit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TBC-04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年假额度、结转、失效和调整由 OA 读取还是本系统维护。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HR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原型评审前</w:t>
            </w:r>
          </w:p>
        </w:tc>
      </w:tr>
      <w:tr>
        <w:trPr>
          <w:trHeight w:hRule="atLeast"/>
          <w:cantSplit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TBC-05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加班按审批、实际打卡还是两者交集；外出是否仍要求上下班卡。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考勤负责人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规则评审前</w:t>
            </w:r>
          </w:p>
        </w:tc>
      </w:tr>
      <w:tr>
        <w:trPr>
          <w:trHeight w:hRule="atLeast"/>
          <w:cantSplit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TBC-06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哪些 check_type 属于有效考勤；迟到宽限、午休、缺卡、缺勤和取整规则。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考勤负责人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规则评审前</w:t>
            </w:r>
          </w:p>
        </w:tc>
      </w:tr>
      <w:tr>
        <w:trPr>
          <w:trHeight w:hRule="atLeast"/>
          <w:cantSplit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TBC-07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登录采用企业单点登录还是本地账号；高权限是否启用 MFA。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IT/安全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技术评审前</w:t>
            </w:r>
          </w:p>
        </w:tc>
      </w:tr>
      <w:tr>
        <w:trPr>
          <w:trHeight w:hRule="atLeast"/>
          <w:cantSplit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TBC-08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现有 Excel 清单和汇总模板的最终列、单位、顺序与工资侧使用方式。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考勤/薪资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报表开发前</w:t>
            </w:r>
          </w:p>
        </w:tc>
      </w:tr>
      <w:tr>
        <w:trPr>
          <w:trHeight w:hRule="atLeast"/>
          <w:cantSplit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TBC-09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精确位置业务必要性、可查看角色、保留期限和员工告知方式。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HR/法务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上线前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FFF4E5"/>
        <w:pBdr>
          <w:left w:val="single" w:sz="18" w:space="8" w:color="A15C00"/>
        </w:pBdr>
        <w:ind w:left="160" w:right="160"/>
      </w:pPr>
      <w:r>
        <w:rPr>
          <w:rFonts w:ascii="Arial Unicode MS" w:hAnsi="Arial Unicode MS" w:eastAsia="Arial Unicode MS"/>
          <w:b/>
          <w:color w:val="A15C00"/>
          <w:sz w:val="21"/>
        </w:rPr>
        <w:t xml:space="preserve">不阻塞初稿  </w:t>
      </w:r>
      <w:r>
        <w:rPr>
          <w:rFonts w:ascii="Arial Unicode MS" w:hAnsi="Arial Unicode MS" w:eastAsia="Arial Unicode MS"/>
          <w:color w:val="1F2937"/>
          <w:sz w:val="21"/>
        </w:rPr>
        <w:t>以上事项均已有默认方案，可继续原型和技术框架设计；但 TBC-01、02、04、05、06 未确认前，不应冻结核算测试用例或承诺最终报表准确性。</w:t>
      </w:r>
    </w:p>
    <w:p>
      <w:r>
        <w:br w:type="page"/>
      </w:r>
    </w:p>
    <w:p>
      <w:pPr>
        <w:pStyle w:val="Heading1"/>
        <w:keepNext/>
      </w:pPr>
      <w:r>
        <w:t>附录A. 字段字典与参考资料</w:t>
      </w:r>
    </w:p>
    <w:p>
      <w:pPr>
        <w:pStyle w:val="Heading2"/>
        <w:keepNext/>
      </w:pPr>
      <w:r>
        <w:t>A.1 得力标准打卡字段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2592"/>
        <w:gridCol w:w="4536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标准字段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来源字段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说明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source_record_id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来源记录唯一标识，按字符串保存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employee_no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ext_id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与致远工号关联的业务键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check_time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check_time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秒级时间戳，按 Asia/Shanghai 解释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terminal_id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terminal_id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考勤机 SN、手机设备 ID 或 apply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check_type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check_type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fa/fp/card/gps/wifi/out_work/reissue 等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check_data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check_data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原始补充 JSON，解析失败仍保留原文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latitude/longitude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check_data.lat/lgt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仅部分 GPS/外勤记录存在，敏感字段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synced_at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本系统生成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实际接收时间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raw_payload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完整原始响应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用于审计与问题排查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A.2 致远 OA 标准单据字段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36"/>
        <w:gridCol w:w="1152"/>
        <w:gridCol w:w="5472"/>
      </w:tblGrid>
      <w:tr>
        <w:trPr>
          <w:tblHeader w:val="true"/>
          <w:cantSplit w:val="true"/>
        </w:trPr>
        <w:tc>
          <w:tcPr>
            <w:tcW w:type="dxa" w:w="27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标准字段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必填</w:t>
            </w:r>
          </w:p>
        </w:tc>
        <w:tc>
          <w:tcPr>
            <w:tcW w:type="dxa" w:w="54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说明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source_document_id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稳定单据 ID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source_detail_id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人员或时间段明细 ID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document_type/subtype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是/否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LEAVE、OVERTIME、OUTING 及年假/事假等子类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employee_no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与得力 ext_id 一致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start_time/end_time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实际生效起止时间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source_duration/unit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建议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OA 原始时长与单位，标准化后统一为分钟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approval_status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待审、已通过、已拒绝、已撤回、已作废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approved_at/updated_at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建议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审批完成时间与最后修改时间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deleted_or_voided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删除或作废标志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reason/raw_payload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否/是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申请原因和原始字段快照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A.3 名词解释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7344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术语</w:t>
            </w:r>
          </w:p>
        </w:tc>
        <w:tc>
          <w:tcPr>
            <w:tcW w:type="dxa" w:w="73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解释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考勤日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用于归属班次和核算结果的业务日期，不一定等同于自然日。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开放期间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尚未月结、允许自动重算和人工调整的考勤月份。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金标准案例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由考勤负责人确认输入与预期结果，用于开发联调和 QA 验收的脱敏样本。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月结后差异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已冻结月份收到迟报打卡、补单、撤单或规则变化后产生的差异记录。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数据水位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表示数据源已成功同步到的位置，如得力 next_id 或 OA 更新时间/批次。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证据链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支撑日考勤结果的班次、日历、打卡、OA 单据、规则和人工调整。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A.4 参考资料</w:t>
      </w:r>
    </w:p>
    <w:p>
      <w:pPr>
        <w:pStyle w:val="ListBullet"/>
        <w:spacing w:after="80"/>
      </w:pPr>
      <w:hyperlink r:id="rId13">
        <w:r>
          <w:rPr>
            <w:rFonts w:ascii="Arial Unicode MS" w:hAnsi="Arial Unicode MS" w:eastAsia="Arial Unicode MS"/>
            <w:color w:val="2E74B5"/>
            <w:u w:val="single"/>
          </w:rPr>
          <w:t>得力云开放文档中心：《考勤数据对接协议》</w:t>
        </w:r>
      </w:hyperlink>
    </w:p>
    <w:p>
      <w:pPr>
        <w:pStyle w:val="ListBullet"/>
        <w:spacing w:after="80"/>
      </w:pPr>
      <w:hyperlink r:id="rId14">
        <w:r>
          <w:rPr>
            <w:rFonts w:ascii="Arial Unicode MS" w:hAnsi="Arial Unicode MS" w:eastAsia="Arial Unicode MS"/>
            <w:color w:val="2E74B5"/>
            <w:u w:val="single"/>
          </w:rPr>
          <w:t>致远互联官方场景：考勤管理</w:t>
        </w:r>
      </w:hyperlink>
    </w:p>
    <w:p>
      <w:pPr>
        <w:pStyle w:val="ListBullet"/>
        <w:spacing w:after="80"/>
      </w:pPr>
      <w:hyperlink r:id="rId15">
        <w:r>
          <w:rPr>
            <w:rFonts w:ascii="Arial Unicode MS" w:hAnsi="Arial Unicode MS" w:eastAsia="Arial Unicode MS"/>
            <w:color w:val="2E74B5"/>
            <w:u w:val="single"/>
          </w:rPr>
          <w:t>致远互联官方说明：OA 系统人员考勤管理</w:t>
        </w:r>
      </w:hyperlink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用户提供的原始系统流程图（2026-07-17）。</w:t>
      </w:r>
    </w:p>
    <w:p>
      <w:pPr>
        <w:pStyle w:val="Heading2"/>
        <w:keepNext/>
      </w:pPr>
      <w:r>
        <w:t>A.5 用户原始流程图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06827"/>
            <wp:docPr id="3" name="Picture 3" descr="用户提供的流程草图：得力考勤机和OA数据库汇入考勤数据库，再提供管理后台、权限定位和响应式前端看板、年假、制度及反馈功能。" title="图A-1  用户提供的原始流程图，仅作为需求来源留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21a3f5d-ab30-47a8-af4c-1333b999eaf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  <w:keepLines/>
      </w:pPr>
      <w:r>
        <w:rPr>
          <w:rFonts w:ascii="Arial Unicode MS" w:hAnsi="Arial Unicode MS" w:eastAsia="Arial Unicode MS"/>
          <w:i/>
          <w:color w:val="667085"/>
          <w:sz w:val="18"/>
        </w:rPr>
        <w:t>图A-1  用户提供的原始流程图，仅作为需求来源留档</w:t>
      </w:r>
    </w:p>
    <w:p>
      <w:pPr>
        <w:pStyle w:val="Heading2"/>
        <w:keepNext/>
      </w:pPr>
      <w:r>
        <w:t>A.6 PRD 自检结论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1512"/>
        <w:gridCol w:w="5760"/>
      </w:tblGrid>
      <w:tr>
        <w:trPr>
          <w:tblHeader w:val="true"/>
          <w:cantSplit w:val="true"/>
        </w:trPr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检查项</w:t>
            </w:r>
          </w:p>
        </w:tc>
        <w:tc>
          <w:tcPr>
            <w:tcW w:type="dxa" w:w="151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结论</w:t>
            </w:r>
          </w:p>
        </w:tc>
        <w:tc>
          <w:tcPr>
            <w:tcW w:type="dxa" w:w="57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说明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目标与价值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产品定位、目标指标和不做范围已明确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角色与权限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覆盖系统、考勤、HR、部门、员工、管理层和审计角色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正常/异常流程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覆盖同步、核算、复核、月结、迟报、撤单和反馈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功能可开发性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有条件通过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框架可开发；核算规则和致远表结构需按 TBC 确认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验收可测试性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有条件通过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数据、权限、月结和响应式 AC 已定义；最终金标准依赖业务确认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安全与隐私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明确最小权限、定位边界、密钥保护和审计要求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EAF6EF"/>
        <w:pBdr>
          <w:left w:val="single" w:sz="18" w:space="8" w:color="277A53"/>
        </w:pBdr>
        <w:ind w:left="160" w:right="160"/>
      </w:pPr>
      <w:r>
        <w:rPr>
          <w:rFonts w:ascii="Arial Unicode MS" w:hAnsi="Arial Unicode MS" w:eastAsia="Arial Unicode MS"/>
          <w:b/>
          <w:color w:val="277A53"/>
          <w:sz w:val="21"/>
        </w:rPr>
        <w:t xml:space="preserve">评审结论  </w:t>
      </w:r>
      <w:r>
        <w:rPr>
          <w:rFonts w:ascii="Arial Unicode MS" w:hAnsi="Arial Unicode MS" w:eastAsia="Arial Unicode MS"/>
          <w:color w:val="1F2937"/>
          <w:sz w:val="21"/>
        </w:rPr>
        <w:t>PRD 初稿建议“有条件通过”：可进入原型和技术方案评审；在冻结核算测试用例和正式排期前，必须完成 TBC-01、02、04、05、06。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67085"/>
        <w:sz w:val="17"/>
      </w:rPr>
      <w:t xml:space="preserve">内部评审稿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67085"/>
        <w:sz w:val="17"/>
      </w:rPr>
      <w:t>神州HR · 考勤核算与对账系统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contextualSpacing/>
    </w:pPr>
    <w:rPr>
      <w:rFonts w:ascii="Arial Unicode MS" w:hAnsi="Arial Unicode MS" w:eastAsia="Arial Unicode M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80" w:lineRule="auto"/>
      <w:contextualSpacing/>
    </w:pPr>
    <w:rPr>
      <w:rFonts w:ascii="Arial Unicode MS" w:hAnsi="Arial Unicode MS" w:eastAsia="Arial Unicode M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.delicloud.com/v3/integration/oa.html" TargetMode="External"/><Relationship Id="rId14" Type="http://schemas.openxmlformats.org/officeDocument/2006/relationships/hyperlink" Target="https://www.seeyon.com/tiyan/iframe/changjing/renli/renli2.html" TargetMode="External"/><Relationship Id="rId15" Type="http://schemas.openxmlformats.org/officeDocument/2006/relationships/hyperlink" Target="https://www.seeyon.com/News/desc/id/6251.html" TargetMode="External"/><Relationship Id="rId1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神州HR考勤核算与对账系统 PRD V1.0</dc:title>
  <dc:subject>得力云与致远OA双源考勤核算、报表、员工自助和管理后台</dc:subject>
  <dc:creator>Codex</dc:creator>
  <cp:keywords>PRD, 考勤, 得力云, 致远OA, HR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