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80"/>
      </w:pPr>
      <w:r>
        <w:rPr>
          <w:rFonts w:ascii="Arial Unicode MS" w:hAnsi="Arial Unicode MS" w:eastAsia="Arial Unicode MS"/>
          <w:b/>
          <w:color w:val="2E74B5"/>
          <w:sz w:val="22"/>
        </w:rPr>
        <w:t>产品需求文档  /  PRD</w:t>
      </w:r>
    </w:p>
    <w:p>
      <w:pPr>
        <w:spacing w:before="160" w:after="160"/>
      </w:pPr>
      <w:r>
        <w:rPr>
          <w:rFonts w:ascii="Arial Unicode MS" w:hAnsi="Arial Unicode MS" w:eastAsia="Arial Unicode MS"/>
          <w:b/>
          <w:color w:val="17365D"/>
          <w:sz w:val="56"/>
        </w:rPr>
        <w:t>神州HR考勤核算与对账系统</w:t>
      </w:r>
    </w:p>
    <w:p>
      <w:pPr>
        <w:spacing w:before="0" w:after="360"/>
      </w:pPr>
      <w:r>
        <w:rPr>
          <w:rFonts w:ascii="Arial Unicode MS" w:hAnsi="Arial Unicode MS" w:eastAsia="Arial Unicode MS"/>
          <w:color w:val="667085"/>
          <w:sz w:val="28"/>
        </w:rPr>
        <w:t>双源直连 · 自动核算 · 异常复核 · 员工自助 · 可审计月结</w:t>
      </w:r>
    </w:p>
    <w:p>
      <w:pPr>
        <w:spacing w:before="100" w:after="160" w:line="264" w:lineRule="auto"/>
        <w:shd w:fill="F5F9FC"/>
        <w:pBdr>
          <w:left w:val="single" w:sz="18" w:space="8" w:color="2E74B5"/>
        </w:pBdr>
        <w:ind w:left="160" w:right="160"/>
      </w:pPr>
      <w:r>
        <w:rPr>
          <w:rFonts w:ascii="Arial Unicode MS" w:hAnsi="Arial Unicode MS" w:eastAsia="Arial Unicode MS"/>
          <w:b/>
          <w:color w:val="2E74B5"/>
          <w:sz w:val="21"/>
        </w:rPr>
        <w:t xml:space="preserve">产品定位  </w:t>
      </w:r>
      <w:r>
        <w:rPr>
          <w:rFonts w:ascii="Arial Unicode MS" w:hAnsi="Arial Unicode MS" w:eastAsia="Arial Unicode MS"/>
          <w:color w:val="1F2937"/>
          <w:sz w:val="21"/>
        </w:rPr>
        <w:t>将得力云原始打卡与致远 OA 请假、销假、加班、出差/外出、补签等单据统一到一套可解释的考勤账本，减少考勤人员手工对账和计算，并向员工与管理者提供按权限查看的清单、汇总和看板。</w:t>
      </w:r>
    </w:p>
    <w:tbl>
      <w:tblPr>
        <w:tblStyle w:val="TableGrid"/>
        <w:tblW w:type="dxa" w:w="9360"/>
        <w:jc w:val="left"/>
        <w:tblLayout w:type="fixed"/>
        <w:tblLook w:firstColumn="1" w:firstRow="1" w:lastColumn="0" w:lastRow="0" w:noHBand="0" w:noVBand="1" w:val="04A0"/>
        <w:tblInd w:type="dxa" w:w="120"/>
      </w:tblPr>
      <w:tblGrid>
        <w:gridCol w:w="1440"/>
        <w:gridCol w:w="3024"/>
        <w:gridCol w:w="1440"/>
        <w:gridCol w:w="3456"/>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项目</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项目</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8"/>
              </w:rPr>
              <w:t>文档版本</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V1.4</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8"/>
              </w:rPr>
              <w:t>文档状态</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架构设计输入稿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8"/>
              </w:rPr>
              <w:t>项目优先级</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P0</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8"/>
              </w:rPr>
              <w:t>创建日期</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2026-07-17</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8"/>
              </w:rPr>
              <w:t>需求来源</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业务访谈、流程图与制度补充</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8"/>
              </w:rPr>
              <w:t>适用范围</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首版产品与验收基线</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F2937"/>
                <w:sz w:val="18"/>
              </w:rPr>
              <w:t>编制</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Codex（基于需求讨论整理）</w:t>
            </w:r>
          </w:p>
        </w:tc>
        <w:tc>
          <w:tcPr>
            <w:tcW w:type="dxa" w:w="144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8"/>
              </w:rPr>
              <w:t>保密级别</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内部使用</w:t>
            </w:r>
          </w:p>
        </w:tc>
      </w:tr>
    </w:tbl>
    <w:p>
      <w:pPr>
        <w:spacing w:after="40"/>
      </w:pPr>
    </w:p>
    <w:p>
      <w:pPr>
        <w:spacing w:before="160" w:after="80"/>
      </w:pPr>
      <w:r>
        <w:rPr>
          <w:rFonts w:ascii="Arial Unicode MS" w:hAnsi="Arial Unicode MS" w:eastAsia="Arial Unicode MS"/>
          <w:b/>
          <w:color w:val="17365D"/>
          <w:sz w:val="22"/>
        </w:rPr>
        <w:t>版本记录</w:t>
      </w:r>
    </w:p>
    <w:tbl>
      <w:tblPr>
        <w:tblStyle w:val="TableGrid"/>
        <w:tblW w:type="dxa" w:w="9360"/>
        <w:jc w:val="left"/>
        <w:tblLayout w:type="fixed"/>
        <w:tblLook w:firstColumn="1" w:firstRow="1" w:lastColumn="0" w:lastRow="0" w:noHBand="0" w:noVBand="1" w:val="04A0"/>
        <w:tblInd w:type="dxa" w:w="120"/>
      </w:tblPr>
      <w:tblGrid>
        <w:gridCol w:w="1152"/>
        <w:gridCol w:w="1728"/>
        <w:gridCol w:w="1440"/>
        <w:gridCol w:w="5040"/>
      </w:tblGrid>
      <w:tr>
        <w:trPr>
          <w:tblHeader w:val="true"/>
          <w:cantSplit w:val="true"/>
        </w:trPr>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版本</w:t>
            </w:r>
          </w:p>
        </w:tc>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日期</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50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V1.0</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基于得力 API、致远数据库直读及用户流程图形成首版完整 PRD</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V1.1</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补充补签、跨夜加班、48 小时申报、地区/个人班次、假别、销假、签到排行与留言规则</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V1.2</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2026-07-17</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架构准入评审稿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补充系统边界、领域对象、状态机、数据不变量、数据分级、容量口径及红黄绿准入结论</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V1.3</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2026-07-18</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架构设计输入稿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确认致远主数据与组织权限、可配置假期、现网在线留存和排班扩展；新增地图、三端体验、防越权及薪资敏感域预留</w:t>
            </w:r>
          </w:p>
        </w:tc>
      </w:tr>
      <w:tr>
        <w:trPr>
          <w:trHeight w:hRule="atLeast"/>
          <w:cantSplit w:val="true"/>
        </w:trPr>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V1.4</w:t>
            </w:r>
          </w:p>
        </w:tc>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2026-07-18</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架构设计输入稿</w:t>
            </w:r>
          </w:p>
        </w:tc>
        <w:tc>
          <w:tcPr>
            <w:tcW w:type="dxa" w:w="50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新增致远组织架构自动/手动同步、内部组织身份、来源绑定、有效期版本、变更复核、历史统计与防继承权限规则</w:t>
            </w:r>
          </w:p>
        </w:tc>
      </w:tr>
    </w:tbl>
    <w:p>
      <w:pPr>
        <w:spacing w:after="40"/>
      </w:pPr>
    </w:p>
    <w:p>
      <w:pPr>
        <w:pStyle w:val="Heading1"/>
        <w:keepNext/>
      </w:pPr>
      <w:r>
        <w:t>文档目录与阅读说明</w:t>
      </w:r>
    </w:p>
    <w:p>
      <w:pPr>
        <w:pStyle w:val="ListBullet"/>
        <w:spacing w:after="80" w:line="280" w:lineRule="auto"/>
      </w:pPr>
      <w:r>
        <w:rPr>
          <w:rFonts w:ascii="Arial Unicode MS" w:hAnsi="Arial Unicode MS" w:eastAsia="Arial Unicode MS"/>
          <w:color w:val="1F2937"/>
          <w:sz w:val="22"/>
        </w:rPr>
        <w:t>1. 需求概述</w:t>
      </w:r>
    </w:p>
    <w:p>
      <w:pPr>
        <w:pStyle w:val="ListBullet"/>
        <w:spacing w:after="80" w:line="280" w:lineRule="auto"/>
      </w:pPr>
      <w:r>
        <w:rPr>
          <w:rFonts w:ascii="Arial Unicode MS" w:hAnsi="Arial Unicode MS" w:eastAsia="Arial Unicode MS"/>
          <w:color w:val="1F2937"/>
          <w:sz w:val="22"/>
        </w:rPr>
        <w:t>2. 用户与权限</w:t>
      </w:r>
    </w:p>
    <w:p>
      <w:pPr>
        <w:pStyle w:val="ListBullet"/>
        <w:spacing w:after="80" w:line="280" w:lineRule="auto"/>
      </w:pPr>
      <w:r>
        <w:rPr>
          <w:rFonts w:ascii="Arial Unicode MS" w:hAnsi="Arial Unicode MS" w:eastAsia="Arial Unicode MS"/>
          <w:color w:val="1F2937"/>
          <w:sz w:val="22"/>
        </w:rPr>
        <w:t>3. 产品范围与优先级</w:t>
      </w:r>
    </w:p>
    <w:p>
      <w:pPr>
        <w:pStyle w:val="ListBullet"/>
        <w:spacing w:after="80" w:line="280" w:lineRule="auto"/>
      </w:pPr>
      <w:r>
        <w:rPr>
          <w:rFonts w:ascii="Arial Unicode MS" w:hAnsi="Arial Unicode MS" w:eastAsia="Arial Unicode MS"/>
          <w:color w:val="1F2937"/>
          <w:sz w:val="22"/>
        </w:rPr>
        <w:t>4. 产品及开发流程</w:t>
      </w:r>
    </w:p>
    <w:p>
      <w:pPr>
        <w:pStyle w:val="ListBullet"/>
        <w:spacing w:after="80" w:line="280" w:lineRule="auto"/>
      </w:pPr>
      <w:r>
        <w:rPr>
          <w:rFonts w:ascii="Arial Unicode MS" w:hAnsi="Arial Unicode MS" w:eastAsia="Arial Unicode MS"/>
          <w:color w:val="1F2937"/>
          <w:sz w:val="22"/>
        </w:rPr>
        <w:t>5. 信息架构与用户场景</w:t>
      </w:r>
    </w:p>
    <w:p>
      <w:pPr>
        <w:pStyle w:val="ListBullet"/>
        <w:spacing w:after="80" w:line="280" w:lineRule="auto"/>
      </w:pPr>
      <w:r>
        <w:rPr>
          <w:rFonts w:ascii="Arial Unicode MS" w:hAnsi="Arial Unicode MS" w:eastAsia="Arial Unicode MS"/>
          <w:color w:val="1F2937"/>
          <w:sz w:val="22"/>
        </w:rPr>
        <w:t>6. 功能需求</w:t>
      </w:r>
    </w:p>
    <w:p>
      <w:pPr>
        <w:pStyle w:val="ListBullet"/>
        <w:spacing w:after="80" w:line="280" w:lineRule="auto"/>
      </w:pPr>
      <w:r>
        <w:rPr>
          <w:rFonts w:ascii="Arial Unicode MS" w:hAnsi="Arial Unicode MS" w:eastAsia="Arial Unicode MS"/>
          <w:color w:val="1F2937"/>
          <w:sz w:val="22"/>
        </w:rPr>
        <w:t>7. 核算与报表口径</w:t>
      </w:r>
    </w:p>
    <w:p>
      <w:pPr>
        <w:pStyle w:val="ListBullet"/>
        <w:spacing w:after="80" w:line="280" w:lineRule="auto"/>
      </w:pPr>
      <w:r>
        <w:rPr>
          <w:rFonts w:ascii="Arial Unicode MS" w:hAnsi="Arial Unicode MS" w:eastAsia="Arial Unicode MS"/>
          <w:color w:val="1F2937"/>
          <w:sz w:val="22"/>
        </w:rPr>
        <w:t>8. 数据契约与外部依赖</w:t>
      </w:r>
    </w:p>
    <w:p>
      <w:pPr>
        <w:pStyle w:val="ListBullet"/>
        <w:spacing w:after="80" w:line="280" w:lineRule="auto"/>
      </w:pPr>
      <w:r>
        <w:rPr>
          <w:rFonts w:ascii="Arial Unicode MS" w:hAnsi="Arial Unicode MS" w:eastAsia="Arial Unicode MS"/>
          <w:color w:val="1F2937"/>
          <w:sz w:val="22"/>
        </w:rPr>
        <w:t>9. 交互与响应式要求</w:t>
      </w:r>
    </w:p>
    <w:p>
      <w:pPr>
        <w:pStyle w:val="ListBullet"/>
        <w:spacing w:after="80" w:line="280" w:lineRule="auto"/>
      </w:pPr>
      <w:r>
        <w:rPr>
          <w:rFonts w:ascii="Arial Unicode MS" w:hAnsi="Arial Unicode MS" w:eastAsia="Arial Unicode MS"/>
          <w:color w:val="1F2937"/>
          <w:sz w:val="22"/>
        </w:rPr>
        <w:t>10. 非功能与安全要求</w:t>
      </w:r>
    </w:p>
    <w:p>
      <w:pPr>
        <w:pStyle w:val="ListBullet"/>
        <w:spacing w:after="80" w:line="280" w:lineRule="auto"/>
      </w:pPr>
      <w:r>
        <w:rPr>
          <w:rFonts w:ascii="Arial Unicode MS" w:hAnsi="Arial Unicode MS" w:eastAsia="Arial Unicode MS"/>
          <w:color w:val="1F2937"/>
          <w:sz w:val="22"/>
        </w:rPr>
        <w:t>11. 数据指标与埋点</w:t>
      </w:r>
    </w:p>
    <w:p>
      <w:pPr>
        <w:pStyle w:val="ListBullet"/>
        <w:spacing w:after="80" w:line="280" w:lineRule="auto"/>
      </w:pPr>
      <w:r>
        <w:rPr>
          <w:rFonts w:ascii="Arial Unicode MS" w:hAnsi="Arial Unicode MS" w:eastAsia="Arial Unicode MS"/>
          <w:color w:val="1F2937"/>
          <w:sz w:val="22"/>
        </w:rPr>
        <w:t>12. 验收标准</w:t>
      </w:r>
    </w:p>
    <w:p>
      <w:pPr>
        <w:pStyle w:val="ListBullet"/>
        <w:spacing w:after="80" w:line="280" w:lineRule="auto"/>
      </w:pPr>
      <w:r>
        <w:rPr>
          <w:rFonts w:ascii="Arial Unicode MS" w:hAnsi="Arial Unicode MS" w:eastAsia="Arial Unicode MS"/>
          <w:color w:val="1F2937"/>
          <w:sz w:val="22"/>
        </w:rPr>
        <w:t>13. 项目计划与风险</w:t>
      </w:r>
    </w:p>
    <w:p>
      <w:pPr>
        <w:pStyle w:val="ListBullet"/>
        <w:spacing w:after="80" w:line="280" w:lineRule="auto"/>
      </w:pPr>
      <w:r>
        <w:rPr>
          <w:rFonts w:ascii="Arial Unicode MS" w:hAnsi="Arial Unicode MS" w:eastAsia="Arial Unicode MS"/>
          <w:color w:val="1F2937"/>
          <w:sz w:val="22"/>
        </w:rPr>
        <w:t>14. 架构决策确认与剩余数据契约</w:t>
      </w:r>
    </w:p>
    <w:p>
      <w:pPr>
        <w:pStyle w:val="ListBullet"/>
        <w:spacing w:after="80" w:line="280" w:lineRule="auto"/>
      </w:pPr>
      <w:r>
        <w:rPr>
          <w:rFonts w:ascii="Arial Unicode MS" w:hAnsi="Arial Unicode MS" w:eastAsia="Arial Unicode MS"/>
          <w:color w:val="1F2937"/>
          <w:sz w:val="22"/>
        </w:rPr>
        <w:t>15. 架构准入评审</w:t>
      </w:r>
    </w:p>
    <w:p>
      <w:pPr>
        <w:pStyle w:val="ListBullet"/>
        <w:spacing w:after="80" w:line="280" w:lineRule="auto"/>
      </w:pPr>
      <w:r>
        <w:rPr>
          <w:rFonts w:ascii="Arial Unicode MS" w:hAnsi="Arial Unicode MS" w:eastAsia="Arial Unicode MS"/>
          <w:color w:val="1F2937"/>
          <w:sz w:val="22"/>
        </w:rPr>
        <w:t>附录A. 字段字典与参考资料</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阅读指引  </w:t>
      </w:r>
      <w:r>
        <w:rPr>
          <w:rFonts w:ascii="Arial Unicode MS" w:hAnsi="Arial Unicode MS" w:eastAsia="Arial Unicode MS"/>
          <w:color w:val="1F2937"/>
          <w:sz w:val="21"/>
        </w:rPr>
        <w:t>标记为“默认方案”的内容可用于首版设计与估算；标记为“上线前确认”的内容若未澄清，开发可以搭建框架，但 QA 无法确认最终核算结果。</w:t>
      </w:r>
    </w:p>
    <w:p>
      <w:pPr>
        <w:spacing w:after="120"/>
      </w:pPr>
      <w:r>
        <w:rPr>
          <w:rFonts w:ascii="Arial Unicode MS" w:hAnsi="Arial Unicode MS" w:eastAsia="Arial Unicode MS"/>
          <w:i w:val="0"/>
          <w:color w:val="1F2937"/>
          <w:sz w:val="22"/>
        </w:rPr>
        <w:t>本文档针对内部定制系统，不做市场规模与商业化论证；“方案对比”重点比较现有 Excel 手工对账、得力云单源能力、致远 OA 审批能力与本系统双源核算闭环。</w:t>
      </w:r>
    </w:p>
    <w:p>
      <w:r>
        <w:br w:type="page"/>
      </w:r>
    </w:p>
    <w:p>
      <w:pPr>
        <w:pStyle w:val="Heading1"/>
        <w:keepNext/>
      </w:pPr>
      <w:r>
        <w:t>1. 需求概述</w:t>
      </w:r>
    </w:p>
    <w:p>
      <w:pPr>
        <w:pStyle w:val="Heading2"/>
        <w:keepNext/>
      </w:pPr>
      <w:r>
        <w:t>1.1 业务背景</w:t>
      </w:r>
    </w:p>
    <w:p>
      <w:pPr>
        <w:spacing w:after="120"/>
      </w:pPr>
      <w:r>
        <w:rPr>
          <w:rFonts w:ascii="Arial Unicode MS" w:hAnsi="Arial Unicode MS" w:eastAsia="Arial Unicode MS"/>
          <w:i w:val="0"/>
          <w:color w:val="1F2937"/>
          <w:sz w:val="22"/>
        </w:rPr>
        <w:t>当前考勤人员需要分别从得力考勤机云端和致远 OA 自建单据中取得数据。两侧 Excel 导出格式不一，考勤人员仍需人工整合字段，再判断请假、补签、加班、出差/外出与打卡记录的覆盖关系并完成汇总。两个来源各自记录一部分事实：得力保存实际打卡，致远保存审批通过的例外，但缺少统一的按人按日核算和可追溯结果。</w:t>
      </w:r>
    </w:p>
    <w:p>
      <w:pPr>
        <w:spacing w:after="120"/>
      </w:pPr>
      <w:r>
        <w:rPr>
          <w:rFonts w:ascii="Arial Unicode MS" w:hAnsi="Arial Unicode MS" w:eastAsia="Arial Unicode MS"/>
          <w:i w:val="0"/>
          <w:color w:val="1F2937"/>
          <w:sz w:val="22"/>
        </w:rPr>
        <w:t>本项目建设一套内部考勤核算与员工查询平台，直接通过得力官方 API 拉取上线后的增量打卡，通过致远数据库只读查询请假/销假、加班、出差/外出、补签等单据，以工号为关联键，先完成字段标准化，再形成日明细、异常、专项清单、个人/部门/公司汇总及月结快照。</w:t>
      </w:r>
    </w:p>
    <w:p>
      <w:pPr>
        <w:spacing w:after="120"/>
      </w:pPr>
      <w:r>
        <w:rPr>
          <w:rFonts w:ascii="Arial Unicode MS" w:hAnsi="Arial Unicode MS" w:eastAsia="Arial Unicode MS"/>
          <w:i w:val="0"/>
          <w:color w:val="1F2937"/>
          <w:sz w:val="22"/>
        </w:rPr>
        <w:t>致远组织架构还会发生改名、改编码、调整上级、停用、拆分合并或来源 ID 复用。如果本系统只保存致远当前值并按来源 ID 聚合，历史采购部可能被显示成后来的销售部，当前负责人也可能错误继承旧部门数据。因此本系统必须同步当前组织副本，同时保存组织身份、来源绑定和有效期历史版本。</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已确认边界  </w:t>
      </w:r>
      <w:r>
        <w:rPr>
          <w:rFonts w:ascii="Arial Unicode MS" w:hAnsi="Arial Unicode MS" w:eastAsia="Arial Unicode MS"/>
          <w:color w:val="1F2937"/>
          <w:sz w:val="21"/>
        </w:rPr>
        <w:t>不处理上线前历史打卡；得力和致远均为直接取数，不以人工合并 Excel 作为生产数据入口；致远侧只读数据库；两侧员工工号一致；产品同时包含管理后台和响应式员工前端。</w:t>
      </w:r>
    </w:p>
    <w:p>
      <w:pPr>
        <w:pStyle w:val="Heading2"/>
        <w:keepNext/>
      </w:pPr>
      <w:r>
        <w:t>1.2 核心问题</w:t>
      </w:r>
    </w:p>
    <w:tbl>
      <w:tblPr>
        <w:tblStyle w:val="TableGrid"/>
        <w:tblW w:type="dxa" w:w="9360"/>
        <w:jc w:val="left"/>
        <w:tblLayout w:type="fixed"/>
        <w:tblLook w:firstColumn="1" w:firstRow="1" w:lastColumn="0" w:lastRow="0" w:noHBand="0" w:noVBand="1" w:val="04A0"/>
        <w:tblInd w:type="dxa" w:w="120"/>
      </w:tblPr>
      <w:tblGrid>
        <w:gridCol w:w="936"/>
        <w:gridCol w:w="1800"/>
        <w:gridCol w:w="6624"/>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问题</w:t>
            </w:r>
          </w:p>
        </w:tc>
        <w:tc>
          <w:tcPr>
            <w:tcW w:type="dxa" w:w="66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具体表现</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P1</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双源割裂</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打卡和 OA 审批单据分散，需人工按工号、日期、时间段反复匹配。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P2</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规则计算繁琐</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迟到、早退、缺卡、补签时效、销假、跨夜加班、外出与假期扣减依赖人工公式和经验。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P3</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异常定位慢</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数据缺失、迟报、撤销单据和冲突单据难以及时发现，月底集中处理。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P4</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结果不可解释</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员工或管理者提出异议时，需要回查多个系统和 Excel，缺少统一证据链。</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P5</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缺少自助查询</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员工无法集中查看个人考勤、年假余额、当日签到排行、留言互动和反馈处理进度。</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P6</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权限和审计不足</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公司、部门、个人、位置等数据需要不同授权范围，人工文件难以持续控制。</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P7</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组织变化污染历史</w:t>
            </w:r>
          </w:p>
        </w:tc>
        <w:tc>
          <w:tcPr>
            <w:tcW w:type="dxa" w:w="66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名称、编码、上级和 OA ID 均可能变化或复用；直接覆盖会混淆历史统计并造成跨组织权限继承。</w:t>
            </w:r>
          </w:p>
        </w:tc>
      </w:tr>
    </w:tbl>
    <w:p>
      <w:pPr>
        <w:spacing w:after="40"/>
      </w:pPr>
    </w:p>
    <w:p>
      <w:pPr>
        <w:pStyle w:val="Heading2"/>
        <w:keepNext/>
      </w:pPr>
      <w:r>
        <w:t>1.3 产品目标与成功指标</w:t>
      </w:r>
    </w:p>
    <w:tbl>
      <w:tblPr>
        <w:tblStyle w:val="TableGrid"/>
        <w:tblW w:type="dxa" w:w="9360"/>
        <w:jc w:val="left"/>
        <w:tblLayout w:type="fixed"/>
        <w:tblLook w:firstColumn="1" w:firstRow="1" w:lastColumn="0" w:lastRow="0" w:noHBand="0" w:noVBand="1" w:val="04A0"/>
        <w:tblInd w:type="dxa" w:w="120"/>
      </w:tblPr>
      <w:tblGrid>
        <w:gridCol w:w="1944"/>
        <w:gridCol w:w="3240"/>
        <w:gridCol w:w="417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目标</w:t>
            </w:r>
          </w:p>
        </w:tc>
        <w:tc>
          <w:tcPr>
            <w:tcW w:type="dxa" w:w="32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价值</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首版验收指标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G1 数据自动化</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双源正常时，新数据自动进入统一考勤账本。</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测试样本拉取完整率 100%；同源幂等率 100%；不重不漏。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G2 降低手工工作</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考勤员只处理系统识别出的异常和冲突。</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正常场景自动核算率目标 &gt;=90%［试运行验证］；月度人工耗时下降目标 &gt;=70%［试运行验证］。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G3 结果准确可解释</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任一结果可追溯至班次、打卡、OA 单据、规则和调整。</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金标准案例计算一致率 100%；汇总与下钻明细差异为 0。</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G4 员工与管理自助</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按权限查看个人、部门和公司数据。</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常用查询 P95 &lt;=2 秒；员工可在 360px 及以上宽度完成查询和反馈。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G5 月结可审计</w:t>
            </w:r>
          </w:p>
        </w:tc>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冻结正式结果，同时管理月结后迟报变化。</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人工调整、位置查看、导出、月结和反月结操作留痕率 100%。</w:t>
            </w:r>
          </w:p>
        </w:tc>
      </w:tr>
    </w:tbl>
    <w:p>
      <w:pPr>
        <w:spacing w:after="40"/>
      </w:pPr>
    </w:p>
    <w:p>
      <w:pPr>
        <w:pStyle w:val="Heading2"/>
        <w:keepNext/>
      </w:pPr>
      <w:r>
        <w:t>1.4 方案对比</w:t>
      </w:r>
    </w:p>
    <w:tbl>
      <w:tblPr>
        <w:tblStyle w:val="TableGrid"/>
        <w:tblW w:type="dxa" w:w="9360"/>
        <w:jc w:val="left"/>
        <w:tblLayout w:type="fixed"/>
        <w:tblLook w:firstColumn="1" w:firstRow="1" w:lastColumn="0" w:lastRow="0" w:noHBand="0" w:noVBand="1" w:val="04A0"/>
        <w:tblInd w:type="dxa" w:w="120"/>
      </w:tblPr>
      <w:tblGrid>
        <w:gridCol w:w="1944"/>
        <w:gridCol w:w="2232"/>
        <w:gridCol w:w="3528"/>
        <w:gridCol w:w="165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方案</w:t>
            </w:r>
          </w:p>
        </w:tc>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优势</w:t>
            </w:r>
          </w:p>
        </w:tc>
        <w:tc>
          <w:tcPr>
            <w:tcW w:type="dxa" w:w="35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不足</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结论</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现有 Excel 手工对账</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灵活、短期无需开发</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重复劳动、公式易错、权限与审计弱、员工无法自助</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淘汰为主；保留导出格式兼容</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仅使用得力云</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稳定获取设备与原始打卡</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无法覆盖公司在致远中的自建请假、加班、外出规则</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作为打卡事实来源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仅使用致远 OA</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审批流程和单据完整</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缺少独立考勤机的实际打卡事实及统一核算</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作为审批事实来源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本系统双源核算</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统一数据、自动重算、异常复核、月结、响应式自助</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需明确班次、规则、年假额度和权限边界</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推荐方案</w:t>
            </w:r>
          </w:p>
        </w:tc>
      </w:tr>
    </w:tbl>
    <w:p>
      <w:pPr>
        <w:spacing w:after="40"/>
      </w:pPr>
    </w:p>
    <w:p>
      <w:pPr>
        <w:pStyle w:val="Heading1"/>
        <w:keepNext/>
      </w:pPr>
      <w:r>
        <w:t>2. 用户与权限</w:t>
      </w:r>
    </w:p>
    <w:p>
      <w:pPr>
        <w:pStyle w:val="Heading2"/>
        <w:keepNext/>
      </w:pPr>
      <w:r>
        <w:t>2.1 用户角色</w:t>
      </w:r>
    </w:p>
    <w:tbl>
      <w:tblPr>
        <w:tblStyle w:val="TableGrid"/>
        <w:tblW w:type="dxa" w:w="9360"/>
        <w:jc w:val="left"/>
        <w:tblLayout w:type="fixed"/>
        <w:tblLook w:firstColumn="1" w:firstRow="1" w:lastColumn="0" w:lastRow="0" w:noHBand="0" w:noVBand="1" w:val="04A0"/>
        <w:tblInd w:type="dxa" w:w="120"/>
      </w:tblPr>
      <w:tblGrid>
        <w:gridCol w:w="1944"/>
        <w:gridCol w:w="4320"/>
        <w:gridCol w:w="309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角色</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核心职责</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默认数据范围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系统管理员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维护数据源、账号、角色和运行参数</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默认不拥有员工考勤和定位明细权限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考勤主管</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授权范围异常复核、人工调整、月结、反月结、报表</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 OA 授权组织范围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考勤专员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处理授权范围内异常、发起重算、导出</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授权组织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HR/人事管理员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授权范围考勤查询；班次日历、假别、规则、月结和制度</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 OA 授权组织范围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部门负责人</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查看本部门看板、下属明细和反馈进度</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 OA 当前组织及可穿透下级范围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老板/公司管理层</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查看授权范围考勤明细、汇总和看板；按授权导出</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 OA 授权范围；敏感字段另授权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普通员工</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查看本人考勤、假期、制度和反馈；查看受控签到排行并留言</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本人数据 + 排行公开字段</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审计员</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查看月结版本、调整、导出和访问日志</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授权范围内只读</w:t>
            </w:r>
          </w:p>
        </w:tc>
      </w:tr>
    </w:tbl>
    <w:p>
      <w:pPr>
        <w:spacing w:after="40"/>
      </w:pPr>
    </w:p>
    <w:p>
      <w:pPr>
        <w:pStyle w:val="Heading2"/>
        <w:keepNext/>
      </w:pPr>
      <w:r>
        <w:t>2.2 权限模型</w:t>
      </w:r>
    </w:p>
    <w:p>
      <w:pPr>
        <w:spacing w:after="120"/>
      </w:pPr>
      <w:r>
        <w:rPr>
          <w:rFonts w:ascii="Arial Unicode MS" w:hAnsi="Arial Unicode MS" w:eastAsia="Arial Unicode MS"/>
          <w:i w:val="0"/>
          <w:color w:val="1F2937"/>
          <w:sz w:val="22"/>
        </w:rPr>
        <w:t>致远 OA 是员工、组织层级、员工任职关系和组织穿透数据范围的权威来源。本系统不自行扩大组织范围；最终权限取“数据域 × 功能动作 × 本系统角色 × 致远 OA 当前组织范围 × 对象关系 × 字段分级 × 业务目的 × 记录/月状态”的交集。默认拒绝；菜单可见、知道 URL、获得对象 ID 或前端隐藏字段均不构成授权。</w:t>
      </w:r>
    </w:p>
    <w:p>
      <w:pPr>
        <w:pStyle w:val="ListBullet"/>
        <w:spacing w:after="80" w:line="280" w:lineRule="auto"/>
      </w:pPr>
      <w:r>
        <w:rPr>
          <w:rFonts w:ascii="Arial Unicode MS" w:hAnsi="Arial Unicode MS" w:eastAsia="Arial Unicode MS"/>
          <w:color w:val="1F2937"/>
          <w:sz w:val="22"/>
        </w:rPr>
        <w:t>功能权限：查看、配置、复核、调整、重算、月结、反月结、导出、发布。</w:t>
      </w:r>
    </w:p>
    <w:p>
      <w:pPr>
        <w:pStyle w:val="ListBullet"/>
        <w:spacing w:after="80" w:line="280" w:lineRule="auto"/>
      </w:pPr>
      <w:r>
        <w:rPr>
          <w:rFonts w:ascii="Arial Unicode MS" w:hAnsi="Arial Unicode MS" w:eastAsia="Arial Unicode MS"/>
          <w:color w:val="1F2937"/>
          <w:sz w:val="22"/>
        </w:rPr>
        <w:t>数据范围：本人、本部门、可穿透下级部门、指定组织或全公司，具体节点和向下穿透关系均使用致远 OA 最新有效授权快照；OA 组织 ID、编码和名称须先按有效期解析为本系统内部组织身份，不得直接作为永久授权主键。</w:t>
      </w:r>
    </w:p>
    <w:p>
      <w:pPr>
        <w:pStyle w:val="ListBullet"/>
        <w:spacing w:after="80" w:line="280" w:lineRule="auto"/>
      </w:pPr>
      <w:r>
        <w:rPr>
          <w:rFonts w:ascii="Arial Unicode MS" w:hAnsi="Arial Unicode MS" w:eastAsia="Arial Unicode MS"/>
          <w:color w:val="1F2937"/>
          <w:sz w:val="22"/>
        </w:rPr>
        <w:t>字段权限：请假类型、手机号、精确坐标、地点文字、外勤照片等。</w:t>
      </w:r>
    </w:p>
    <w:p>
      <w:pPr>
        <w:pStyle w:val="ListBullet"/>
        <w:spacing w:after="80" w:line="280" w:lineRule="auto"/>
      </w:pPr>
      <w:r>
        <w:rPr>
          <w:rFonts w:ascii="Arial Unicode MS" w:hAnsi="Arial Unicode MS" w:eastAsia="Arial Unicode MS"/>
          <w:color w:val="1F2937"/>
          <w:sz w:val="22"/>
        </w:rPr>
        <w:t>月份状态：开放月份允许核算与调整；已月结月份只读，除非授权反月结。</w:t>
      </w:r>
    </w:p>
    <w:p>
      <w:pPr>
        <w:pStyle w:val="ListBullet"/>
        <w:spacing w:after="80" w:line="280" w:lineRule="auto"/>
      </w:pPr>
      <w:r>
        <w:rPr>
          <w:rFonts w:ascii="Arial Unicode MS" w:hAnsi="Arial Unicode MS" w:eastAsia="Arial Unicode MS"/>
          <w:color w:val="1F2937"/>
          <w:sz w:val="22"/>
        </w:rPr>
        <w:t>对象关系：员工本人、当前下属、授权组织成员、操作人创建对象等，由服务端根据会话和权威关系计算，不接受客户端自报 employee_id/user_id 决定权限。</w:t>
      </w:r>
    </w:p>
    <w:p>
      <w:pPr>
        <w:pStyle w:val="ListBullet"/>
        <w:spacing w:after="80" w:line="280" w:lineRule="auto"/>
      </w:pPr>
      <w:r>
        <w:rPr>
          <w:rFonts w:ascii="Arial Unicode MS" w:hAnsi="Arial Unicode MS" w:eastAsia="Arial Unicode MS"/>
          <w:color w:val="1F2937"/>
          <w:sz w:val="22"/>
        </w:rPr>
        <w:t>数据域：ATTENDANCE、LEAVE、LOCATION、AUDIT 以及未来 PAYROLL 等相互隔离；角色在一个域的权限不得自动继承到另一个域。</w:t>
      </w:r>
    </w:p>
    <w:tbl>
      <w:tblPr>
        <w:tblStyle w:val="TableGrid"/>
        <w:tblW w:type="dxa" w:w="9360"/>
        <w:jc w:val="left"/>
        <w:tblLayout w:type="fixed"/>
        <w:tblLook w:firstColumn="1" w:firstRow="1" w:lastColumn="0" w:lastRow="0" w:noHBand="0" w:noVBand="1" w:val="04A0"/>
        <w:tblInd w:type="dxa" w:w="120"/>
      </w:tblPr>
      <w:tblGrid>
        <w:gridCol w:w="1944"/>
        <w:gridCol w:w="1181"/>
        <w:gridCol w:w="1296"/>
        <w:gridCol w:w="1325"/>
        <w:gridCol w:w="1325"/>
        <w:gridCol w:w="1109"/>
        <w:gridCol w:w="1180"/>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能力</w:t>
            </w:r>
          </w:p>
        </w:tc>
        <w:tc>
          <w:tcPr>
            <w:tcW w:type="dxa" w:w="1181"/>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系统管理员</w:t>
            </w:r>
          </w:p>
        </w:tc>
        <w:tc>
          <w:tcPr>
            <w:tcW w:type="dxa" w:w="12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老板/管理层</w:t>
            </w:r>
          </w:p>
        </w:tc>
        <w:tc>
          <w:tcPr>
            <w:tcW w:type="dxa" w:w="1325"/>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人事/考勤</w:t>
            </w:r>
          </w:p>
        </w:tc>
        <w:tc>
          <w:tcPr>
            <w:tcW w:type="dxa" w:w="1325"/>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部门负责人</w:t>
            </w:r>
          </w:p>
        </w:tc>
        <w:tc>
          <w:tcPr>
            <w:tcW w:type="dxa" w:w="1109"/>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员工</w:t>
            </w:r>
          </w:p>
        </w:tc>
        <w:tc>
          <w:tcPr>
            <w:tcW w:type="dxa" w:w="118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账号/角色/数据源配置</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管理</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查看状态</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只读</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公司/部门汇总</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默认无业务权限</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授权范围</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授权范围</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可穿透范围</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仅本人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个人明细与 OA 单据</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授权范围</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授权范围</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授权下属</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仅本人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精确位置查看</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单独授权</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单独授权</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本人该次记录</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人工调整/重算</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全公司</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提交意见</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提交反馈</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月结/反月结</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只读</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均可，需理由</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普通报表导出</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默认无</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授权范围</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授权范围</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OA 范围汇总</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本人</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授权范围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4"/>
              </w:rPr>
              <w:t>签到排行/留言</w:t>
            </w:r>
          </w:p>
        </w:tc>
        <w:tc>
          <w:tcPr>
            <w:tcW w:type="dxa" w:w="1181"/>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内容治理</w:t>
            </w:r>
          </w:p>
        </w:tc>
        <w:tc>
          <w:tcPr>
            <w:tcW w:type="dxa" w:w="1296"/>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查看/治理</w:t>
            </w:r>
          </w:p>
        </w:tc>
        <w:tc>
          <w:tcPr>
            <w:tcW w:type="dxa" w:w="1325"/>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w:t>
            </w:r>
          </w:p>
        </w:tc>
        <w:tc>
          <w:tcPr>
            <w:tcW w:type="dxa" w:w="1109"/>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查看/留言</w:t>
            </w:r>
          </w:p>
        </w:tc>
        <w:tc>
          <w:tcPr>
            <w:tcW w:type="dxa" w:w="1180"/>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4"/>
              </w:rPr>
              <w:t>审计</w:t>
            </w:r>
          </w:p>
        </w:tc>
      </w:tr>
    </w:tbl>
    <w:p>
      <w:pPr>
        <w:spacing w:after="40"/>
      </w:pP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权限解释  </w:t>
      </w:r>
      <w:r>
        <w:rPr>
          <w:rFonts w:ascii="Arial Unicode MS" w:hAnsi="Arial Unicode MS" w:eastAsia="Arial Unicode MS"/>
          <w:color w:val="1F2937"/>
          <w:sz w:val="21"/>
        </w:rPr>
        <w:t>老板、人事和考勤角色能够查看的组织范围以致远 OA 当前授权为上限；只有致远授予全公司范围时才可查看全公司。P0 的位置权限统一为 attendance.location.map，控制 GPS/外勤地点文字与单点地图；不提供精确位置导出。病假原因、孕检/哺乳原因等敏感字段仍须本系统独立授权。员工只看本人明细。</w:t>
      </w:r>
    </w:p>
    <w:p>
      <w:pPr>
        <w:pStyle w:val="Heading2"/>
        <w:keepNext/>
      </w:pPr>
      <w:r>
        <w:t>2.3 数据分级与授权落点</w:t>
      </w:r>
    </w:p>
    <w:tbl>
      <w:tblPr>
        <w:tblStyle w:val="TableGrid"/>
        <w:tblW w:type="dxa" w:w="9360"/>
        <w:jc w:val="left"/>
        <w:tblLayout w:type="fixed"/>
        <w:tblLook w:firstColumn="1" w:firstRow="1" w:lastColumn="0" w:lastRow="0" w:noHBand="0" w:noVBand="1" w:val="04A0"/>
        <w:tblInd w:type="dxa" w:w="120"/>
      </w:tblPr>
      <w:tblGrid>
        <w:gridCol w:w="1800"/>
        <w:gridCol w:w="2952"/>
        <w:gridCol w:w="4608"/>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分级</w:t>
            </w:r>
          </w:p>
        </w:tc>
        <w:tc>
          <w:tcPr>
            <w:tcW w:type="dxa" w:w="29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典型数据</w:t>
            </w:r>
          </w:p>
        </w:tc>
        <w:tc>
          <w:tcPr>
            <w:tcW w:type="dxa" w:w="46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强制控制</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 级：受控发布</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签到排行名次、展示名、允许的时间粒度</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仅通过独立发布投影输出；按榜单范围访问，不可反查原始卡或 OA 单据</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B 级：内部汇总</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公司/部门出勤率、异常数、趋势</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按组织范围查看；无个人明细权限时禁止下钻或返回可识别人员字段</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 级：个人业务</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个人打卡、OA 单据、假期余额、反馈、日结果</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本人或具备组织明细权限的角色可见；普通导出继续受字段权限约束</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D 级：敏感信息</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GPS/外勤地点名称与地址、精确坐标、外勤照片、病假原因、孕检/哺乳原因</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独立权限、最小展示、必要时二次确认；位置 P0 不导出，查看均审计</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 级：高度敏感（预留）</w:t>
            </w:r>
          </w:p>
        </w:tc>
        <w:tc>
          <w:tcPr>
            <w:tcW w:type="dxa" w:w="29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工资条、薪资明细、奖金、银行卡、个税与身份证件</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PAYROLL 独立数据域、明确列级白名单、本人/薪酬专岗、加强认证、短会话、禁止大屏和默认导出</w:t>
            </w:r>
          </w:p>
        </w:tc>
      </w:tr>
    </w:tbl>
    <w:p>
      <w:pPr>
        <w:spacing w:after="40"/>
      </w:pPr>
    </w:p>
    <w:p>
      <w:pPr>
        <w:pStyle w:val="ListBullet"/>
        <w:spacing w:after="80" w:line="280" w:lineRule="auto"/>
      </w:pPr>
      <w:r>
        <w:rPr>
          <w:rFonts w:ascii="Arial Unicode MS" w:hAnsi="Arial Unicode MS" w:eastAsia="Arial Unicode MS"/>
          <w:color w:val="1F2937"/>
          <w:sz w:val="22"/>
        </w:rPr>
        <w:t>所有业务表和访问令牌均携带 company_id；P0 虽为单公司，数据隔离键不得省略，避免后续多公司扩展时重构主键与权限链路。</w:t>
      </w:r>
    </w:p>
    <w:p>
      <w:pPr>
        <w:pStyle w:val="ListBullet"/>
        <w:spacing w:after="80" w:line="280" w:lineRule="auto"/>
      </w:pPr>
      <w:r>
        <w:rPr>
          <w:rFonts w:ascii="Arial Unicode MS" w:hAnsi="Arial Unicode MS" w:eastAsia="Arial Unicode MS"/>
          <w:color w:val="1F2937"/>
          <w:sz w:val="22"/>
        </w:rPr>
        <w:t>服务端授权统一计算“功能 × 当前 OA 授权快照已解析的内部组织身份 × 字段分级 × 记录/月份状态”；历史报表按发生日 OrganizationVersion 归属，访问仍按当前致远授权判断。</w:t>
      </w:r>
    </w:p>
    <w:p>
      <w:pPr>
        <w:pStyle w:val="ListBullet"/>
        <w:spacing w:after="80" w:line="280" w:lineRule="auto"/>
      </w:pPr>
      <w:r>
        <w:rPr>
          <w:rFonts w:ascii="Arial Unicode MS" w:hAnsi="Arial Unicode MS" w:eastAsia="Arial Unicode MS"/>
          <w:color w:val="1F2937"/>
          <w:sz w:val="22"/>
        </w:rPr>
        <w:t>组织单纯改名、改编码或调整上级并确认业务身份连续时，可沿用同一 organization_identity_id；部门撤销、OA ID/编码复用或业务性质改变时必须创建新身份。当前新组织负责人不得因来源 ID 或编码相同继承旧组织的详情、数量、导出、缓存、地图或未来薪资访问权。</w:t>
      </w:r>
    </w:p>
    <w:p>
      <w:pPr>
        <w:pStyle w:val="ListBullet"/>
        <w:spacing w:after="80" w:line="280" w:lineRule="auto"/>
      </w:pPr>
      <w:r>
        <w:rPr>
          <w:rFonts w:ascii="Arial Unicode MS" w:hAnsi="Arial Unicode MS" w:eastAsia="Arial Unicode MS"/>
          <w:color w:val="1F2937"/>
          <w:sz w:val="22"/>
        </w:rPr>
        <w:t>致远组织或权限同步失败时不得生成新的本地授权；账号在致远被停用、删除或移出范围后，本系统下一次成功同步即撤销对应访问，权限快照版本须进入审计日志。</w:t>
      </w:r>
    </w:p>
    <w:p>
      <w:pPr>
        <w:pStyle w:val="ListBullet"/>
        <w:spacing w:after="80" w:line="280" w:lineRule="auto"/>
      </w:pPr>
      <w:r>
        <w:rPr>
          <w:rFonts w:ascii="Arial Unicode MS" w:hAnsi="Arial Unicode MS" w:eastAsia="Arial Unicode MS"/>
          <w:color w:val="1F2937"/>
          <w:sz w:val="22"/>
        </w:rPr>
        <w:t>敏感导出与普通导出使用不同权限点和审计事件；禁止通过列表缓存、搜索索引、导出任务或前端隐藏绕过字段分级。</w:t>
      </w:r>
    </w:p>
    <w:p>
      <w:pPr>
        <w:pStyle w:val="Heading2"/>
        <w:keepNext/>
      </w:pPr>
      <w:r>
        <w:t>2.4 服务端防越权与权限可维护性</w:t>
      </w:r>
    </w:p>
    <w:p>
      <w:pPr>
        <w:pStyle w:val="ListBullet"/>
        <w:spacing w:after="80" w:line="280" w:lineRule="auto"/>
      </w:pPr>
      <w:r>
        <w:rPr>
          <w:rFonts w:ascii="Arial Unicode MS" w:hAnsi="Arial Unicode MS" w:eastAsia="Arial Unicode MS"/>
          <w:color w:val="1F2937"/>
          <w:sz w:val="22"/>
        </w:rPr>
        <w:t>建立统一授权策略服务/中间件作为 Policy Enforcement Point。列表、详情、统计数量、聚合、搜索建议、批量接口、附件、地图、导出、WebSocket/推送和后台任务在访问数据前逐次授权，禁止各页面自行拼接权限条件。</w:t>
      </w:r>
    </w:p>
    <w:p>
      <w:pPr>
        <w:pStyle w:val="ListBullet"/>
        <w:spacing w:after="80" w:line="280" w:lineRule="auto"/>
      </w:pPr>
      <w:r>
        <w:rPr>
          <w:rFonts w:ascii="Arial Unicode MS" w:hAnsi="Arial Unicode MS" w:eastAsia="Arial Unicode MS"/>
          <w:color w:val="1F2937"/>
          <w:sz w:val="22"/>
        </w:rPr>
        <w:t>查询必须先把 company_id、当前致远授权组织、对象关系和字段策略下推到数据库/查询层，再分页、聚合和序列化；禁止先查全量再在前端或内存中过滤。</w:t>
      </w:r>
    </w:p>
    <w:p>
      <w:pPr>
        <w:pStyle w:val="ListBullet"/>
        <w:spacing w:after="80" w:line="280" w:lineRule="auto"/>
      </w:pPr>
      <w:r>
        <w:rPr>
          <w:rFonts w:ascii="Arial Unicode MS" w:hAnsi="Arial Unicode MS" w:eastAsia="Arial Unicode MS"/>
          <w:color w:val="1F2937"/>
          <w:sz w:val="22"/>
        </w:rPr>
        <w:t>URL、路径、查询参数、请求体和自定义 Header 中的 employee_id、organization_id、role、scope 均视为不可信输入。本人接口从登录会话推导员工 ID；管理接口即使 ID 合法，也必须重新验证对象级和字段级授权。</w:t>
      </w:r>
    </w:p>
    <w:p>
      <w:pPr>
        <w:pStyle w:val="ListBullet"/>
        <w:spacing w:after="80" w:line="280" w:lineRule="auto"/>
      </w:pPr>
      <w:r>
        <w:rPr>
          <w:rFonts w:ascii="Arial Unicode MS" w:hAnsi="Arial Unicode MS" w:eastAsia="Arial Unicode MS"/>
          <w:color w:val="1F2937"/>
          <w:sz w:val="22"/>
        </w:rPr>
        <w:t>对外对象标识使用不可预测的 UUID/ULID 或等效 opaque ID，内部连续主键不暴露；但不可预测 ID 只降低枚举效率，不能代替服务端授权。无权对象与不存在对象对外采用不可枚举的一致响应，真实原因只写安全审计。</w:t>
      </w:r>
    </w:p>
    <w:p>
      <w:pPr>
        <w:pStyle w:val="ListBullet"/>
        <w:spacing w:after="80" w:line="280" w:lineRule="auto"/>
      </w:pPr>
      <w:r>
        <w:rPr>
          <w:rFonts w:ascii="Arial Unicode MS" w:hAnsi="Arial Unicode MS" w:eastAsia="Arial Unicode MS"/>
          <w:color w:val="1F2937"/>
          <w:sz w:val="22"/>
        </w:rPr>
        <w:t>响应 DTO 采用字段白名单，按数据域和字段策略组装，禁止直接序列化数据库实体或依赖前端删字段；写接口同样采用可写字段白名单，防止批量赋值越权。</w:t>
      </w:r>
    </w:p>
    <w:p>
      <w:pPr>
        <w:pStyle w:val="ListBullet"/>
        <w:spacing w:after="80" w:line="280" w:lineRule="auto"/>
      </w:pPr>
      <w:r>
        <w:rPr>
          <w:rFonts w:ascii="Arial Unicode MS" w:hAnsi="Arial Unicode MS" w:eastAsia="Arial Unicode MS"/>
          <w:color w:val="1F2937"/>
          <w:sz w:val="22"/>
        </w:rPr>
        <w:t>缓存键至少包含 company_id、subject_id、OA 授权快照版本、组织绑定/版本号、权限策略版本和查询摘要；组织绑定变化或权限收缩后主动失效。位置、未来薪资等 D/E 级响应设置 private/no-store，不进入共享 CDN、浏览器持久缓存或普通离线包。</w:t>
      </w:r>
    </w:p>
    <w:p>
      <w:pPr>
        <w:pStyle w:val="ListBullet"/>
        <w:spacing w:after="80" w:line="280" w:lineRule="auto"/>
      </w:pPr>
      <w:r>
        <w:rPr>
          <w:rFonts w:ascii="Arial Unicode MS" w:hAnsi="Arial Unicode MS" w:eastAsia="Arial Unicode MS"/>
          <w:color w:val="1F2937"/>
          <w:sz w:val="22"/>
        </w:rPr>
        <w:t>致远授权快照超过可配置新鲜度阈值时，组织明细、批量导出、位置和未来薪资访问 fail closed；可以继续查看不含敏感明细的最近成功聚合，但必须标记数据过期。同步恢复后只按新快照开放。</w:t>
      </w:r>
    </w:p>
    <w:p>
      <w:pPr>
        <w:pStyle w:val="ListBullet"/>
        <w:spacing w:after="80" w:line="280" w:lineRule="auto"/>
      </w:pPr>
      <w:r>
        <w:rPr>
          <w:rFonts w:ascii="Arial Unicode MS" w:hAnsi="Arial Unicode MS" w:eastAsia="Arial Unicode MS"/>
          <w:color w:val="1F2937"/>
          <w:sz w:val="22"/>
        </w:rPr>
        <w:t>异步导出在创建、执行和下载三个时点重新授权；冻结申请时的组织/字段范围，下载使用绑定申请人的短时一次性令牌。文件名、对象存储路径和 URL 不可枚举，过期或权限已撤销立即拒绝。</w:t>
      </w:r>
    </w:p>
    <w:p>
      <w:pPr>
        <w:pStyle w:val="ListBullet"/>
        <w:spacing w:after="80" w:line="280" w:lineRule="auto"/>
      </w:pPr>
      <w:r>
        <w:rPr>
          <w:rFonts w:ascii="Arial Unicode MS" w:hAnsi="Arial Unicode MS" w:eastAsia="Arial Unicode MS"/>
          <w:color w:val="1F2937"/>
          <w:sz w:val="22"/>
        </w:rPr>
        <w:t>若使用 WebSocket/SSE，握手、订阅主题和每条消息均按当前会话、company_id、致远范围和字段策略授权；禁止先广播全公司数据再由前端过滤，注销或撤权后立即断开。</w:t>
      </w:r>
    </w:p>
    <w:p>
      <w:pPr>
        <w:pStyle w:val="ListBullet"/>
        <w:spacing w:after="80" w:line="280" w:lineRule="auto"/>
      </w:pPr>
      <w:r>
        <w:rPr>
          <w:rFonts w:ascii="Arial Unicode MS" w:hAnsi="Arial Unicode MS" w:eastAsia="Arial Unicode MS"/>
          <w:color w:val="1F2937"/>
          <w:sz w:val="22"/>
        </w:rPr>
        <w:t>权限策略配置须版本化，支持预览“某用户为何可/不可访问某记录/字段”、影响范围分析、双人复核、定时生效与回滚；所有授权决定记录 request_id、策略版本、OA 快照和允许/拒绝原因，不记录敏感值。</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薪资扩展边界  </w:t>
      </w:r>
      <w:r>
        <w:rPr>
          <w:rFonts w:ascii="Arial Unicode MS" w:hAnsi="Arial Unicode MS" w:eastAsia="Arial Unicode MS"/>
          <w:color w:val="1F2937"/>
          <w:sz w:val="21"/>
        </w:rPr>
        <w:t>P0 不实现薪资计算或工资条，但权限架构必须从首版支持新增 PAYROLL 数据域和 E 级字段，而不是复用考勤管理员权限。未来启用薪资前另行通过安全架构评审，默认仅员工本人和明确薪酬专岗可访问；系统管理员、部门负责人、考勤角色均不因现有角色自动获得薪资。</w:t>
      </w:r>
    </w:p>
    <w:p>
      <w:pPr>
        <w:pStyle w:val="Heading1"/>
        <w:keepNext/>
      </w:pPr>
      <w:r>
        <w:t>3. 产品范围与优先级</w:t>
      </w:r>
    </w:p>
    <w:p>
      <w:pPr>
        <w:pStyle w:val="Heading2"/>
        <w:keepNext/>
      </w:pPr>
      <w:r>
        <w:t>3.1 P0：首版闭环</w:t>
      </w:r>
    </w:p>
    <w:p>
      <w:pPr>
        <w:pStyle w:val="ListBullet"/>
        <w:spacing w:after="80" w:line="280" w:lineRule="auto"/>
      </w:pPr>
      <w:r>
        <w:rPr>
          <w:rFonts w:ascii="Arial Unicode MS" w:hAnsi="Arial Unicode MS" w:eastAsia="Arial Unicode MS"/>
          <w:color w:val="1F2937"/>
          <w:sz w:val="22"/>
        </w:rPr>
        <w:t>得力 API 初始化、next_id 增量同步、幂等入库和同步监控；不迁移上线前历史打卡。</w:t>
      </w:r>
    </w:p>
    <w:p>
      <w:pPr>
        <w:pStyle w:val="ListBullet"/>
        <w:spacing w:after="80" w:line="280" w:lineRule="auto"/>
      </w:pPr>
      <w:r>
        <w:rPr>
          <w:rFonts w:ascii="Arial Unicode MS" w:hAnsi="Arial Unicode MS" w:eastAsia="Arial Unicode MS"/>
          <w:color w:val="1F2937"/>
          <w:sz w:val="22"/>
        </w:rPr>
        <w:t>致远数据库只读查询请假/销假、加班、出差/外出登记、补签等单据，识别提交时间、审批、修改、撤销和作废。</w:t>
      </w:r>
    </w:p>
    <w:p>
      <w:pPr>
        <w:pStyle w:val="ListBullet"/>
        <w:spacing w:after="80" w:line="280" w:lineRule="auto"/>
      </w:pPr>
      <w:r>
        <w:rPr>
          <w:rFonts w:ascii="Arial Unicode MS" w:hAnsi="Arial Unicode MS" w:eastAsia="Arial Unicode MS"/>
          <w:color w:val="1F2937"/>
          <w:sz w:val="22"/>
        </w:rPr>
        <w:t>按员工工号/得力 ext_id 匹配人员，保留原始数据、标准数据和变更版本。</w:t>
      </w:r>
    </w:p>
    <w:p>
      <w:pPr>
        <w:pStyle w:val="ListBullet"/>
        <w:spacing w:after="80" w:line="280" w:lineRule="auto"/>
      </w:pPr>
      <w:r>
        <w:rPr>
          <w:rFonts w:ascii="Arial Unicode MS" w:hAnsi="Arial Unicode MS" w:eastAsia="Arial Unicode MS"/>
          <w:color w:val="1F2937"/>
          <w:sz w:val="22"/>
        </w:rPr>
        <w:t>从致远 OA 首次全量、周期自动和手动全量同步员工、组织节点/边、编码、任职关系和组织数据范围；保存合同字段完整源副本、内部组织身份、来源绑定、不可变有效期版本、当前投影、变更复核与历史路径。</w:t>
      </w:r>
    </w:p>
    <w:p>
      <w:pPr>
        <w:pStyle w:val="ListBullet"/>
        <w:spacing w:after="80" w:line="280" w:lineRule="auto"/>
      </w:pPr>
      <w:r>
        <w:rPr>
          <w:rFonts w:ascii="Arial Unicode MS" w:hAnsi="Arial Unicode MS" w:eastAsia="Arial Unicode MS"/>
          <w:color w:val="1F2937"/>
          <w:sz w:val="22"/>
        </w:rPr>
        <w:t>总部季节班次、地区班次、个人有效期班次、工作日历、特殊工时和规则版本配置；数据模型预留跨日、轮班、弹性和临时排班扩展字段，P0 不实现其计算界面与算法。</w:t>
      </w:r>
    </w:p>
    <w:p>
      <w:pPr>
        <w:pStyle w:val="ListBullet"/>
        <w:spacing w:after="80" w:line="280" w:lineRule="auto"/>
      </w:pPr>
      <w:r>
        <w:rPr>
          <w:rFonts w:ascii="Arial Unicode MS" w:hAnsi="Arial Unicode MS" w:eastAsia="Arial Unicode MS"/>
          <w:color w:val="1F2937"/>
          <w:sz w:val="22"/>
        </w:rPr>
        <w:t>按人按日核算正常、迟到、早退、缺卡、缺勤、补签、请假/销假、出差/外出和跨夜加班。</w:t>
      </w:r>
    </w:p>
    <w:p>
      <w:pPr>
        <w:pStyle w:val="ListBullet"/>
        <w:spacing w:after="80" w:line="280" w:lineRule="auto"/>
      </w:pPr>
      <w:r>
        <w:rPr>
          <w:rFonts w:ascii="Arial Unicode MS" w:hAnsi="Arial Unicode MS" w:eastAsia="Arial Unicode MS"/>
          <w:color w:val="1F2937"/>
          <w:sz w:val="22"/>
        </w:rPr>
        <w:t>异常工作台、人工调整、重算、月结、反月结和月结后差异。</w:t>
      </w:r>
    </w:p>
    <w:p>
      <w:pPr>
        <w:pStyle w:val="ListBullet"/>
        <w:spacing w:after="80" w:line="280" w:lineRule="auto"/>
      </w:pPr>
      <w:r>
        <w:rPr>
          <w:rFonts w:ascii="Arial Unicode MS" w:hAnsi="Arial Unicode MS" w:eastAsia="Arial Unicode MS"/>
          <w:color w:val="1F2937"/>
          <w:sz w:val="22"/>
        </w:rPr>
        <w:t>原始打卡、OA 单据、日明细、异常、专项清单、个人/部门/公司汇总和 Excel 导出。</w:t>
      </w:r>
    </w:p>
    <w:p>
      <w:pPr>
        <w:pStyle w:val="ListBullet"/>
        <w:spacing w:after="80" w:line="280" w:lineRule="auto"/>
      </w:pPr>
      <w:r>
        <w:rPr>
          <w:rFonts w:ascii="Arial Unicode MS" w:hAnsi="Arial Unicode MS" w:eastAsia="Arial Unicode MS"/>
          <w:color w:val="1F2937"/>
          <w:sz w:val="22"/>
        </w:rPr>
        <w:t>管理后台、响应式员工端与 1920×1080 管理驾驶舱大屏；个人、部门和公司三级看板按权限展示；当日签到排行与留言互动。</w:t>
      </w:r>
    </w:p>
    <w:p>
      <w:pPr>
        <w:pStyle w:val="ListBullet"/>
        <w:spacing w:after="80" w:line="280" w:lineRule="auto"/>
      </w:pPr>
      <w:r>
        <w:rPr>
          <w:rFonts w:ascii="Arial Unicode MS" w:hAnsi="Arial Unicode MS" w:eastAsia="Arial Unicode MS"/>
          <w:color w:val="1F2937"/>
          <w:sz w:val="22"/>
        </w:rPr>
        <w:t>年假、丧假、护理假、病假、事假规则与台账；哺乳/孕检特殊时段；制度与反馈。</w:t>
      </w:r>
    </w:p>
    <w:p>
      <w:pPr>
        <w:pStyle w:val="ListBullet"/>
        <w:spacing w:after="80" w:line="280" w:lineRule="auto"/>
      </w:pPr>
      <w:r>
        <w:rPr>
          <w:rFonts w:ascii="Arial Unicode MS" w:hAnsi="Arial Unicode MS" w:eastAsia="Arial Unicode MS"/>
          <w:color w:val="1F2937"/>
          <w:sz w:val="22"/>
        </w:rPr>
        <w:t>功能角色、致远组织数据范围、敏感字段权限、GPS/外勤打卡地图查看和全链路审计。</w:t>
      </w:r>
    </w:p>
    <w:p>
      <w:pPr>
        <w:pStyle w:val="Heading2"/>
        <w:keepNext/>
      </w:pPr>
      <w:r>
        <w:t>3.2 P1/P2 后续范围</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范围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夜班、轮班、弹性工时与排班导入；更多 OA 单据；按当前组织重述的非正式分析口径；跨地区/跨法人等高级假期策略；互动内容增强；制度阅读确认；单点登录；定时报表和站内通知。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薪资计算与工资条展示、薪资系统对接、多公司多账套、自定义报表、趋势预警、企业微信/钉钉入口或独立移动端；薪资上线须通过独立安全准入。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明确排除</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实时位置跟踪、持续轨迹采集、人脸/指纹特征管理、向得力或致远写回、完整招聘绩效薪酬模块。</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范围说明  </w:t>
      </w:r>
      <w:r>
        <w:rPr>
          <w:rFonts w:ascii="Arial Unicode MS" w:hAnsi="Arial Unicode MS" w:eastAsia="Arial Unicode MS"/>
          <w:color w:val="1F2937"/>
          <w:sz w:val="21"/>
        </w:rPr>
        <w:t>首批已确认没有夜班、轮班、弹性工时或临时排班；P0 只实现现有行政班与行政班结束后的跨午夜加班。ShiftDefinition、ShiftSegment、ShiftAssignment 和考勤日归属策略仍保留扩展能力，后续增加班型时新增策略版本，不改写历史结构。员工在 OA 发起审批，本系统继续只读，不向致远写回。</w:t>
      </w:r>
    </w:p>
    <w:p>
      <w:pPr>
        <w:pStyle w:val="Heading1"/>
        <w:keepNext/>
      </w:pPr>
      <w:r>
        <w:t>4. 产品及开发流程</w:t>
      </w:r>
    </w:p>
    <w:p>
      <w:pPr>
        <w:pStyle w:val="Heading2"/>
        <w:keepNext/>
      </w:pPr>
      <w:r>
        <w:t>4.1 系统数据流程</w:t>
      </w:r>
    </w:p>
    <w:p>
      <w:pPr>
        <w:spacing w:before="80" w:after="80"/>
        <w:jc w:val="center"/>
      </w:pPr>
      <w:r>
        <w:drawing>
          <wp:inline xmlns:a="http://schemas.openxmlformats.org/drawingml/2006/main" xmlns:pic="http://schemas.openxmlformats.org/drawingml/2006/picture">
            <wp:extent cx="5715000" cy="2667000"/>
            <wp:docPr id="1" name="Picture 1" descr="得力云API和致远OA只读数据库分别进入原始数据层，再进入统一考勤服务，并向管理后台和员工前端提供功能。" title="图1  系统数据与产品流程（基于用户原始流程图重绘）"/>
            <wp:cNvGraphicFramePr>
              <a:graphicFrameLocks noChangeAspect="1"/>
            </wp:cNvGraphicFramePr>
            <a:graphic>
              <a:graphicData uri="http://schemas.openxmlformats.org/drawingml/2006/picture">
                <pic:pic>
                  <pic:nvPicPr>
                    <pic:cNvPr id="0" name="system-data-flow.png"/>
                    <pic:cNvPicPr/>
                  </pic:nvPicPr>
                  <pic:blipFill>
                    <a:blip r:embed="rId11"/>
                    <a:stretch>
                      <a:fillRect/>
                    </a:stretch>
                  </pic:blipFill>
                  <pic:spPr>
                    <a:xfrm>
                      <a:off x="0" y="0"/>
                      <a:ext cx="5715000" cy="2667000"/>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图1  系统数据与产品流程（基于用户原始流程图重绘）</w:t>
      </w:r>
    </w:p>
    <w:p>
      <w:pPr>
        <w:spacing w:after="120"/>
      </w:pPr>
      <w:r>
        <w:rPr>
          <w:rFonts w:ascii="Arial Unicode MS" w:hAnsi="Arial Unicode MS" w:eastAsia="Arial Unicode MS"/>
          <w:i w:val="0"/>
          <w:color w:val="1F2937"/>
          <w:sz w:val="22"/>
        </w:rPr>
        <w:t>原始数据不可由业务用户修改。致远组织先进入暂存完整副本，经过结构校验和差异分类后生成内部身份绑定、组织版本、层级快照与授权快照，并原子发布当前投影；人工复核只能形成独立连续性结论或调整记录。前端和后台均通过统一服务访问数据，不直接连接考勤数据库。</w:t>
      </w:r>
    </w:p>
    <w:p>
      <w:pPr>
        <w:pStyle w:val="Heading2"/>
        <w:keepNext/>
      </w:pPr>
      <w:r>
        <w:t>4.2 开发流程</w:t>
      </w:r>
    </w:p>
    <w:p>
      <w:pPr>
        <w:spacing w:before="80" w:after="80"/>
        <w:jc w:val="center"/>
      </w:pPr>
      <w:r>
        <w:drawing>
          <wp:inline xmlns:a="http://schemas.openxmlformats.org/drawingml/2006/main" xmlns:pic="http://schemas.openxmlformats.org/drawingml/2006/picture">
            <wp:extent cx="5715000" cy="3619500"/>
            <wp:docPr id="2" name="Picture 2" descr="需求和数据规则评审后并行开发得力接口、致远数据库、管理后台和员工前端，最后通过金标准验收和月结演练上线。" title="图2  开发流程与质量门"/>
            <wp:cNvGraphicFramePr>
              <a:graphicFrameLocks noChangeAspect="1"/>
            </wp:cNvGraphicFramePr>
            <a:graphic>
              <a:graphicData uri="http://schemas.openxmlformats.org/drawingml/2006/picture">
                <pic:pic>
                  <pic:nvPicPr>
                    <pic:cNvPr id="0" name="development-flow.png"/>
                    <pic:cNvPicPr/>
                  </pic:nvPicPr>
                  <pic:blipFill>
                    <a:blip r:embed="rId12"/>
                    <a:stretch>
                      <a:fillRect/>
                    </a:stretch>
                  </pic:blipFill>
                  <pic:spPr>
                    <a:xfrm>
                      <a:off x="0" y="0"/>
                      <a:ext cx="5715000" cy="3619500"/>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图2  开发流程与质量门</w:t>
      </w:r>
    </w:p>
    <w:p>
      <w:pPr>
        <w:spacing w:after="120"/>
      </w:pPr>
      <w:r>
        <w:rPr>
          <w:rFonts w:ascii="Arial Unicode MS" w:hAnsi="Arial Unicode MS" w:eastAsia="Arial Unicode MS"/>
          <w:i w:val="0"/>
          <w:color w:val="1F2937"/>
          <w:sz w:val="22"/>
        </w:rPr>
        <w:t>数据契约和核算规则是第一个质量门；金标准样本准确性、双源完整性、权限隔离和多端适配是第二个质量门。任何质量门未通过，不进入下一阶段。</w:t>
      </w:r>
    </w:p>
    <w:p>
      <w:pPr>
        <w:pStyle w:val="Heading2"/>
        <w:keepNext/>
      </w:pPr>
      <w:r>
        <w:t>4.3 日常业务闭环</w:t>
      </w:r>
    </w:p>
    <w:p>
      <w:pPr>
        <w:pStyle w:val="ListNumber"/>
        <w:spacing w:after="80" w:line="280" w:lineRule="auto"/>
      </w:pPr>
      <w:r>
        <w:rPr>
          <w:rFonts w:ascii="Arial Unicode MS" w:hAnsi="Arial Unicode MS" w:eastAsia="Arial Unicode MS"/>
          <w:color w:val="1F2937"/>
          <w:sz w:val="22"/>
        </w:rPr>
        <w:t>定时拉取得力增量打卡，并查询致远开放考勤期间内的请假/销假、加班、出差/外出、补签等单据。</w:t>
      </w:r>
    </w:p>
    <w:p>
      <w:pPr>
        <w:pStyle w:val="ListNumber"/>
        <w:spacing w:after="80" w:line="280" w:lineRule="auto"/>
      </w:pPr>
      <w:r>
        <w:rPr>
          <w:rFonts w:ascii="Arial Unicode MS" w:hAnsi="Arial Unicode MS" w:eastAsia="Arial Unicode MS"/>
          <w:color w:val="1F2937"/>
          <w:sz w:val="22"/>
        </w:rPr>
        <w:t>按计划自动同步致远组织架构；管理员也可点击“同步组织架构”立即全量比对。普通变化自动版本化，疑似复用、拆分合并或连续性未知进入复核。</w:t>
      </w:r>
    </w:p>
    <w:p>
      <w:pPr>
        <w:pStyle w:val="ListNumber"/>
        <w:spacing w:after="80" w:line="280" w:lineRule="auto"/>
      </w:pPr>
      <w:r>
        <w:rPr>
          <w:rFonts w:ascii="Arial Unicode MS" w:hAnsi="Arial Unicode MS" w:eastAsia="Arial Unicode MS"/>
          <w:color w:val="1F2937"/>
          <w:sz w:val="22"/>
        </w:rPr>
        <w:t>按工号匹配员工，完成去重、格式校验、状态映射和标准化。</w:t>
      </w:r>
    </w:p>
    <w:p>
      <w:pPr>
        <w:pStyle w:val="ListNumber"/>
        <w:spacing w:after="80" w:line="280" w:lineRule="auto"/>
      </w:pPr>
      <w:r>
        <w:rPr>
          <w:rFonts w:ascii="Arial Unicode MS" w:hAnsi="Arial Unicode MS" w:eastAsia="Arial Unicode MS"/>
          <w:color w:val="1F2937"/>
          <w:sz w:val="22"/>
        </w:rPr>
        <w:t>按受影响员工与日期重算日考勤，生成结果、解释和异常。</w:t>
      </w:r>
    </w:p>
    <w:p>
      <w:pPr>
        <w:pStyle w:val="ListNumber"/>
        <w:spacing w:after="80" w:line="280" w:lineRule="auto"/>
      </w:pPr>
      <w:r>
        <w:rPr>
          <w:rFonts w:ascii="Arial Unicode MS" w:hAnsi="Arial Unicode MS" w:eastAsia="Arial Unicode MS"/>
          <w:color w:val="1F2937"/>
          <w:sz w:val="22"/>
        </w:rPr>
        <w:t>考勤专员在异常工作台复核，必要时发起人工调整并填写原因。</w:t>
      </w:r>
    </w:p>
    <w:p>
      <w:pPr>
        <w:pStyle w:val="ListNumber"/>
        <w:spacing w:after="80" w:line="280" w:lineRule="auto"/>
      </w:pPr>
      <w:r>
        <w:rPr>
          <w:rFonts w:ascii="Arial Unicode MS" w:hAnsi="Arial Unicode MS" w:eastAsia="Arial Unicode MS"/>
          <w:color w:val="1F2937"/>
          <w:sz w:val="22"/>
        </w:rPr>
        <w:t>月末执行预检查、全量重算和月结，冻结正式版本并生成报表。</w:t>
      </w:r>
    </w:p>
    <w:p>
      <w:pPr>
        <w:pStyle w:val="ListNumber"/>
        <w:spacing w:after="80" w:line="280" w:lineRule="auto"/>
      </w:pPr>
      <w:r>
        <w:rPr>
          <w:rFonts w:ascii="Arial Unicode MS" w:hAnsi="Arial Unicode MS" w:eastAsia="Arial Unicode MS"/>
          <w:color w:val="1F2937"/>
          <w:sz w:val="22"/>
        </w:rPr>
        <w:t>月结后迟报或单据变化进入差异清单；授权反月结后生成新版本，旧版本保留。</w:t>
      </w:r>
    </w:p>
    <w:tbl>
      <w:tblPr>
        <w:tblStyle w:val="TableGrid"/>
        <w:tblW w:type="dxa" w:w="9360"/>
        <w:jc w:val="left"/>
        <w:tblLayout w:type="fixed"/>
        <w:tblLook w:firstColumn="1" w:firstRow="1" w:lastColumn="0" w:lastRow="0" w:noHBand="0" w:noVBand="1" w:val="04A0"/>
        <w:tblInd w:type="dxa" w:w="120"/>
      </w:tblPr>
      <w:tblGrid>
        <w:gridCol w:w="1728"/>
        <w:gridCol w:w="4320"/>
        <w:gridCol w:w="331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月份状态</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含义</w:t>
            </w:r>
          </w:p>
        </w:tc>
        <w:tc>
          <w:tcPr>
            <w:tcW w:type="dxa" w:w="33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允许操作</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开放 OPEN</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双源持续同步，结果动态更新，可处理异常</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允许进入核算；禁止直接跳到已月结</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核算中 CALCULATING</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执行受影响范围或全月核算</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任务成功后回到开放或进入待月结；失败不改正式版本</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待月结 READY_TO_CLOSE</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全量重算完成，等待预检查通过</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硬阻断项存在时退回开放，禁止月结</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已月结 CLOSED</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正式结果和报表冻结</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新数据只形成月结后差异；不可原地修改</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已反月结 REOPENED</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考勤主管填写原因后重新开放</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旧版本永久保留；下一步只能进入核算中</w:t>
            </w:r>
          </w:p>
        </w:tc>
      </w:tr>
    </w:tbl>
    <w:p>
      <w:pPr>
        <w:spacing w:after="40"/>
      </w:pPr>
    </w:p>
    <w:p>
      <w:pPr>
        <w:pStyle w:val="Heading1"/>
        <w:keepNext/>
      </w:pPr>
      <w:r>
        <w:t>5. 信息架构与用户场景</w:t>
      </w:r>
    </w:p>
    <w:p>
      <w:pPr>
        <w:pStyle w:val="Heading2"/>
        <w:keepNext/>
      </w:pPr>
      <w:r>
        <w:t>5.1 信息架构</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产品区</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一级模块</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管理后台</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工作台；同步中心；组织镜像；同步批次；组织历史版本；组织变更复核；原始数据；考勤核算；异常与差异；月结；报表；人员组织；班次日历；假别与特殊工时；排行留言治理；制度；反馈；权限；位置；审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员工前端</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首页；我的考勤；个人看板；公司/部门看板（按权限）；当日签到排行与留言；我的假期；制度中心；反馈中心；个人设置</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管理驾驶舱</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授权范围考勤总览；组织对比；趋势；异常结构；数据新鲜度；月结状态；只展示聚合，不展示个人位置或未来薪资</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公共能力</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登录认证；消息提示；筛选搜索；详情下钻；Excel 导出；数据新鲜度；附件查看；错误与空状态</w:t>
            </w:r>
          </w:p>
        </w:tc>
      </w:tr>
    </w:tbl>
    <w:p>
      <w:pPr>
        <w:spacing w:after="40"/>
      </w:pPr>
    </w:p>
    <w:p>
      <w:pPr>
        <w:pStyle w:val="Heading2"/>
        <w:keepNext/>
      </w:pPr>
      <w:r>
        <w:t>5.2 核心用户场景</w:t>
      </w:r>
    </w:p>
    <w:tbl>
      <w:tblPr>
        <w:tblStyle w:val="TableGrid"/>
        <w:tblW w:type="dxa" w:w="9360"/>
        <w:jc w:val="left"/>
        <w:tblLayout w:type="fixed"/>
        <w:tblLook w:firstColumn="1" w:firstRow="1" w:lastColumn="0" w:lastRow="0" w:noHBand="0" w:noVBand="1" w:val="04A0"/>
        <w:tblInd w:type="dxa" w:w="120"/>
      </w:tblPr>
      <w:tblGrid>
        <w:gridCol w:w="1656"/>
        <w:gridCol w:w="1800"/>
        <w:gridCol w:w="5904"/>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场景</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主要角色</w:t>
            </w:r>
          </w:p>
        </w:tc>
        <w:tc>
          <w:tcPr>
            <w:tcW w:type="dxa" w:w="59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用户旅程</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S1 月度核算</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考勤专员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月末打开工作台，确认双源同步正常，处理未匹配和异常，执行全量重算、预检查和月结，导出正式汇总。</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S2 员工异议</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从个人月历打开异常日期，查看班次、打卡、OA 单据与计算依据，提交关联反馈并跟踪处理。</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S3 部门管理</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部门负责人</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查看本部门出勤、迟到、请假和加班趋势，按权限下钻到员工日期，但默认不能查看精确位置。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S4 迟报处理</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考勤主管</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得力设备补传已月结日期的打卡，系统产生月结后差异；主管决定保留原结果或授权反月结。</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S5 位置核验</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授权考勤员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打开一条 GPS/外勤打卡，二次确认查看原因后读取源记录已有地点；系统记录访问日志。</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S6 同步故障</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系统管理员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同步中心显示签名、限流或数据库查询失败；管理员修复后从原水位安全重试，既有结果仍可查询。</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S7 跨夜加班</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普通员工/考勤员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员工凌晨下班，系统把凌晨卡归入前一考勤日；48 小时内提交并最终获批后重算，超期则加班认定为 0。</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S8 提前返岗</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普通员工/HR</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批准假期内形成完整有效打卡区间时，系统先恢复实际出勤并生成 DETECTED；余额返还按当期 AUTO_FULL_PUNCH、OA_CANCEL_ONLY、HR_CONFIRM 或 HYBRID 策略处理，零散单卡提示复核。</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S9 地图核验</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员工/授权管理者</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在一条 GPS 或外勤打卡详情中点击“查看地图”，系统校验本人或致远组织范围及位置权限后，在地图弹层标记该次打卡位置并记录审计。</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S10 组织变更</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HR/组织数据管理员</w:t>
            </w:r>
          </w:p>
        </w:tc>
        <w:tc>
          <w:tcPr>
            <w:tcW w:type="dxa" w:w="59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点击“同步组织架构”执行全量比对，查看改名、改编码、调父级及疑似 ID 复用；普通变化自动版本化，无法判断的变更确认延续或新组织，并预览受影响员工、月份和权限。</w:t>
            </w:r>
          </w:p>
        </w:tc>
      </w:tr>
    </w:tbl>
    <w:p>
      <w:pPr>
        <w:spacing w:after="40"/>
      </w:pPr>
    </w:p>
    <w:p>
      <w:pPr>
        <w:pStyle w:val="Heading1"/>
        <w:keepNext/>
      </w:pPr>
      <w:r>
        <w:t>6. 功能需求</w:t>
      </w:r>
    </w:p>
    <w:p>
      <w:pPr>
        <w:pStyle w:val="Heading2"/>
        <w:keepNext/>
      </w:pPr>
      <w:r>
        <w:t>6.1 数据源配置与同步中心（FR-01，P0）</w:t>
      </w:r>
    </w:p>
    <w:p>
      <w:pPr>
        <w:spacing w:after="120"/>
      </w:pPr>
      <w:r>
        <w:rPr>
          <w:rFonts w:ascii="Arial Unicode MS" w:hAnsi="Arial Unicode MS" w:eastAsia="Arial Unicode MS"/>
          <w:i w:val="0"/>
          <w:color w:val="1F2937"/>
          <w:sz w:val="22"/>
        </w:rPr>
        <w:t>输入：得力 App-Key/App-Secret、source_instance_id、初始化状态和 next_id；致远只读数据库连接、经 DBA 审核并发布的查询视图/模板、字段映射和调度周期。生产环境不允许业务管理员录入任意 SQL；密钥只允许录入或替换，页面始终掩码显示。</w:t>
      </w:r>
    </w:p>
    <w:p>
      <w:pPr>
        <w:pStyle w:val="ListBullet"/>
        <w:spacing w:after="80" w:line="280" w:lineRule="auto"/>
      </w:pPr>
      <w:r>
        <w:rPr>
          <w:rFonts w:ascii="Arial Unicode MS" w:hAnsi="Arial Unicode MS" w:eastAsia="Arial Unicode MS"/>
          <w:color w:val="1F2937"/>
          <w:sz w:val="22"/>
        </w:rPr>
        <w:t>得力正式上线时执行一次初始化；初始化前历史记录不采集。普通用户不能再次初始化。</w:t>
      </w:r>
    </w:p>
    <w:p>
      <w:pPr>
        <w:pStyle w:val="ListBullet"/>
        <w:spacing w:after="80" w:line="280" w:lineRule="auto"/>
      </w:pPr>
      <w:r>
        <w:rPr>
          <w:rFonts w:ascii="Arial Unicode MS" w:hAnsi="Arial Unicode MS" w:eastAsia="Arial Unicode MS"/>
          <w:color w:val="1F2937"/>
          <w:sz w:val="22"/>
        </w:rPr>
        <w:t>得力从持久化 next_id 开始，每页最多 500 条，持续拉取至空集合；只有该页数据全部入库后才能推进游标。</w:t>
      </w:r>
    </w:p>
    <w:p>
      <w:pPr>
        <w:pStyle w:val="ListBullet"/>
        <w:spacing w:after="80" w:line="280" w:lineRule="auto"/>
      </w:pPr>
      <w:r>
        <w:rPr>
          <w:rFonts w:ascii="Arial Unicode MS" w:hAnsi="Arial Unicode MS" w:eastAsia="Arial Unicode MS"/>
          <w:color w:val="1F2937"/>
          <w:sz w:val="22"/>
        </w:rPr>
        <w:t>以来源记录 ID 去重；设备离线补传按 check_time 归入实际考勤日并触发重算。</w:t>
      </w:r>
    </w:p>
    <w:p>
      <w:pPr>
        <w:pStyle w:val="ListBullet"/>
        <w:spacing w:after="80" w:line="280" w:lineRule="auto"/>
      </w:pPr>
      <w:r>
        <w:rPr>
          <w:rFonts w:ascii="Arial Unicode MS" w:hAnsi="Arial Unicode MS" w:eastAsia="Arial Unicode MS"/>
          <w:color w:val="1F2937"/>
          <w:sz w:val="22"/>
        </w:rPr>
        <w:t>致远使用独立只读账号；除考勤单据外，按配置周期自动同步员工、完整组织层级、组织编码、任职关系、账号状态和组织数据范围。实际视图及字段由后续数据字典冻结。</w:t>
      </w:r>
    </w:p>
    <w:p>
      <w:pPr>
        <w:pStyle w:val="ListBullet"/>
        <w:spacing w:after="80" w:line="280" w:lineRule="auto"/>
      </w:pPr>
      <w:r>
        <w:rPr>
          <w:rFonts w:ascii="Arial Unicode MS" w:hAnsi="Arial Unicode MS" w:eastAsia="Arial Unicode MS"/>
          <w:color w:val="1F2937"/>
          <w:sz w:val="22"/>
        </w:rPr>
        <w:t>致远单据有可靠 updated_at 时增量读取，否则周期性扫描当前开放期间并比较内容摘要；申请首次提交时间、审批状态和关联单号必须保留。</w:t>
      </w:r>
    </w:p>
    <w:p>
      <w:pPr>
        <w:pStyle w:val="ListBullet"/>
        <w:spacing w:after="80" w:line="280" w:lineRule="auto"/>
      </w:pPr>
      <w:r>
        <w:rPr>
          <w:rFonts w:ascii="Arial Unicode MS" w:hAnsi="Arial Unicode MS" w:eastAsia="Arial Unicode MS"/>
          <w:color w:val="1F2937"/>
          <w:sz w:val="22"/>
        </w:rPr>
        <w:t>组织自动同步先进入暂存区并计算字段指纹：无变化只更新 last_seen_at；有变化则自动关闭旧 OrganizationVersion、创建新版本并更新当前组织投影，禁止覆盖或删除历史版本。</w:t>
      </w:r>
    </w:p>
    <w:p>
      <w:pPr>
        <w:pStyle w:val="ListBullet"/>
        <w:spacing w:after="80" w:line="280" w:lineRule="auto"/>
      </w:pPr>
      <w:r>
        <w:rPr>
          <w:rFonts w:ascii="Arial Unicode MS" w:hAnsi="Arial Unicode MS" w:eastAsia="Arial Unicode MS"/>
          <w:color w:val="1F2937"/>
          <w:sz w:val="22"/>
        </w:rPr>
        <w:t>同步中心提供“同步组织架构”手动按钮，具备 organization.sync.execute 权限的用户可立即发起一次全量比对；按钮展示新增、停用、改名、改编码、调整上级和疑似复用数量，重复点击受运行锁和幂等键保护。</w:t>
      </w:r>
    </w:p>
    <w:p>
      <w:pPr>
        <w:pStyle w:val="ListBullet"/>
        <w:spacing w:after="80" w:line="280" w:lineRule="auto"/>
      </w:pPr>
      <w:r>
        <w:rPr>
          <w:rFonts w:ascii="Arial Unicode MS" w:hAnsi="Arial Unicode MS" w:eastAsia="Arial Unicode MS"/>
          <w:color w:val="1F2937"/>
          <w:sz w:val="22"/>
        </w:rPr>
        <w:t>手动同步没有发现变化时只生成 OrganizationSyncBatch 审计记录，不生成空组织版本；发现普通变化时按同一版本规则发布，疑似 ID/编码复用、拆分、合并或无法判断的变化进入组织变更复核。</w:t>
      </w:r>
    </w:p>
    <w:p>
      <w:pPr>
        <w:pStyle w:val="ListBullet"/>
        <w:spacing w:after="80" w:line="280" w:lineRule="auto"/>
      </w:pPr>
      <w:r>
        <w:rPr>
          <w:rFonts w:ascii="Arial Unicode MS" w:hAnsi="Arial Unicode MS" w:eastAsia="Arial Unicode MS"/>
          <w:color w:val="1F2937"/>
          <w:sz w:val="22"/>
        </w:rPr>
        <w:t>组织批次发布前校验节点、父子边、任职和授权范围数量，检查重复来源 ID/编码、孤儿节点、层级环、悬空任职/授权引用、完整快照标志及总哈希；组织图、任职和授权快照必须同批原子发布。</w:t>
      </w:r>
    </w:p>
    <w:p>
      <w:pPr>
        <w:pStyle w:val="ListBullet"/>
        <w:spacing w:after="80" w:line="280" w:lineRule="auto"/>
      </w:pPr>
      <w:r>
        <w:rPr>
          <w:rFonts w:ascii="Arial Unicode MS" w:hAnsi="Arial Unicode MS" w:eastAsia="Arial Unicode MS"/>
          <w:color w:val="1F2937"/>
          <w:sz w:val="22"/>
        </w:rPr>
        <w:t>组织在单次查询中缺失时先标记 MISSING_CANDIDATE，不得直接删除或关闭；只有显式停用/tombstone，或已确认完整的全量快照连续缺失并通过复核后，才关闭版本与绑定。</w:t>
      </w:r>
    </w:p>
    <w:p>
      <w:pPr>
        <w:pStyle w:val="ListBullet"/>
        <w:spacing w:after="80" w:line="280" w:lineRule="auto"/>
      </w:pPr>
      <w:r>
        <w:rPr>
          <w:rFonts w:ascii="Arial Unicode MS" w:hAnsi="Arial Unicode MS" w:eastAsia="Arial Unicode MS"/>
          <w:color w:val="1F2937"/>
          <w:sz w:val="22"/>
        </w:rPr>
        <w:t>查询模板、字段映射和数据源连接均版本化，记录字段指纹、试运行结果与回滚点；字段缺失或类型变化时整批隔离。</w:t>
      </w:r>
    </w:p>
    <w:p>
      <w:pPr>
        <w:pStyle w:val="ListBullet"/>
        <w:spacing w:after="80" w:line="280" w:lineRule="auto"/>
      </w:pPr>
      <w:r>
        <w:rPr>
          <w:rFonts w:ascii="Arial Unicode MS" w:hAnsi="Arial Unicode MS" w:eastAsia="Arial Unicode MS"/>
          <w:color w:val="1F2937"/>
          <w:sz w:val="22"/>
        </w:rPr>
        <w:t>同步中心展示最近成功时间、水位、批次数量、新增/更新/失败数、错误码、重试次数和数据新鲜度。</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异常规则  </w:t>
      </w:r>
      <w:r>
        <w:rPr>
          <w:rFonts w:ascii="Arial Unicode MS" w:hAnsi="Arial Unicode MS" w:eastAsia="Arial Unicode MS"/>
          <w:color w:val="1F2937"/>
          <w:sz w:val="21"/>
        </w:rPr>
        <w:t>任何一页写入失败时不得推进该页得力游标，之前已原子提交的页面保留；OA 暂存批次校验失败时不得发布为正式版本，查询为空也不得推断源数据已删除；连续失败 3 次或超过 15 分钟未成功时触发告警。</w:t>
      </w:r>
    </w:p>
    <w:p>
      <w:pPr>
        <w:pStyle w:val="Heading2"/>
        <w:keepNext/>
      </w:pPr>
      <w:r>
        <w:t>6.2 人员、组织与工号映射（FR-02，P0）</w:t>
      </w:r>
    </w:p>
    <w:p>
      <w:pPr>
        <w:spacing w:after="120"/>
      </w:pPr>
      <w:r>
        <w:rPr>
          <w:rFonts w:ascii="Arial Unicode MS" w:hAnsi="Arial Unicode MS" w:eastAsia="Arial Unicode MS"/>
          <w:i w:val="0"/>
          <w:color w:val="1F2937"/>
          <w:sz w:val="22"/>
        </w:rPr>
        <w:t>致远 OA 是员工、组织、任职、账号状态和组织数据范围的权威来源，本系统保存可查询的当前副本和不可变历史。本系统分别以内部 employee_id 与 organization_identity_id 作为永久身份主键；致远人员 ID、组织 ID、组织编码、名称和工号均作为带来源与有效期的外部属性或绑定，不得直接充当永久业务身份。具体字段随用户后续提供的数据字典冻结。得力打卡优先使用 ext_id 关联工号，employee_num 和姓名仅用于辅助核验。</w:t>
      </w:r>
    </w:p>
    <w:p>
      <w:pPr>
        <w:pStyle w:val="ListBullet"/>
        <w:spacing w:after="80" w:line="280" w:lineRule="auto"/>
      </w:pPr>
      <w:r>
        <w:rPr>
          <w:rFonts w:ascii="Arial Unicode MS" w:hAnsi="Arial Unicode MS" w:eastAsia="Arial Unicode MS"/>
          <w:color w:val="1F2937"/>
          <w:sz w:val="22"/>
        </w:rPr>
        <w:t>系统校验工号、ext_id 的唯一性、非空和有效期，并展示未匹配、重复及离职工号清单。</w:t>
      </w:r>
    </w:p>
    <w:p>
      <w:pPr>
        <w:pStyle w:val="ListBullet"/>
        <w:spacing w:after="80" w:line="280" w:lineRule="auto"/>
      </w:pPr>
      <w:r>
        <w:rPr>
          <w:rFonts w:ascii="Arial Unicode MS" w:hAnsi="Arial Unicode MS" w:eastAsia="Arial Unicode MS"/>
          <w:color w:val="1F2937"/>
          <w:sz w:val="22"/>
        </w:rPr>
        <w:t>不得按姓名、手机号自动合并人员；人工映射需记录操作人、原因、生效时间和旧值。</w:t>
      </w:r>
    </w:p>
    <w:p>
      <w:pPr>
        <w:pStyle w:val="ListBullet"/>
        <w:spacing w:after="80" w:line="280" w:lineRule="auto"/>
      </w:pPr>
      <w:r>
        <w:rPr>
          <w:rFonts w:ascii="Arial Unicode MS" w:hAnsi="Arial Unicode MS" w:eastAsia="Arial Unicode MS"/>
          <w:color w:val="1F2937"/>
          <w:sz w:val="22"/>
        </w:rPr>
        <w:t>入职、离职、调岗、组织名称/编码/上级/状态和账号停用以致远同步结果及其生效时间为准；本系统只保存副本、版本和复核结论，不得反向修改或覆盖致远。</w:t>
      </w:r>
    </w:p>
    <w:p>
      <w:pPr>
        <w:pStyle w:val="ListBullet"/>
        <w:spacing w:after="80" w:line="280" w:lineRule="auto"/>
      </w:pPr>
      <w:r>
        <w:rPr>
          <w:rFonts w:ascii="Arial Unicode MS" w:hAnsi="Arial Unicode MS" w:eastAsia="Arial Unicode MS"/>
          <w:color w:val="1F2937"/>
          <w:sz w:val="22"/>
        </w:rPr>
        <w:t>OrganizationIdentity 表示一个连续存在的业务组织，内部 ID 永久不变；OrganizationVersion 保存该组织某一有效期内的致远 ID、编码、名称、父级、完整路径、状态和来源指纹。</w:t>
      </w:r>
    </w:p>
    <w:p>
      <w:pPr>
        <w:pStyle w:val="ListBullet"/>
        <w:spacing w:after="80" w:line="280" w:lineRule="auto"/>
      </w:pPr>
      <w:r>
        <w:rPr>
          <w:rFonts w:ascii="Arial Unicode MS" w:hAnsi="Arial Unicode MS" w:eastAsia="Arial Unicode MS"/>
          <w:color w:val="1F2937"/>
          <w:sz w:val="22"/>
        </w:rPr>
        <w:t>SourceOrganizationBinding 按 source_instance_id + source_org_id + 有效期绑定内部组织身份；同一来源 ID 在同一时点只能有一个有效绑定，但允许不同时间绑定不同内部身份。组织编码同样按版本保存，允许变更和复用，不能单独决定连续性。</w:t>
      </w:r>
    </w:p>
    <w:p>
      <w:pPr>
        <w:pStyle w:val="ListBullet"/>
        <w:spacing w:after="80" w:line="280" w:lineRule="auto"/>
      </w:pPr>
      <w:r>
        <w:rPr>
          <w:rFonts w:ascii="Arial Unicode MS" w:hAnsi="Arial Unicode MS" w:eastAsia="Arial Unicode MS"/>
          <w:color w:val="1F2937"/>
          <w:sz w:val="22"/>
        </w:rPr>
        <w:t>单纯改名、改编码或调整上级默认保留同一内部身份并新建版本；部门撤销、来源 ID/编码复用或业务性质改变默认创建新身份；拆分、合并使用 OrganizationLineage 记录前后关系，不强行合并历史。</w:t>
      </w:r>
    </w:p>
    <w:p>
      <w:pPr>
        <w:pStyle w:val="ListBullet"/>
        <w:spacing w:after="80" w:line="280" w:lineRule="auto"/>
      </w:pPr>
      <w:r>
        <w:rPr>
          <w:rFonts w:ascii="Arial Unicode MS" w:hAnsi="Arial Unicode MS" w:eastAsia="Arial Unicode MS"/>
          <w:color w:val="1F2937"/>
          <w:sz w:val="22"/>
        </w:rPr>
        <w:t>名称、编码、来源 ID 同时变化或系统无法判断连续性时生成 OrganizationChangeReview。待复核范围在授权层 fail closed，不继承旧组织历史权限；具备 organization.change.review 权限的人员确认“同一组织延续”或“新组织”后原子发布。</w:t>
      </w:r>
    </w:p>
    <w:p>
      <w:pPr>
        <w:pStyle w:val="ListBullet"/>
        <w:spacing w:after="80" w:line="280" w:lineRule="auto"/>
      </w:pPr>
      <w:r>
        <w:rPr>
          <w:rFonts w:ascii="Arial Unicode MS" w:hAnsi="Arial Unicode MS" w:eastAsia="Arial Unicode MS"/>
          <w:color w:val="1F2937"/>
          <w:sz w:val="22"/>
        </w:rPr>
        <w:t>系统禁止仅凭名称相似度、人员重叠比例、父级相同或编码相近自动认定组织连续；这些信号只能作为复核参考，可靠 OA 变更日志或有权限人员结论才可建立跨来源 ID 的连续绑定。</w:t>
      </w:r>
    </w:p>
    <w:p>
      <w:pPr>
        <w:pStyle w:val="ListBullet"/>
        <w:spacing w:after="80" w:line="280" w:lineRule="auto"/>
      </w:pPr>
      <w:r>
        <w:rPr>
          <w:rFonts w:ascii="Arial Unicode MS" w:hAnsi="Arial Unicode MS" w:eastAsia="Arial Unicode MS"/>
          <w:color w:val="1F2937"/>
          <w:sz w:val="22"/>
        </w:rPr>
        <w:t>报表部门归属使用考勤发生日的 OrganizationVersion；正式月结冻结 organization_identity_id、organization_version_id、当时编码、名称、父级路径和版本校验值。</w:t>
      </w:r>
    </w:p>
    <w:p>
      <w:pPr>
        <w:pStyle w:val="ListBullet"/>
        <w:spacing w:after="80" w:line="280" w:lineRule="auto"/>
      </w:pPr>
      <w:r>
        <w:rPr>
          <w:rFonts w:ascii="Arial Unicode MS" w:hAnsi="Arial Unicode MS" w:eastAsia="Arial Unicode MS"/>
          <w:color w:val="1F2937"/>
          <w:sz w:val="22"/>
        </w:rPr>
        <w:t>访问权限使用当前致远组织授权快照解析出的内部组织身份及向下穿透关系。来源 ID/编码被新组织复用时，新组织负责人不能访问旧组织数据；只有被致远当前范围明确覆盖且通过本系统字段权限的角色可以查看。</w:t>
      </w:r>
    </w:p>
    <w:p>
      <w:pPr>
        <w:pStyle w:val="ListBullet"/>
        <w:spacing w:after="80" w:line="280" w:lineRule="auto"/>
      </w:pPr>
      <w:r>
        <w:rPr>
          <w:rFonts w:ascii="Arial Unicode MS" w:hAnsi="Arial Unicode MS" w:eastAsia="Arial Unicode MS"/>
          <w:color w:val="1F2937"/>
          <w:sz w:val="22"/>
        </w:rPr>
        <w:t>本系统只允许维护功能角色、敏感字段权限和例外授权；任何例外授权不得突破致远提供的组织数据范围。</w:t>
      </w:r>
    </w:p>
    <w:tbl>
      <w:tblPr>
        <w:tblStyle w:val="TableGrid"/>
        <w:tblW w:type="dxa" w:w="9360"/>
        <w:jc w:val="left"/>
        <w:tblLayout w:type="fixed"/>
        <w:tblLook w:firstColumn="1" w:firstRow="1" w:lastColumn="0" w:lastRow="0" w:noHBand="0" w:noVBand="1" w:val="04A0"/>
        <w:tblInd w:type="dxa" w:w="120"/>
      </w:tblPr>
      <w:tblGrid>
        <w:gridCol w:w="2376"/>
        <w:gridCol w:w="3960"/>
        <w:gridCol w:w="3024"/>
      </w:tblGrid>
      <w:tr>
        <w:trPr>
          <w:tblHeader w:val="true"/>
          <w:cantSplit w:val="true"/>
        </w:trPr>
        <w:tc>
          <w:tcPr>
            <w:tcW w:type="dxa" w:w="23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变更类型</w:t>
            </w:r>
          </w:p>
        </w:tc>
        <w:tc>
          <w:tcPr>
            <w:tcW w:type="dxa" w:w="39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版本处理</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权限与发布</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无变化</w:t>
            </w:r>
          </w:p>
        </w:tc>
        <w:tc>
          <w:tcPr>
            <w:tcW w:type="dxa" w:w="39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仅更新 last_seen_at 与同步批次</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不生成版本</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改名 / 改编码 / 调整上级</w:t>
            </w:r>
          </w:p>
        </w:tc>
        <w:tc>
          <w:tcPr>
            <w:tcW w:type="dxa" w:w="39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同一 organization_identity_id 下关闭旧版本并创建新版本</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自动发布；保留旧名称、编码和路径</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停用 / 恢复</w:t>
            </w:r>
          </w:p>
        </w:tc>
        <w:tc>
          <w:tcPr>
            <w:tcW w:type="dxa" w:w="39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新建状态版本并同步任职、授权影响</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停用立即撤权；恢复按当前绑定重新授权</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来源 ID 变化但明确为同一组织</w:t>
            </w:r>
          </w:p>
        </w:tc>
        <w:tc>
          <w:tcPr>
            <w:tcW w:type="dxa" w:w="39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关闭旧绑定，新增来源绑定，内部身份不变</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需可靠变更标识或人工复核</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ID/编码复用、业务性质改变</w:t>
            </w:r>
          </w:p>
        </w:tc>
        <w:tc>
          <w:tcPr>
            <w:tcW w:type="dxa" w:w="39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关闭旧绑定并创建新内部身份</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不得继承旧历史或权限</w:t>
            </w:r>
          </w:p>
        </w:tc>
      </w:tr>
      <w:tr>
        <w:trPr>
          <w:trHeight w:hRule="atLeast"/>
          <w:cantSplit w:val="true"/>
        </w:trPr>
        <w:tc>
          <w:tcPr>
            <w:tcW w:type="dxa" w:w="23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拆分 / 合并 / 无法判断</w:t>
            </w:r>
          </w:p>
        </w:tc>
        <w:tc>
          <w:tcPr>
            <w:tcW w:type="dxa" w:w="39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进入复核并记录 lineage 或连续性结论</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受影响范围默认拒绝，复核后发布</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“覆盖”的准确含义  </w:t>
      </w:r>
      <w:r>
        <w:rPr>
          <w:rFonts w:ascii="Arial Unicode MS" w:hAnsi="Arial Unicode MS" w:eastAsia="Arial Unicode MS"/>
          <w:color w:val="1F2937"/>
          <w:sz w:val="21"/>
        </w:rPr>
        <w:t>自动同步可以 upsert 当前组织投影，供页面和权限快速查询；但 OrganizationVersion、SourceOrganizationBinding、变更批次和审计记录只能追加或关闭有效期，绝不能物理覆盖。手动按钮是立即全量比对和复核入口，不是唯一的版本生成入口。</w:t>
      </w:r>
    </w:p>
    <w:p>
      <w:pPr>
        <w:pStyle w:val="Heading2"/>
        <w:keepNext/>
      </w:pPr>
      <w:r>
        <w:t>6.3 班次、工作日历与考勤规则（FR-03，P0）</w:t>
      </w:r>
    </w:p>
    <w:tbl>
      <w:tblPr>
        <w:tblStyle w:val="TableGrid"/>
        <w:tblW w:type="dxa" w:w="9360"/>
        <w:jc w:val="left"/>
        <w:tblLayout w:type="fixed"/>
        <w:tblLook w:firstColumn="1" w:firstRow="1" w:lastColumn="0" w:lastRow="0" w:noHBand="0" w:noVBand="1" w:val="04A0"/>
        <w:tblInd w:type="dxa" w:w="120"/>
      </w:tblPr>
      <w:tblGrid>
        <w:gridCol w:w="1584"/>
        <w:gridCol w:w="4320"/>
        <w:gridCol w:w="3456"/>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配置</w:t>
            </w:r>
          </w:p>
        </w:tc>
        <w:tc>
          <w:tcPr>
            <w:tcW w:type="dxa" w:w="43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核心字段</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班次定义</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名称、一个或多个工作/休息段、打卡窗口、宽限、是否跨日</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不在员工资料中写死时间；按版本引用</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工作日历</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工作日、休息日、法定节假日、调休工作日</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按年度版本化，允许公司级覆盖</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适用规则</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个人/地点/总部季节、班次、生效起止日、优先级</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同层级有效期不得重叠；缺少规则时进入异常</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规则版本</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迟到、早退、缺卡、缺勤、请假、外出、加班及取整</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变更须指定生效日，不静默改写已月结月份</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排班扩展</w:t>
            </w:r>
          </w:p>
        </w:tc>
        <w:tc>
          <w:tcPr>
            <w:tcW w:type="dxa" w:w="43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schedule_type、跨日锚点、周期组、弹性窗口、临时分配</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P0 只保存可扩展结构；NIGHT/ROTATION/FLEX/TEMP 计算策略在 P1 启用</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班次匹配  </w:t>
      </w:r>
      <w:r>
        <w:rPr>
          <w:rFonts w:ascii="Arial Unicode MS" w:hAnsi="Arial Unicode MS" w:eastAsia="Arial Unicode MS"/>
          <w:color w:val="1F2937"/>
          <w:sz w:val="21"/>
        </w:rPr>
        <w:t>初始优先级为“个人有效期规则 &gt; 考勤地点规则 &gt; 总部季节规则”。员工考勤地点来自带有效期的人事档案，不按某次设备或 GPS 自动改变；命中规则及版本须在日详情中可追溯。</w:t>
      </w:r>
    </w:p>
    <w:tbl>
      <w:tblPr>
        <w:tblStyle w:val="TableGrid"/>
        <w:tblW w:type="dxa" w:w="9360"/>
        <w:jc w:val="left"/>
        <w:tblLayout w:type="fixed"/>
        <w:tblLook w:firstColumn="1" w:firstRow="1" w:lastColumn="0" w:lastRow="0" w:noHBand="0" w:noVBand="1" w:val="04A0"/>
        <w:tblInd w:type="dxa" w:w="120"/>
      </w:tblPr>
      <w:tblGrid>
        <w:gridCol w:w="1656"/>
        <w:gridCol w:w="1440"/>
        <w:gridCol w:w="2520"/>
        <w:gridCol w:w="1944"/>
        <w:gridCol w:w="1800"/>
      </w:tblGrid>
      <w:tr>
        <w:trPr>
          <w:tblHeader w:val="true"/>
          <w:cantSplit w:val="true"/>
        </w:trPr>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层级</w:t>
            </w:r>
          </w:p>
        </w:tc>
        <w:tc>
          <w:tcPr>
            <w:tcW w:type="dxa" w:w="25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工作时段</w:t>
            </w:r>
          </w:p>
        </w:tc>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有效期</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备注</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总部夏令</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08:30-18:00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05-01 至 09-30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午休时段待确认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总部冬令 A</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08:30-17:30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01-01 至 04-30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午休时段待确认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总部冬令 B</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总部默认</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08:30-17:30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每年 10-01 至 12-30</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12-31 与午休待确认</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大连</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地点规则</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07:30-12:00；13:00-16:30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午休不计工时；晚餐扣减可配置</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成都指定组</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地点/人员规则</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09:00-12:00；13:00-18:00</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适用于已确认的成都指定人员</w:t>
            </w:r>
          </w:p>
        </w:tc>
      </w:tr>
      <w:tr>
        <w:trPr>
          <w:trHeight w:hRule="atLeast"/>
          <w:cantSplit w:val="true"/>
        </w:trPr>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个人总部规则</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个人覆盖</w:t>
            </w:r>
          </w:p>
        </w:tc>
        <w:tc>
          <w:tcPr>
            <w:tcW w:type="dxa" w:w="25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引用总部夏/冬令</w:t>
            </w:r>
          </w:p>
        </w:tc>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后台有效期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用于考勤地与执行制度不同的员工</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3240"/>
        <w:gridCol w:w="1584"/>
        <w:gridCol w:w="4536"/>
      </w:tblGrid>
      <w:tr>
        <w:trPr>
          <w:tblHeader w:val="true"/>
          <w:cantSplit w:val="true"/>
        </w:trPr>
        <w:tc>
          <w:tcPr>
            <w:tcW w:type="dxa" w:w="32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首批配置对象</w:t>
            </w:r>
          </w:p>
        </w:tc>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考勤地点</w:t>
            </w:r>
          </w:p>
        </w:tc>
        <w:tc>
          <w:tcPr>
            <w:tcW w:type="dxa" w:w="45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执行规则</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周文武、周彦沛、彭帆、唐浩</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成都</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成都指定组 09:00-12:00；13:00-18:00</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赵俊君、时晨、王颂雅</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上海</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个人覆盖：执行总部季节班次</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张静（总部销售中心）</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上海</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个人覆盖：执行总部季节班次</w:t>
            </w:r>
          </w:p>
        </w:tc>
      </w:tr>
      <w:tr>
        <w:trPr>
          <w:trHeight w:hRule="atLeast"/>
          <w:cantSplit w:val="true"/>
        </w:trPr>
        <w:tc>
          <w:tcPr>
            <w:tcW w:type="dxa" w:w="32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大连办公员工</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大连</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地点规则：大连班次</w:t>
            </w:r>
          </w:p>
        </w:tc>
      </w:tr>
    </w:tbl>
    <w:p>
      <w:pPr>
        <w:spacing w:after="40"/>
      </w:pPr>
    </w:p>
    <w:p>
      <w:pPr>
        <w:spacing w:after="120"/>
      </w:pPr>
      <w:r>
        <w:rPr>
          <w:rFonts w:ascii="Arial Unicode MS" w:hAnsi="Arial Unicode MS" w:eastAsia="Arial Unicode MS"/>
          <w:i w:val="0"/>
          <w:color w:val="1F2937"/>
          <w:sz w:val="22"/>
        </w:rPr>
        <w:t>上述人员仅作为 V1.4 首批配置输入，不得硬编码在程序中。调岗、异地办公或个人规则到期后，应按有效期恢复下一优先级班次；规则变更影响开放月份时重算，影响已月结月份时只生成差异。</w:t>
      </w:r>
    </w:p>
    <w:p>
      <w:pPr>
        <w:pStyle w:val="Heading2"/>
        <w:keepNext/>
      </w:pPr>
      <w:r>
        <w:t>6.4 双源标准化与日考勤核算（FR-04，P0）</w:t>
      </w:r>
    </w:p>
    <w:p>
      <w:pPr>
        <w:spacing w:after="120"/>
      </w:pPr>
      <w:r>
        <w:rPr>
          <w:rFonts w:ascii="Arial Unicode MS" w:hAnsi="Arial Unicode MS" w:eastAsia="Arial Unicode MS"/>
          <w:i w:val="0"/>
          <w:color w:val="1F2937"/>
          <w:sz w:val="22"/>
        </w:rPr>
        <w:t>输入：员工当日应出勤区间、得力原始打卡、已审批且有效的请假/销假、补签、加班、出差/外出单、规则版本和人工调整。工作时段统一以分钟核算；自然日类假期以连续日期区间核算；业务时区默认为 Asia/Shanghai。</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结果/事件</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核算规则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正常出勤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在有效窗口内取得上下班有效卡，未触发迟到、早退、缺卡或冲突。</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迟到/早退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分别按实际有效卡与班次起止时间计算分钟数，并应用配置的宽限值。</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缺卡/缺勤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只有一张有效卡时标明缺上班卡或缺下班卡；无有效卡且无有效 OA 覆盖时按配置判断缺勤。</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漏卡后须在“一周”时效内提交并最终审批通过；补签仅替代对应卡点，不伪造成得力原始卡。时效按可配置边界校验。</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请假</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仅审批通过且未撤回/作废的单据生效；有效时长为单据时间与应工作时段交集，休息段不计。</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销假/提前返岗</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批准假期内形成完整有效打卡区间时，日考勤先按实际证据计算出勤，并创建提前返岗事件；正式假期余额仅在该事件按当期生效策略转为 CONFIRMED 后记账。策略可选择自动确认、仅 OA 销假确认、HR 确认或混合确认；零散单卡必须人工复核。</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出差/外出</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须同时具备提前提交的出差申请和外出登记；目的地、事由、起止时间及关联单号完整后，才覆盖相交工作时段。</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跨夜下班卡</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次日凌晨卡命中可配置跨日窗口时，可作为前一考勤日下班卡并保留真实时间；同一卡不得再作为次日上班卡，冲突进入复核。</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首次提交时间须不晚于实际加班结束后 48 个自然小时，且单据最终审批有效；默认以审批区间与实际打卡佐证区间交集扣除配置休息后认定。</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超时未申报</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48 小时内未提交加班单时，最终加班为 0；原始凌晨/晚间卡仍保留，正常出勤结果按公司班次结束规则封顶，不改写原始记录。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冲突</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不同类型 OA 单据重叠、工号无法匹配、班次缺失或时间异常时，不自动猜测，进入异常工作台。</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结果标签</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一个员工日可以同时包含迟到、请假、外出等多个标签，不强制压缩为单一状态。</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跨夜处理  </w:t>
      </w:r>
      <w:r>
        <w:rPr>
          <w:rFonts w:ascii="Arial Unicode MS" w:hAnsi="Arial Unicode MS" w:eastAsia="Arial Unicode MS"/>
          <w:color w:val="1F2937"/>
          <w:sz w:val="21"/>
        </w:rPr>
        <w:t>例如员工当日早晨签到、次日凌晨签退：在跨日窗口内，凌晨卡归属前一考勤日，从而不误判缺下班卡。若没有凌晨卡，则仍是缺下班卡，可按一周时效办理补签；跨日窗口截止时刻待业务确认。</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证据链  </w:t>
      </w:r>
      <w:r>
        <w:rPr>
          <w:rFonts w:ascii="Arial Unicode MS" w:hAnsi="Arial Unicode MS" w:eastAsia="Arial Unicode MS"/>
          <w:color w:val="1F2937"/>
          <w:sz w:val="21"/>
        </w:rPr>
        <w:t>每条日结果必须可展开查看适用班次与日历、全部原始打卡、OA 首次提交时间和审批状态、规则版本、餐时扣减、实际休假/出勤区间及人工调整记录。</w:t>
      </w:r>
    </w:p>
    <w:p>
      <w:pPr>
        <w:pStyle w:val="Heading2"/>
        <w:keepNext/>
      </w:pPr>
      <w:r>
        <w:t>6.5 异常工作台与人工调整（FR-05，P0）</w:t>
      </w:r>
    </w:p>
    <w:p>
      <w:pPr>
        <w:pStyle w:val="ListBullet"/>
        <w:spacing w:after="80" w:line="280" w:lineRule="auto"/>
      </w:pPr>
      <w:r>
        <w:rPr>
          <w:rFonts w:ascii="Arial Unicode MS" w:hAnsi="Arial Unicode MS" w:eastAsia="Arial Unicode MS"/>
          <w:color w:val="1F2937"/>
          <w:sz w:val="22"/>
        </w:rPr>
        <w:t>异常类型至少包括：人员未匹配、数据格式错误、规则空档、重复/冲突、无班次、缺卡、补签超时、跨日卡归属冲突、外出手续不完整、加班超时申报、假期内打卡、单据重叠、审批状态异常、月结后变化，以及 ORG_ID_REUSE_SUSPECTED、ORG_CONTINUITY_UNKNOWN、ORG_EFFECTIVE_TIME_UNKNOWN、ORG_HIERARCHY_CYCLE、ORG_HIERARCHY_ORPHAN、ORG_SCOPE_UNRESOLVED。</w:t>
      </w:r>
    </w:p>
    <w:p>
      <w:pPr>
        <w:pStyle w:val="ListBullet"/>
        <w:spacing w:after="80" w:line="280" w:lineRule="auto"/>
      </w:pPr>
      <w:r>
        <w:rPr>
          <w:rFonts w:ascii="Arial Unicode MS" w:hAnsi="Arial Unicode MS" w:eastAsia="Arial Unicode MS"/>
          <w:color w:val="1F2937"/>
          <w:sz w:val="22"/>
        </w:rPr>
        <w:t>支持按月份、部门、工号、姓名、异常类型、状态和来源筛选，并可批量指派、备注和重算。</w:t>
      </w:r>
    </w:p>
    <w:p>
      <w:pPr>
        <w:pStyle w:val="ListBullet"/>
        <w:spacing w:after="80" w:line="280" w:lineRule="auto"/>
      </w:pPr>
      <w:r>
        <w:rPr>
          <w:rFonts w:ascii="Arial Unicode MS" w:hAnsi="Arial Unicode MS" w:eastAsia="Arial Unicode MS"/>
          <w:color w:val="1F2937"/>
          <w:sz w:val="22"/>
        </w:rPr>
        <w:t>人工调整不得修改原始打卡或 OA 单据；必须填写原因，记录调整前值、调整后值、操作人和时间。</w:t>
      </w:r>
    </w:p>
    <w:p>
      <w:pPr>
        <w:pStyle w:val="ListBullet"/>
        <w:spacing w:after="80" w:line="280" w:lineRule="auto"/>
      </w:pPr>
      <w:r>
        <w:rPr>
          <w:rFonts w:ascii="Arial Unicode MS" w:hAnsi="Arial Unicode MS" w:eastAsia="Arial Unicode MS"/>
          <w:color w:val="1F2937"/>
          <w:sz w:val="22"/>
        </w:rPr>
        <w:t>员工反馈可以关联异常，但反馈本身不等同于 OA 审批，也不能直接修改考勤结果。</w:t>
      </w:r>
    </w:p>
    <w:p>
      <w:pPr>
        <w:pStyle w:val="ListBullet"/>
        <w:spacing w:after="80" w:line="280" w:lineRule="auto"/>
      </w:pPr>
      <w:r>
        <w:rPr>
          <w:rFonts w:ascii="Arial Unicode MS" w:hAnsi="Arial Unicode MS" w:eastAsia="Arial Unicode MS"/>
          <w:color w:val="1F2937"/>
          <w:sz w:val="22"/>
        </w:rPr>
        <w:t>排行留言的举报和屏蔽属于内容治理，不得作为补签、请假或考勤申诉的正式依据。</w:t>
      </w:r>
    </w:p>
    <w:p>
      <w:pPr>
        <w:pStyle w:val="ListBullet"/>
        <w:spacing w:after="80" w:line="280" w:lineRule="auto"/>
      </w:pPr>
      <w:r>
        <w:rPr>
          <w:rFonts w:ascii="Arial Unicode MS" w:hAnsi="Arial Unicode MS" w:eastAsia="Arial Unicode MS"/>
          <w:color w:val="1F2937"/>
          <w:sz w:val="22"/>
        </w:rPr>
        <w:t>组织类异常只能由具备 organization.change.review 权限的 HR/组织数据管理员处理；普通考勤调整不能修改组织身份、来源绑定、有效期或层级快照。</w:t>
      </w:r>
    </w:p>
    <w:p>
      <w:pPr>
        <w:pStyle w:val="Heading2"/>
        <w:keepNext/>
      </w:pPr>
      <w:r>
        <w:t>6.6 月结、反月结与版本（FR-06，P0）</w:t>
      </w:r>
    </w:p>
    <w:tbl>
      <w:tblPr>
        <w:tblStyle w:val="TableGrid"/>
        <w:tblW w:type="dxa" w:w="9360"/>
        <w:jc w:val="left"/>
        <w:tblLayout w:type="fixed"/>
        <w:tblLook w:firstColumn="1" w:firstRow="1" w:lastColumn="0" w:lastRow="0" w:noHBand="0" w:noVBand="1" w:val="04A0"/>
        <w:tblInd w:type="dxa" w:w="120"/>
      </w:tblPr>
      <w:tblGrid>
        <w:gridCol w:w="1584"/>
        <w:gridCol w:w="4464"/>
        <w:gridCol w:w="3312"/>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w:t>
            </w:r>
          </w:p>
        </w:tc>
        <w:tc>
          <w:tcPr>
            <w:tcW w:type="dxa" w:w="44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检查/处理</w:t>
            </w:r>
          </w:p>
        </w:tc>
        <w:tc>
          <w:tcPr>
            <w:tcW w:type="dxa" w:w="33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系统行为</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硬阻断</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双源同步失败或过期、人员未匹配、班次/日历缺失、核算任务失败、影响当月归属/权限的组织变更待复核，以及按策略要求确认但仍未确认的提前返岗事件</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禁止月结</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软提醒</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待审批 OA 单据、普通考勤异常、员工反馈未关闭</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主管确认并留痕后可继续</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月结动作</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取得期间锁与 close_cutoff，等待截止点前同步/重算完成，冻结输入清单、日/月结果、源水位、规则/台账版本，以及组织同步批次、身份、版本、发生时来源 ID/编码/名称/路径和校验值</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快照原子发布；失败回到原状态</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月结后变化</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close_cutoff 之后到达的迟报打卡、补单、撤单或规则变化</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统一生成差异，不覆盖快照</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反月结</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仅考勤主管，必须填写原因；原则上只允许最近一个已结月份</w:t>
            </w:r>
          </w:p>
        </w:tc>
        <w:tc>
          <w:tcPr>
            <w:tcW w:type="dxa" w:w="33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旧版本永久保留，新版本递增</w:t>
            </w:r>
          </w:p>
        </w:tc>
      </w:tr>
    </w:tbl>
    <w:p>
      <w:pPr>
        <w:spacing w:after="40"/>
      </w:pPr>
    </w:p>
    <w:p>
      <w:pPr>
        <w:pStyle w:val="Heading2"/>
        <w:keepNext/>
      </w:pPr>
      <w:r>
        <w:t>6.7 清单、汇总与看板（FR-07，P0）</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输出</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源数据清单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得力原始打卡；OA 请假/销假、补签、加班、出差/外出登记；同步批次和错误</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核算清单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员工日明细；异常清单；单据冲突；月结后差异；人工调整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专项清单</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补签/超时补签、请假/销假、加班/超时申报、出差/外出、跨日卡、迟到、早退、缺卡、缺勤</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个人月汇总</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应出勤、实出勤、迟到/早退、缺卡、缺勤、各类假期、外出、审批/认定加班、餐扣、年假余额</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部门/公司汇总</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以上个人指标按发生时 OrganizationVersion 聚合；即使来源 ID 相同，不同内部组织身份仍分行，支持公司→部门→员工→日期下钻</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看板</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数据新鲜度、出勤率、异常趋势、部门对比、请假/加班/外出趋势；按权限控制下钻</w:t>
            </w:r>
          </w:p>
        </w:tc>
      </w:tr>
    </w:tbl>
    <w:p>
      <w:pPr>
        <w:spacing w:after="40"/>
      </w:pPr>
    </w:p>
    <w:p>
      <w:pPr>
        <w:spacing w:after="120"/>
      </w:pPr>
      <w:r>
        <w:rPr>
          <w:rFonts w:ascii="Arial Unicode MS" w:hAnsi="Arial Unicode MS" w:eastAsia="Arial Unicode MS"/>
          <w:i w:val="0"/>
          <w:color w:val="1F2937"/>
          <w:sz w:val="22"/>
        </w:rPr>
        <w:t>所有列表、看板和导出使用同一筛选条件、同一指标口径和同一数据版本。导出文件应包含生成时间、操作者、数据范围、月份状态和月结版本。</w:t>
      </w:r>
    </w:p>
    <w:p>
      <w:pPr>
        <w:spacing w:before="100" w:after="160" w:line="264" w:lineRule="auto"/>
        <w:shd w:fill="F5F9FC"/>
        <w:pBdr>
          <w:left w:val="single" w:sz="18" w:space="8" w:color="2E74B5"/>
        </w:pBdr>
        <w:ind w:left="160" w:right="160"/>
      </w:pPr>
      <w:r>
        <w:rPr>
          <w:rFonts w:ascii="Arial Unicode MS" w:hAnsi="Arial Unicode MS" w:eastAsia="Arial Unicode MS"/>
          <w:b/>
          <w:color w:val="2E74B5"/>
          <w:sz w:val="21"/>
        </w:rPr>
        <w:t xml:space="preserve">组织统计口径  </w:t>
      </w:r>
      <w:r>
        <w:rPr>
          <w:rFonts w:ascii="Arial Unicode MS" w:hAnsi="Arial Unicode MS" w:eastAsia="Arial Unicode MS"/>
          <w:color w:val="1F2937"/>
          <w:sz w:val="21"/>
        </w:rPr>
        <w:t>P0 正式报表仅使用“业务发生时组织”口径，跨组织版本可连续展示但不得覆盖当时编码、名称和路径。P1 如增加“按当前组织重述”，必须明确标记为非正式分析口径，单独生成结果且不得改写月结快照。</w:t>
      </w:r>
    </w:p>
    <w:p>
      <w:pPr>
        <w:pStyle w:val="Heading2"/>
        <w:keepNext/>
      </w:pPr>
      <w:r>
        <w:t>6.8 多角色、三端与员工前端（FR-08，P0）</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页面</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核心内容</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角色工作台</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员工、考勤、HR、管理者、系统管理员各自展示最相关的状态、待办、风险和入口；页面显隐不替代服务端授权</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首页</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今日状态、本月摘要、待处理异常/反馈、年假余额、当日签到排行入口、数据截至时间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我的考勤</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月历、每日详情、有效/原始打卡、OA 单据、计算解释、反馈入口</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数据看板</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个人看板；授权用户可切换公司或部门看板并按权限下钻</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签到排行/留言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按考勤日和发布范围查看名次、展示名及公开状态；发布、回复/举报或删除本人留言</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我的假期</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年度额度、结转、调整、已用、剩余、到期日和变动流水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制度中心</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分类、搜索、有效版本、正文/附件、发布时间和适用范围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反馈中心</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新建反馈、关联考勤日期、双方回复、处理进度和最终结论</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管理驾驶舱</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公司/授权组织的 KPI、趋势、组织对比、异常结构、新鲜度与月结状态；小样本保护，不提供个人敏感下钻</w:t>
            </w:r>
          </w:p>
        </w:tc>
      </w:tr>
    </w:tbl>
    <w:p>
      <w:pPr>
        <w:spacing w:after="40"/>
      </w:pPr>
    </w:p>
    <w:p>
      <w:pPr>
        <w:pStyle w:val="Heading2"/>
        <w:keepNext/>
      </w:pPr>
      <w:r>
        <w:t>6.9 假期、特殊工时、制度与反馈（FR-09，P0）</w:t>
      </w:r>
    </w:p>
    <w:p>
      <w:pPr>
        <w:spacing w:after="120"/>
      </w:pPr>
      <w:r>
        <w:rPr>
          <w:rFonts w:ascii="Arial Unicode MS" w:hAnsi="Arial Unicode MS" w:eastAsia="Arial Unicode MS"/>
          <w:i w:val="0"/>
          <w:color w:val="1F2937"/>
          <w:sz w:val="22"/>
        </w:rPr>
        <w:t>V1.4 以假别规则、员工适用班次和 OA 有效单据共同核算。最小申请单位用于校验，不满足时提示修改或进入异常，不得静默向上取整；工作日假期只计算与应工作时段的交集。假期规则、发放与返岗结算均采用可配置的受控策略和不可变台账，不把“5 天”等当前制度值硬编码在员工表。</w:t>
      </w:r>
    </w:p>
    <w:tbl>
      <w:tblPr>
        <w:tblStyle w:val="TableGrid"/>
        <w:tblW w:type="dxa" w:w="9360"/>
        <w:jc w:val="left"/>
        <w:tblLayout w:type="fixed"/>
        <w:tblLook w:firstColumn="1" w:firstRow="1" w:lastColumn="0" w:lastRow="0" w:noHBand="0" w:noVBand="1" w:val="04A0"/>
        <w:tblInd w:type="dxa" w:w="120"/>
      </w:tblPr>
      <w:tblGrid>
        <w:gridCol w:w="1728"/>
        <w:gridCol w:w="2880"/>
        <w:gridCol w:w="4752"/>
      </w:tblGrid>
      <w:tr>
        <w:trPr>
          <w:tblHeader w:val="true"/>
          <w:cantSplit w:val="true"/>
        </w:trPr>
        <w:tc>
          <w:tcPr>
            <w:tcW w:type="dxa" w:w="17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假别/规则</w:t>
            </w:r>
          </w:p>
        </w:tc>
        <w:tc>
          <w:tcPr>
            <w:tcW w:type="dxa" w:w="288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当前业务口径</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系统处理</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年假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入职满 1 年后享有 5 天/年；最小 0.5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0.5 天按当日所选实际半日时段计算，不统一换算为 4 小时；发放周期、折算、结转和失效均按版本化策略配置</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丧假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配偶、子女、父母 3 天；兄弟姐妹、祖父母、外祖父母 1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申请页以亲属关系单选项校验上限；自然日/工作日及分段规则待确认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护理假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15 个自然日</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连续包含周末和节假日；适用对象、起算事件及是否必须连续待确认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病假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 0.5 天</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按员工当日实际半日时段折算；是否必须按 0.5 天递增待确认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事假</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 0.5 小时</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 30 分钟为最小申请值；是否同时作为递增单位待确认</w:t>
            </w:r>
          </w:p>
        </w:tc>
      </w:tr>
      <w:tr>
        <w:trPr>
          <w:trHeight w:hRule="atLeast"/>
          <w:cantSplit w:val="true"/>
        </w:trPr>
        <w:tc>
          <w:tcPr>
            <w:tcW w:type="dxa" w:w="17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哺乳/孕检</w:t>
            </w:r>
          </w:p>
        </w:tc>
        <w:tc>
          <w:tcPr>
            <w:tcW w:type="dxa" w:w="288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按员工配置独立免考勤时段</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在基础班次上叠加生效日、星期和一个或多个时段；与请假/外出重叠不重复扣减</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1800"/>
        <w:gridCol w:w="3096"/>
        <w:gridCol w:w="4464"/>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策略维度</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可配置选项</w:t>
            </w:r>
          </w:p>
        </w:tc>
        <w:tc>
          <w:tcPr>
            <w:tcW w:type="dxa" w:w="44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约束</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额度来源</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AUTO_RULE / IMPORT / MANUAL</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自动规则、HR 导入或人工调整均形成台账分录，禁止直接改余额</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发放策略</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自然年 / 入职周年 / 自定义计划</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配置适用人群、司龄门槛、额度公式、按比例折算、发放日和生效区间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结转与失效</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结转上限、到期日、使用顺序、余额不足处理</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按规则版本执行；发布后不可原地修改，变更创建新版本</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申请口径</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分钟 / 半天 / 工作日 / 自然日</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配置最小单位、递增单位、日历基准及显示单位</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提前返岗</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AUTO_FULL_PUNCH / OA_CANCEL_ONLY / HR_CONFIRM / HYBRID</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完整有效打卡、OA 销假和 HR 决定按模式驱动确认；零散单卡始终复核</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作用范围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公司 / 假别 / 员工组 / 生效期</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同一范围同一时段只能有一个已发布版本；已月结结果不回写</w:t>
            </w:r>
          </w:p>
        </w:tc>
      </w:tr>
    </w:tbl>
    <w:p>
      <w:pPr>
        <w:spacing w:after="40"/>
      </w:pPr>
    </w:p>
    <w:p>
      <w:pPr>
        <w:spacing w:after="120"/>
      </w:pPr>
      <w:r>
        <w:rPr>
          <w:rFonts w:ascii="Arial Unicode MS" w:hAnsi="Arial Unicode MS" w:eastAsia="Arial Unicode MS"/>
          <w:i w:val="0"/>
          <w:color w:val="1F2937"/>
          <w:sz w:val="22"/>
        </w:rPr>
        <w:t>假别目录本身也可由授权 HR 配置：编码、名称、工作日/自然日口径、最小与递增单位、必填字段、亲属关系选项集、敏感级别、适用范围和生效期。已经被 OA 单据或台账引用的假别/选项只能失效，不能物理删除；编码一经发布不可复用。</w:t>
      </w: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配置发布流程  </w:t>
      </w:r>
      <w:r>
        <w:rPr>
          <w:rFonts w:ascii="Arial Unicode MS" w:hAnsi="Arial Unicode MS" w:eastAsia="Arial Unicode MS"/>
          <w:color w:val="1F2937"/>
          <w:sz w:val="21"/>
        </w:rPr>
        <w:t>假期策略仅允许从受控参数和策略枚举中选择，不开放任意代码、表达式、SQL 或脚本。版本状态为 DRAFT → VALIDATED → PUBLISHED → EXPIRED；发布前必须完成冲突校验、指定员工/月份预览和金标准回归。已发布版本不可编辑，变更以新版本及生效日发布，不重写已月结月份。</w:t>
      </w:r>
    </w:p>
    <w:p>
      <w:pPr>
        <w:spacing w:after="120"/>
      </w:pPr>
      <w:r>
        <w:rPr>
          <w:rFonts w:ascii="Arial Unicode MS" w:hAnsi="Arial Unicode MS" w:eastAsia="Arial Unicode MS"/>
          <w:i w:val="0"/>
          <w:color w:val="1F2937"/>
          <w:sz w:val="22"/>
        </w:rPr>
        <w:t>工作日类假期台账以分钟作为内部核算单位，同时保留来源单位、展示单位和转换规则版本；“天/半天”只按员工当日班次换算展示。护理假等自然日类假期以连续日期区间记录，不与工作分钟直接相加。</w:t>
      </w:r>
    </w:p>
    <w:p>
      <w:pPr>
        <w:spacing w:after="120"/>
      </w:pPr>
      <w:r>
        <w:rPr>
          <w:rFonts w:ascii="Arial Unicode MS" w:hAnsi="Arial Unicode MS" w:eastAsia="Arial Unicode MS"/>
          <w:i w:val="0"/>
          <w:color w:val="1F2937"/>
          <w:sz w:val="22"/>
        </w:rPr>
        <w:t>年假余额口径：已确认发放/导入额度（当前制度基线为入职满 1 年 5 天）+ 结转 + 人工调整 - 最终认定使用量 + 已确认的销假/撤回返还。批准假期内形成完整有效打卡区间时，出勤结果可先按事实计算；返还额度必须生成可追溯台账分录，并由当期 AUTO_FULL_PUNCH、OA_CANCEL_ONLY、HR_CONFIRM 或 HYBRID 策略决定确认方式。年假期间提前出差时，以有效出差区间或 OA 销假/变更确定实际休假终点，重叠时段不得同时计为出勤/出差和年假。</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半天换算示例  </w:t>
      </w:r>
      <w:r>
        <w:rPr>
          <w:rFonts w:ascii="Arial Unicode MS" w:hAnsi="Arial Unicode MS" w:eastAsia="Arial Unicode MS"/>
          <w:color w:val="1F2937"/>
          <w:sz w:val="21"/>
        </w:rPr>
        <w:t>大连上午 07:30-12:00 为 4.5 小时，下午 13:00-16:30 为 3.5 小时，因此“0.5 天”应记录所选半日实际时段，而不是固定扣 4 小时。总部午休未确认前，不能冻结总部半天假分钟数。</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反馈状态</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待处理</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员工提交成功，系统带入关联日期、工号和异常类型</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处理中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考勤员受理、回复或要求补充材料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已解决</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给出结论；如需调整，关联独立人工调整记录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已驳回</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说明理由；员工可新建反馈或按权限重新打开</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已关闭</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双方确认或超过配置期限关闭，历史回复只读</w:t>
            </w:r>
          </w:p>
        </w:tc>
      </w:tr>
    </w:tbl>
    <w:p>
      <w:pPr>
        <w:spacing w:after="40"/>
      </w:pPr>
    </w:p>
    <w:p>
      <w:pPr>
        <w:spacing w:after="120"/>
      </w:pPr>
      <w:r>
        <w:rPr>
          <w:rFonts w:ascii="Arial Unicode MS" w:hAnsi="Arial Unicode MS" w:eastAsia="Arial Unicode MS"/>
          <w:i w:val="0"/>
          <w:color w:val="1F2937"/>
          <w:sz w:val="22"/>
        </w:rPr>
        <w:t>制度管理支持草稿、发布、失效和版本管理。已发布版本不得直接覆盖；新版本需设置生效时间和适用范围。员工只查看当前对其有效的版本。</w:t>
      </w:r>
    </w:p>
    <w:p>
      <w:pPr>
        <w:pStyle w:val="Heading2"/>
        <w:keepNext/>
      </w:pPr>
      <w:r>
        <w:t>6.10 当日签到排行与留言（FR-10，P0）</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能力</w:t>
            </w:r>
          </w:p>
        </w:tc>
        <w:tc>
          <w:tcPr>
            <w:tcW w:type="dxa" w:w="75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规则</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排行分组</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默认按同一考勤日 + 同一考勤地点 + 同一班次生成；公司/部门/地点范围可配置，禁止不同班次按绝对时刻直接混排。</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排名依据</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取当天第一条有效现场上班卡；补签、人工调整、外出卡默认不参与；迟报原始卡可更新榜单并显示数据截至时间。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公开字段</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仅发布名次、展示名及经确认的时间粒度；不发布未签到/请假名单、原始卡、OA 单据、设备、坐标或敏感假别。</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留言</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员工在所属榜单发布纯文本留言；支持回复、删除本人内容、举报；HR 可屏蔽并填写原因，操作均留痕。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业务边界</w:t>
            </w:r>
          </w:p>
        </w:tc>
        <w:tc>
          <w:tcPr>
            <w:tcW w:type="dxa" w:w="75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排行与留言是员工互动，不是补签、请假或申诉凭证；后台可关闭，内容访问范围与榜单范围一致。</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隐私边界  </w:t>
      </w:r>
      <w:r>
        <w:rPr>
          <w:rFonts w:ascii="Arial Unicode MS" w:hAnsi="Arial Unicode MS" w:eastAsia="Arial Unicode MS"/>
          <w:color w:val="1F2937"/>
          <w:sz w:val="21"/>
        </w:rPr>
        <w:t>员工“仅看本人考勤明细”与“查看排行”不冲突：排行是单独发布的最小公开字段集，接口不得返回他人的精确签到时间（除非业务明确授权）、原始记录、位置、设备或请假原因。</w:t>
      </w:r>
    </w:p>
    <w:p>
      <w:pPr>
        <w:pStyle w:val="Heading2"/>
        <w:keepNext/>
      </w:pPr>
      <w:r>
        <w:t>6.11 定位与地图查看（FR-11，P0）</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产品边界  </w:t>
      </w:r>
      <w:r>
        <w:rPr>
          <w:rFonts w:ascii="Arial Unicode MS" w:hAnsi="Arial Unicode MS" w:eastAsia="Arial Unicode MS"/>
          <w:color w:val="1F2937"/>
          <w:sz w:val="21"/>
        </w:rPr>
        <w:t>定位查看仅用于核验一次具体 GPS/外勤打卡地点，不提供实时定位、持续后台定位、轨迹拼接、批量人员地图或轨迹导出。普通人脸、指纹、刷卡等没有有效经纬度的记录仅展示已有设备或地点文字，不提供地图入口。</w:t>
      </w:r>
    </w:p>
    <w:p>
      <w:pPr>
        <w:pStyle w:val="ListBullet"/>
        <w:spacing w:after="80" w:line="280" w:lineRule="auto"/>
      </w:pPr>
      <w:r>
        <w:rPr>
          <w:rFonts w:ascii="Arial Unicode MS" w:hAnsi="Arial Unicode MS" w:eastAsia="Arial Unicode MS"/>
          <w:color w:val="1F2937"/>
          <w:sz w:val="22"/>
        </w:rPr>
        <w:t>仅当得力 check_type 为 gps 或 out_work，且 check_data.lat 与 check_data.lgt 可解析且纬度在 [-90,90]、经度在 [-180,180] 内时，详情显示“查看地图”；字段名按官方接口为 lgt，不得误写为 lng。</w:t>
      </w:r>
    </w:p>
    <w:p>
      <w:pPr>
        <w:pStyle w:val="ListBullet"/>
        <w:spacing w:after="80" w:line="280" w:lineRule="auto"/>
      </w:pPr>
      <w:r>
        <w:rPr>
          <w:rFonts w:ascii="Arial Unicode MS" w:hAnsi="Arial Unicode MS" w:eastAsia="Arial Unicode MS"/>
          <w:color w:val="1F2937"/>
          <w:sz w:val="22"/>
        </w:rPr>
        <w:t>入库时规范化为 latitude、longitude、location_name、location_address、source_coordinate_system 和 coordinate_status；缺失或非法坐标不展示地图入口，有 name/location 时仍可在通过同一位置权限后展示地点文字。</w:t>
      </w:r>
    </w:p>
    <w:p>
      <w:pPr>
        <w:pStyle w:val="ListBullet"/>
        <w:spacing w:after="80" w:line="280" w:lineRule="auto"/>
      </w:pPr>
      <w:r>
        <w:rPr>
          <w:rFonts w:ascii="Arial Unicode MS" w:hAnsi="Arial Unicode MS" w:eastAsia="Arial Unicode MS"/>
          <w:color w:val="1F2937"/>
          <w:sz w:val="22"/>
        </w:rPr>
        <w:t>员工可查看本人该次打卡地图；管理者在服务端必须同时通过当前致远组织穿透范围和 attendance.location.map 独立权限。查看时二次点击，管理者需选择/填写原因。</w:t>
      </w:r>
    </w:p>
    <w:p>
      <w:pPr>
        <w:pStyle w:val="ListBullet"/>
        <w:spacing w:after="80" w:line="280" w:lineRule="auto"/>
      </w:pPr>
      <w:r>
        <w:rPr>
          <w:rFonts w:ascii="Arial Unicode MS" w:hAnsi="Arial Unicode MS" w:eastAsia="Arial Unicode MS"/>
          <w:color w:val="1F2937"/>
          <w:sz w:val="22"/>
        </w:rPr>
        <w:t>点击后才调用地图适配器，在弹层/抽屉显示单点标记、地点名称/地址、打卡时间与方式；默认不直接显示数字坐标。地图服务失败时保留地点文字并提示“地图暂不可用”。</w:t>
      </w:r>
    </w:p>
    <w:p>
      <w:pPr>
        <w:pStyle w:val="ListBullet"/>
        <w:spacing w:after="80" w:line="280" w:lineRule="auto"/>
      </w:pPr>
      <w:r>
        <w:rPr>
          <w:rFonts w:ascii="Arial Unicode MS" w:hAnsi="Arial Unicode MS" w:eastAsia="Arial Unicode MS"/>
          <w:color w:val="1F2937"/>
          <w:sz w:val="22"/>
        </w:rPr>
        <w:t>得力文档未声明坐标系；联调必须用真实样本确认 WGS84、GCJ-02 或 BD-09。坐标系未确认时不得在生产地图上绘制未经验证的点位，只向已通过位置权限的用户展示来源地点文字。</w:t>
      </w:r>
    </w:p>
    <w:p>
      <w:pPr>
        <w:pStyle w:val="ListBullet"/>
        <w:spacing w:after="80" w:line="280" w:lineRule="auto"/>
      </w:pPr>
      <w:r>
        <w:rPr>
          <w:rFonts w:ascii="Arial Unicode MS" w:hAnsi="Arial Unicode MS" w:eastAsia="Arial Unicode MS"/>
          <w:color w:val="1F2937"/>
          <w:sz w:val="22"/>
        </w:rPr>
        <w:t>地图供应商、应用 Key、坐标转换方式和版本均后台配置，密钥不下发日志；只允许受控供应商适配器，不开放任意地图 URL 或脚本。坐标只在用户点击时发送给地图服务。</w:t>
      </w:r>
    </w:p>
    <w:p>
      <w:pPr>
        <w:pStyle w:val="ListBullet"/>
        <w:spacing w:after="80" w:line="280" w:lineRule="auto"/>
      </w:pPr>
      <w:r>
        <w:rPr>
          <w:rFonts w:ascii="Arial Unicode MS" w:hAnsi="Arial Unicode MS" w:eastAsia="Arial Unicode MS"/>
          <w:color w:val="1F2937"/>
          <w:sz w:val="22"/>
        </w:rPr>
        <w:t>系统记录查看人、对象、时间、原因、来源记录、地图供应商、坐标系和成功/失败结果；公司和部门看板及普通导出不得包含个人位置或精确坐标。</w:t>
      </w:r>
    </w:p>
    <w:p>
      <w:pPr>
        <w:pStyle w:val="ListBullet"/>
        <w:spacing w:after="80" w:line="280" w:lineRule="auto"/>
      </w:pPr>
      <w:r>
        <w:rPr>
          <w:rFonts w:ascii="Arial Unicode MS" w:hAnsi="Arial Unicode MS" w:eastAsia="Arial Unicode MS"/>
          <w:color w:val="1F2937"/>
          <w:sz w:val="22"/>
        </w:rPr>
        <w:t>首版不保存外勤照片、手机型号、Wi-Fi MAC/SSID；规范化坐标保存在业务数据库的敏感列，最小化来源 JSON 不重复保存坐标。</w:t>
      </w:r>
    </w:p>
    <w:p>
      <w:pPr>
        <w:pStyle w:val="Heading1"/>
        <w:keepNext/>
      </w:pPr>
      <w:r>
        <w:t>7. 核算与报表口径</w:t>
      </w:r>
    </w:p>
    <w:p>
      <w:pPr>
        <w:pStyle w:val="Heading2"/>
        <w:keepNext/>
      </w:pPr>
      <w:r>
        <w:t>7.1 数据优先关系</w:t>
      </w:r>
    </w:p>
    <w:tbl>
      <w:tblPr>
        <w:tblStyle w:val="TableGrid"/>
        <w:tblW w:type="dxa" w:w="9360"/>
        <w:jc w:val="left"/>
        <w:tblLayout w:type="fixed"/>
        <w:tblLook w:firstColumn="1" w:firstRow="1" w:lastColumn="0" w:lastRow="0" w:noHBand="0" w:noVBand="1" w:val="04A0"/>
        <w:tblInd w:type="dxa" w:w="120"/>
      </w:tblPr>
      <w:tblGrid>
        <w:gridCol w:w="1872"/>
        <w:gridCol w:w="4032"/>
        <w:gridCol w:w="3456"/>
      </w:tblGrid>
      <w:tr>
        <w:trPr>
          <w:tblHeader w:val="true"/>
          <w:cantSplit w:val="true"/>
        </w:trPr>
        <w:tc>
          <w:tcPr>
            <w:tcW w:type="dxa" w:w="18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数据层</w:t>
            </w:r>
          </w:p>
        </w:tc>
        <w:tc>
          <w:tcPr>
            <w:tcW w:type="dxa" w:w="40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含义</w:t>
            </w:r>
          </w:p>
        </w:tc>
        <w:tc>
          <w:tcPr>
            <w:tcW w:type="dxa" w:w="34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优先原则</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班次/日历</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定义员工本来应该怎样出勤</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应出勤基线</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得力打卡</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记录实际发生的打卡事实</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原始事实，不可人工覆盖</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致远 OA 单据</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定义审批通过的请假/销假、补签、加班、出差/外出例外</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保留首次提交时间和状态；仅符合时效且最终有效的单据参与核算</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人工调整</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记录考勤员最终复核决定</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独立记录，必须有原因和审计</w:t>
            </w:r>
          </w:p>
        </w:tc>
      </w:tr>
      <w:tr>
        <w:trPr>
          <w:trHeight w:hRule="atLeast"/>
          <w:cantSplit w:val="true"/>
        </w:trPr>
        <w:tc>
          <w:tcPr>
            <w:tcW w:type="dxa" w:w="18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月结快照</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冻结正式结果版本</w:t>
            </w:r>
          </w:p>
        </w:tc>
        <w:tc>
          <w:tcPr>
            <w:tcW w:type="dxa" w:w="34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后续变化进入差异或反月结版本</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1800"/>
        <w:gridCol w:w="3096"/>
        <w:gridCol w:w="4464"/>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权威来源</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负责的事实</w:t>
            </w:r>
          </w:p>
        </w:tc>
        <w:tc>
          <w:tcPr>
            <w:tcW w:type="dxa" w:w="44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系统边界</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得力云</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原始打卡、设备上报事实</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本系统只读同步并保存不可变原文；不得用人工调整回写或覆盖来源事实</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致远 OA</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员工、组织、任职、账号状态、组织数据范围，以及申请内容、首次提交时间和审批状态</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人员与组织权限的权威来源；本系统只读同步并保存当前副本与历史版本，来源组织 ID、编码和名称均不等同于永久内部身份</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本系统授权</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功能角色、敏感字段权限和例外授权</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最终权限为本地授权与当前致远组织范围交集；本地授权不得扩大致远范围</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标准化映射、班次规则、计算结果、异常、调整、假期台账、月结快照、发布投影</w:t>
            </w:r>
          </w:p>
        </w:tc>
        <w:tc>
          <w:tcPr>
            <w:tcW w:type="dxa" w:w="44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只对本系统派生事实负责；不向得力或致远写回</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边界原则  </w:t>
      </w:r>
      <w:r>
        <w:rPr>
          <w:rFonts w:ascii="Arial Unicode MS" w:hAnsi="Arial Unicode MS" w:eastAsia="Arial Unicode MS"/>
          <w:color w:val="1F2937"/>
          <w:sz w:val="21"/>
        </w:rPr>
        <w:t>外部源事实、本系统派生结果和人工复核结论必须分表、分版本保存。业务页面可以合并展示证据链，但任何调整都不能篡改得力原始卡或致远原单据。</w:t>
      </w:r>
    </w:p>
    <w:p>
      <w:pPr>
        <w:pStyle w:val="Heading2"/>
        <w:keepNext/>
      </w:pPr>
      <w:r>
        <w:t>7.2 指标定义</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指标</w:t>
            </w:r>
          </w:p>
        </w:tc>
        <w:tc>
          <w:tcPr>
            <w:tcW w:type="dxa" w:w="70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定义</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应出勤分钟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适用班次的工作区间分钟数，扣除休息段；不因请假而改变基线。</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请假/外出有效分钟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最终有效单据时间与应工作区间的交集分钟数；被确认的提前出勤或出差覆盖时段不重复计算。</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实出勤分钟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依据有效打卡和配置规则认定的工作分钟，不含已认定加班。</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有效应出勤分钟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应出勤分钟 - 已批准请假分钟 - 按规则免打卡的外出分钟。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出勤率</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实出勤分钟 / 有效应出勤分钟；分母为 0 时显示“不适用”，不显示 0%。</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迟到/早退分钟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有效卡时间与班次时间比较，并应用宽限值后的正分钟数。</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加班申报有效</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首次提交时间 &lt;= 实际加班结束时间 + 48 个自然小时，且最终审批通过、未撤回/作废。</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最终加班分钟</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申报有效时，默认取审批区间与实际打卡佐证区间交集，再扣除按地点/单次配置的休息；否则为 0。</w:t>
            </w:r>
          </w:p>
        </w:tc>
      </w:tr>
      <w:tr>
        <w:trPr>
          <w:trHeight w:hRule="atLeast"/>
          <w:cantSplit w:val="true"/>
        </w:trPr>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正式剩余年假</w:t>
            </w:r>
          </w:p>
        </w:tc>
        <w:tc>
          <w:tcPr>
            <w:tcW w:type="dxa" w:w="70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已确认发放/导入额度 + 结转 + 人工调整 - 最终认定使用量 + 已确认销假/撤回返还；所有变化来自不可变台账分录。</w:t>
            </w:r>
          </w:p>
        </w:tc>
      </w:tr>
    </w:tbl>
    <w:p>
      <w:pPr>
        <w:spacing w:after="40"/>
      </w:pPr>
    </w:p>
    <w:p>
      <w:pPr>
        <w:spacing w:after="120"/>
      </w:pPr>
      <w:r>
        <w:rPr>
          <w:rFonts w:ascii="Arial Unicode MS" w:hAnsi="Arial Unicode MS" w:eastAsia="Arial Unicode MS"/>
          <w:i w:val="0"/>
          <w:color w:val="1F2937"/>
          <w:sz w:val="22"/>
        </w:rPr>
        <w:t>部门和公司汇总必须由员工日明细聚合，不能直接累加原始 OA 时长或原始打卡次数，以免重叠单据和重复卡导致口径不一致。</w:t>
      </w:r>
    </w:p>
    <w:p>
      <w:pPr>
        <w:pStyle w:val="Heading2"/>
        <w:keepNext/>
      </w:pPr>
      <w:r>
        <w:t>7.3 默认打卡与冲突规则</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场景</w:t>
            </w:r>
          </w:p>
        </w:tc>
        <w:tc>
          <w:tcPr>
            <w:tcW w:type="dxa" w:w="71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默认规则</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多次打卡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全部原始记录保留；固定班次在有效窗口内取最早上班卡、最晚下班卡作为默认有效卡。</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重复时间打卡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来源记录不删除；核算层在配置的去重窗口内只选择一张有效卡。</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只有一次打卡</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先检查次日凌晨跨日窗口内是否存在可归属的下班卡；有则归入前一考勤日且不得复用，无则按缺卡并进入补签流程。</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补签时效</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业务时效值为一周；当前默认按 7 个自然日参数化，起算点、截止边界及超期特批待确认。审批后重算，月结后只产生差异。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外出手续</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出差申请与外出登记须关联且有效；目的地、事由、起止时间缺失或区间不一致时进入“手续不完整”异常。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跨夜加班</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凌晨下班卡保留真实时间并归属加班开始日；首次提交在 48 小时内且最终获批后重算，否则加班为 0。</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加班餐扣</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不得统一固定扣 0.5 小时；按单次人工确认 &gt; 个人 &gt; 地点 &gt; 公司默认规则选择，大连晚间加班允许不扣。</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销假/提前出勤</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完整有效打卡覆盖的工作时段可先按实际出勤计算，并产生 DETECTED 提前返岗事件；AUTO_FULL_PUNCH 可自动确认，OA_CANCEL_ONLY 等待 OA 销假，HR_CONFIRM 等待 HR，HYBRID 按条件组合。只有 CONFIRMED 才写入返还台账，零散单卡始终复核。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同类 OA 单据重叠</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标准化层合并相交时间段，不重复计算。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不同 OA 类型重叠</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不得自动确定优先级，进入单据冲突异常，由考勤员复核。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OA 单据撤销/作废</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开放月份自动冲销并重算；已月结月份生成差异。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设备迟报</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 check_time 所属考勤日重算；月结后不覆盖快照。</w:t>
            </w:r>
          </w:p>
        </w:tc>
      </w:tr>
    </w:tbl>
    <w:p>
      <w:pPr>
        <w:spacing w:after="40"/>
      </w:pPr>
    </w:p>
    <w:p>
      <w:pPr>
        <w:pStyle w:val="Heading2"/>
        <w:keepNext/>
      </w:pPr>
      <w:r>
        <w:t>7.4 核心领域模型与不变量</w:t>
      </w:r>
    </w:p>
    <w:tbl>
      <w:tblPr>
        <w:tblStyle w:val="TableGrid"/>
        <w:tblW w:type="dxa" w:w="9360"/>
        <w:jc w:val="left"/>
        <w:tblLayout w:type="fixed"/>
        <w:tblLook w:firstColumn="1" w:firstRow="1" w:lastColumn="0" w:lastRow="0" w:noHBand="0" w:noVBand="1" w:val="04A0"/>
        <w:tblInd w:type="dxa" w:w="120"/>
      </w:tblPr>
      <w:tblGrid>
        <w:gridCol w:w="1800"/>
        <w:gridCol w:w="3888"/>
        <w:gridCol w:w="3672"/>
      </w:tblGrid>
      <w:tr>
        <w:trPr>
          <w:tblHeader w:val="true"/>
          <w:cantSplit w:val="true"/>
        </w:trPr>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领域</w:t>
            </w:r>
          </w:p>
        </w:tc>
        <w:tc>
          <w:tcPr>
            <w:tcW w:type="dxa" w:w="38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核心对象</w:t>
            </w:r>
          </w:p>
        </w:tc>
        <w:tc>
          <w:tcPr>
            <w:tcW w:type="dxa" w:w="36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架构不变量</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人员与组织</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Employee、OrganizationIdentity、OaOrganizationSourceVersion、OrganizationVersion、SourceOrganizationBinding、OrganizationHierarchySnapshot、OrganizationCurrentProjection、OrganizationSyncBatch、OrganizationLineage、OrganizationChangeReview、EmploymentAssignmentVersion、EmployeeNumberMapping、OaAuthorizationSnapshotItem</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致远为权威源；内部身份稳定，来源 ID/编码/名称可变；历史版本与当前投影分离，组织图/任职/授权同批发布，复用不得继承历史或权限</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班次与规则</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ShiftDefinition、ShiftSegment、ShiftAssignment、ScheduleCycle、AttendanceDayAnchorStrategy、WorkCalendar、RuleVersion、LeavePolicyVersion</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规则不可原地覆盖；P0 仅启用 FIXED_ADMIN，但结构不假设同自然日或永久单班</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来源事实</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SourceInstance、PunchRecord、OADocumentVersion、DocumentStatusHistory、SyncRun、SyncPage</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最小化后的来源事实不可变；来源 ID 在 source_instance_id 内唯一；修改形成新版本</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位置与地图</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PunchLocation、MapProviderConfig、LocationAccessAudit</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地点文字与坐标同为敏感信息；供应商/转换版本化；查看审计不得记录坐标值</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授权与敏感域</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DataDomain、AuthorizationPolicyVersion、FieldPolicy、AccessDecisionLog、PayrollBoundary（预留）</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默认拒绝；统一策略决策；考勤、位置和未来薪资域不互相继承权限</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核算与异常</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AttendanceDayRevision、EvidenceLink、OvertimeResult、ExceptionCase、Adjustment</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一次核算固定输入指纹；过期任务不得更新当前版本；调整以追加/冲销表达</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假期台账</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LeavePolicyVersion、LeaveAccount、LeaveLedgerEntry、EarlyReturnCase</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发放与返岗使用受控策略；余额由不可变分录汇总，纠错使用冲销和新分录</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月结与差异</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MonthClose、MonthCloseSnapshot、PostCloseDifference</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已月结快照不可覆盖；反月结产生新版本，并保留旧版本和触发原因</w:t>
            </w:r>
          </w:p>
        </w:tc>
      </w:tr>
      <w:tr>
        <w:trPr>
          <w:trHeight w:hRule="atLeast"/>
          <w:cantSplit w:val="true"/>
        </w:trPr>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发布与互动</w:t>
            </w:r>
          </w:p>
        </w:tc>
        <w:tc>
          <w:tcPr>
            <w:tcW w:type="dxa" w:w="38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RankingEntry、Comment、ModerationAction</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排行使用独立最小发布投影；评论和治理记录不得反向改变考勤事实</w:t>
            </w:r>
          </w:p>
        </w:tc>
      </w:tr>
    </w:tbl>
    <w:p>
      <w:pPr>
        <w:spacing w:after="40"/>
      </w:pPr>
    </w:p>
    <w:p>
      <w:pPr>
        <w:pStyle w:val="ListBullet"/>
        <w:spacing w:after="80" w:line="280" w:lineRule="auto"/>
      </w:pPr>
      <w:r>
        <w:rPr>
          <w:rFonts w:ascii="Arial Unicode MS" w:hAnsi="Arial Unicode MS" w:eastAsia="Arial Unicode MS"/>
          <w:color w:val="1F2937"/>
          <w:sz w:val="22"/>
        </w:rPr>
        <w:t>所有核心记录包含 company_id；每个外部连接另有 source_instance_id，凭据、组织或环境变化时不得复用来源唯一键空间。</w:t>
      </w:r>
    </w:p>
    <w:p>
      <w:pPr>
        <w:pStyle w:val="ListBullet"/>
        <w:spacing w:after="80" w:line="280" w:lineRule="auto"/>
      </w:pPr>
      <w:r>
        <w:rPr>
          <w:rFonts w:ascii="Arial Unicode MS" w:hAnsi="Arial Unicode MS" w:eastAsia="Arial Unicode MS"/>
          <w:color w:val="1F2937"/>
          <w:sz w:val="22"/>
        </w:rPr>
        <w:t>来源唯一键：得力为 source_instance_id + source_record_id；OA 为 source_instance_id + document_type + source_document_id + source_detail_id，历史版本再追加 source_version。</w:t>
      </w:r>
    </w:p>
    <w:p>
      <w:pPr>
        <w:pStyle w:val="ListBullet"/>
        <w:spacing w:after="80" w:line="280" w:lineRule="auto"/>
      </w:pPr>
      <w:r>
        <w:rPr>
          <w:rFonts w:ascii="Arial Unicode MS" w:hAnsi="Arial Unicode MS" w:eastAsia="Arial Unicode MS"/>
          <w:color w:val="1F2937"/>
          <w:sz w:val="22"/>
        </w:rPr>
        <w:t>组织来源定位键为 source_instance_id + source_org_id + 有效区间；source_org_id、org_code 和 org_name 都是可变、可复用的来源属性，不能代替 organization_identity_id。任何时点的有效绑定不得重叠。</w:t>
      </w:r>
    </w:p>
    <w:p>
      <w:pPr>
        <w:pStyle w:val="ListBullet"/>
        <w:spacing w:after="80" w:line="280" w:lineRule="auto"/>
      </w:pPr>
      <w:r>
        <w:rPr>
          <w:rFonts w:ascii="Arial Unicode MS" w:hAnsi="Arial Unicode MS" w:eastAsia="Arial Unicode MS"/>
          <w:color w:val="1F2937"/>
          <w:sz w:val="22"/>
        </w:rPr>
        <w:t>OrganizationVersion 为不可变事实，至少保存来源 ID、编码、名称、父级内部身份、完整路径、状态、valid_from、valid_to、source_updated_at、first_seen_at、last_seen_at、fingerprint 和 sync_batch_id；当前页面读取可重建的 OrganizationCurrentProjection。</w:t>
      </w:r>
    </w:p>
    <w:p>
      <w:pPr>
        <w:pStyle w:val="ListBullet"/>
        <w:spacing w:after="80" w:line="280" w:lineRule="auto"/>
      </w:pPr>
      <w:r>
        <w:rPr>
          <w:rFonts w:ascii="Arial Unicode MS" w:hAnsi="Arial Unicode MS" w:eastAsia="Arial Unicode MS"/>
          <w:color w:val="1F2937"/>
          <w:sz w:val="22"/>
        </w:rPr>
        <w:t>组织字段指纹没有变化时不得生成新版本；发生变化时必须先关闭旧版本再创建新版本。自动同步和手动同步遵循同一差异算法、事务边界与幂等键，手动按钮不得绕开校验或直接改写正式表。</w:t>
      </w:r>
    </w:p>
    <w:p>
      <w:pPr>
        <w:pStyle w:val="ListBullet"/>
        <w:spacing w:after="80" w:line="280" w:lineRule="auto"/>
      </w:pPr>
      <w:r>
        <w:rPr>
          <w:rFonts w:ascii="Arial Unicode MS" w:hAnsi="Arial Unicode MS" w:eastAsia="Arial Unicode MS"/>
          <w:color w:val="1F2937"/>
          <w:sz w:val="22"/>
        </w:rPr>
        <w:t>同一任职在组织身份或有效绑定切换点必须拆成两个 EmploymentAssignmentVersion，即使致远 assignment_id 未变化；开放月份重算旧/新区间并集，已月结月份只生成差异。</w:t>
      </w:r>
    </w:p>
    <w:p>
      <w:pPr>
        <w:pStyle w:val="ListBullet"/>
        <w:spacing w:after="80" w:line="280" w:lineRule="auto"/>
      </w:pPr>
      <w:r>
        <w:rPr>
          <w:rFonts w:ascii="Arial Unicode MS" w:hAnsi="Arial Unicode MS" w:eastAsia="Arial Unicode MS"/>
          <w:color w:val="1F2937"/>
          <w:sz w:val="22"/>
        </w:rPr>
        <w:t>核算修订键至少由 company_id、employee_id、attendance_day、revision_no 组成；同一输入指纹重算不得生成不同正式结果。</w:t>
      </w:r>
    </w:p>
    <w:p>
      <w:pPr>
        <w:pStyle w:val="ListBullet"/>
        <w:spacing w:after="80" w:line="280" w:lineRule="auto"/>
      </w:pPr>
      <w:r>
        <w:rPr>
          <w:rFonts w:ascii="Arial Unicode MS" w:hAnsi="Arial Unicode MS" w:eastAsia="Arial Unicode MS"/>
          <w:color w:val="1F2937"/>
          <w:sz w:val="22"/>
        </w:rPr>
        <w:t>每个日结果记录 source_watermark、rule_version_id、organization_identity_id、organization_version_id、adjustment_version 和 evidence_hash；任务提交前必须确认输入指纹仍为最新，否则仅保留运行日志。</w:t>
      </w:r>
    </w:p>
    <w:p>
      <w:pPr>
        <w:pStyle w:val="ListBullet"/>
        <w:spacing w:after="80" w:line="280" w:lineRule="auto"/>
      </w:pPr>
      <w:r>
        <w:rPr>
          <w:rFonts w:ascii="Arial Unicode MS" w:hAnsi="Arial Unicode MS" w:eastAsia="Arial Unicode MS"/>
          <w:color w:val="1F2937"/>
          <w:sz w:val="22"/>
        </w:rPr>
        <w:t>历史报表按考勤发生日的 OrganizationVersion 归属；当前页面、接口和导出把最新致远授权节点解析到当前有效 organization_identity_id 后校验。同步失败或绑定待复核不得扩大权限，后续成功同步必须及时撤销离职、停用、移出范围或旧身份的访问。</w:t>
      </w:r>
    </w:p>
    <w:p>
      <w:pPr>
        <w:pStyle w:val="ListBullet"/>
        <w:spacing w:after="80" w:line="280" w:lineRule="auto"/>
      </w:pPr>
      <w:r>
        <w:rPr>
          <w:rFonts w:ascii="Arial Unicode MS" w:hAnsi="Arial Unicode MS" w:eastAsia="Arial Unicode MS"/>
          <w:color w:val="1F2937"/>
          <w:sz w:val="22"/>
        </w:rPr>
        <w:t>schedule_type 预留 FIXED_ADMIN、NIGHT、ROTATION、FLEX、TEMP；P0 仅允许发布 FIXED_ADMIN，其他类型返回“首版未启用”，但不得以自然日或单一班段作为数据库不变量。</w:t>
      </w:r>
    </w:p>
    <w:p>
      <w:pPr>
        <w:pStyle w:val="ListBullet"/>
        <w:spacing w:after="80" w:line="280" w:lineRule="auto"/>
      </w:pPr>
      <w:r>
        <w:rPr>
          <w:rFonts w:ascii="Arial Unicode MS" w:hAnsi="Arial Unicode MS" w:eastAsia="Arial Unicode MS"/>
          <w:color w:val="1F2937"/>
          <w:sz w:val="22"/>
        </w:rPr>
        <w:t>时间事实同时保存 source_time_raw、occurred_at、received_at、local_datetime 和 attendance_day；跨夜归属只改变 attendance_day，不改写原发生时间。</w:t>
      </w:r>
    </w:p>
    <w:p>
      <w:pPr>
        <w:pStyle w:val="ListBullet"/>
        <w:spacing w:after="80" w:line="280" w:lineRule="auto"/>
      </w:pPr>
      <w:r>
        <w:rPr>
          <w:rFonts w:ascii="Arial Unicode MS" w:hAnsi="Arial Unicode MS" w:eastAsia="Arial Unicode MS"/>
          <w:color w:val="1F2937"/>
          <w:sz w:val="22"/>
        </w:rPr>
        <w:t>源数据、规则或人员映射变化时，重算范围取旧影响区间与新影响区间并集；已月结期间只创建差异，不改快照。</w:t>
      </w:r>
    </w:p>
    <w:p>
      <w:pPr>
        <w:pStyle w:val="ListBullet"/>
        <w:spacing w:after="80" w:line="280" w:lineRule="auto"/>
      </w:pPr>
      <w:r>
        <w:rPr>
          <w:rFonts w:ascii="Arial Unicode MS" w:hAnsi="Arial Unicode MS" w:eastAsia="Arial Unicode MS"/>
          <w:color w:val="1F2937"/>
          <w:sz w:val="22"/>
        </w:rPr>
        <w:t>月结开始时生成 close_cutoff 并取得期间级锁；快照冻结截止点、源水位、OA 发布批次、规则/组织/假期台账水位、组织身份与版本、发生时编码/名称/父级路径、输入清单、行数与校验值。截止点之后的数据统一进入差异。</w:t>
      </w:r>
    </w:p>
    <w:p>
      <w:pPr>
        <w:pStyle w:val="Heading2"/>
        <w:keepNext/>
      </w:pPr>
      <w:r>
        <w:t>7.5 核心状态机</w:t>
      </w:r>
    </w:p>
    <w:tbl>
      <w:tblPr>
        <w:tblStyle w:val="TableGrid"/>
        <w:tblW w:type="dxa" w:w="9360"/>
        <w:jc w:val="left"/>
        <w:tblLayout w:type="fixed"/>
        <w:tblLook w:firstColumn="1" w:firstRow="1" w:lastColumn="0" w:lastRow="0" w:noHBand="0" w:noVBand="1" w:val="04A0"/>
        <w:tblInd w:type="dxa" w:w="120"/>
      </w:tblPr>
      <w:tblGrid>
        <w:gridCol w:w="2232"/>
        <w:gridCol w:w="3384"/>
        <w:gridCol w:w="3744"/>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对象</w:t>
            </w:r>
          </w:p>
        </w:tc>
        <w:tc>
          <w:tcPr>
            <w:tcW w:type="dxa" w:w="33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37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转换约束</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同步运行 SyncRun</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CREATED → RUNNING → SUCCEEDED / PARTIAL_FAILED / FAILED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得力以 SyncPage 为原子单位：页面事实与 next_id 同事务提交，后续页失败保留已成功页；OA 暂存批次须整批校验后原子发布</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组织同步 OrganizationSyncBatch</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CREATED → EXTRACTING → STAGED → VALIDATING → DIFFING → READY_TO_PUBLISH / WAITING_REVIEW → PUBLISHING → PUBLISHED；可 FAILED/REJECTED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AUTO 与 MANUAL 使用同一流程；无差异只记批次，有普通差异自动版本化，疑似复用/拆并/未知进入复核；同一来源实例只允许一个组织同步运行</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组织变更 OrganizationChangeReview</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OPEN → ASSIGNED → CONTINUITY_CONFIRMED / NEW_IDENTITY_CONFIRMED / SPLIT_MERGE_CONFIRMED / REJECTED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待复核范围默认拒绝历史继承；复核须记录证据、操作者和生效时间，发布后触发授权快照重建、缓存失效和重算/差异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来源组织绑定 SourceOrganizationBinding</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CANDIDATE / PENDING_REVIEW → ACTIVE → MISSING_CANDIDATE → CLOSED；可 REJECTED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ACTIVE 后不能原地更换 identity；关闭旧绑定再新建。单次缺失只进入 MISSING_CANDIDATE，显式 tombstone 或完整快照确认后才 CLOSED</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组织版本 OrganizationVersion</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DRAFT → PUBLISHED → SUPERSEDED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PUBLISHED 不可编辑；新版本发布时关闭旧有效期并原子更新当前投影</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OA 授权快照 OaAuthorizationSnapshot</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STAGED → VALIDATED → PUBLISHED → REPLACED / STALE</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只能引用同一批次已发布的组织绑定与层级快照；禁止组织图和授权图一新一旧</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OA 标准单据</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PENDING / SUBMITTED / APPROVED / REJECTED / WITHDRAWN / VOIDED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状态映射保留原始码；只有 APPROVED 且未撤回/作废参与核算</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日结果 AttendanceDayRevision</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DRAFT → CALCULATED → EXCEPTION / REVIEWED → CLOSED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规则/证据变化生成不可变 revision；仅最新输入指纹可成为 current，CLOSED 只随反月结产生新版本</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异常 ExceptionCase</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OPEN → ASSIGNED → WAITING_EMPLOYEE / WAITING_OA → RESOLVED / IGNORED；可 REOPENED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解决动作必须关联调整、源单据或明确忽略原因</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提前返岗 EarlyReturnCase</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DETECTED → CONFIRMED / REJECTED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DETECTED 可影响出勤展示；当期 AUTO_FULL_PUNCH、OA_CANCEL_ONLY、HR_CONFIRM 或 HYBRID 策略决定确认触发，只有 CONFIRMED 可产生返还分录</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假期策略 LeavePolicyVersion</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DRAFT → VALIDATED → PUBLISHED → EXPIRED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发布前校验并预览；PUBLISHED 不可编辑，变更创建新版本及生效日；已月结期间不回写</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月份 MonthClose</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OPEN → CALCULATING → READY_TO_CLOSE → CLOSED → REOPENED → CALCULATING</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CALCULATING 固定 close_cutoff 并等待截止点前任务完成；CLOSED 后任何变化只进入差异，反月结必须有权限和原因</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人工调整 Adjustment</w:t>
            </w:r>
          </w:p>
        </w:tc>
        <w:tc>
          <w:tcPr>
            <w:tcW w:type="dxa" w:w="33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DRAFT → APPLIED → REVERSED</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APPLIED 后不可改写；更正先冲销原分录，再新增调整</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一致性要求  </w:t>
      </w:r>
      <w:r>
        <w:rPr>
          <w:rFonts w:ascii="Arial Unicode MS" w:hAnsi="Arial Unicode MS" w:eastAsia="Arial Unicode MS"/>
          <w:color w:val="1F2937"/>
          <w:sz w:val="21"/>
        </w:rPr>
        <w:t>得力单页提交、OA 整批发布、日结果 current 指针更新和月结快照各有明确事务边界。跨系统只要求最终一致，但必须可重放、可对账、可识别过期任务并告警；不得用一个笼统的“整批失败不部分提交”掩盖不同来源的原子单位。</w:t>
      </w:r>
    </w:p>
    <w:p>
      <w:pPr>
        <w:pStyle w:val="Heading1"/>
        <w:keepNext/>
      </w:pPr>
      <w:r>
        <w:t>8. 数据契约与外部依赖</w:t>
      </w:r>
    </w:p>
    <w:p>
      <w:pPr>
        <w:pStyle w:val="Heading2"/>
        <w:keepNext/>
      </w:pPr>
      <w:r>
        <w:t>8.1 外部依赖总览</w:t>
      </w:r>
    </w:p>
    <w:tbl>
      <w:tblPr>
        <w:tblStyle w:val="TableGrid"/>
        <w:tblW w:type="dxa" w:w="9360"/>
        <w:jc w:val="left"/>
        <w:tblLayout w:type="fixed"/>
        <w:tblLook w:firstColumn="1" w:firstRow="1" w:lastColumn="0" w:lastRow="0" w:noHBand="0" w:noVBand="1" w:val="04A0"/>
        <w:tblInd w:type="dxa" w:w="120"/>
      </w:tblPr>
      <w:tblGrid>
        <w:gridCol w:w="1440"/>
        <w:gridCol w:w="2088"/>
        <w:gridCol w:w="3528"/>
        <w:gridCol w:w="2304"/>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来源</w:t>
            </w:r>
          </w:p>
        </w:tc>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接入方式</w:t>
            </w:r>
          </w:p>
        </w:tc>
        <w:tc>
          <w:tcPr>
            <w:tcW w:type="dxa" w:w="35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c>
          <w:tcPr>
            <w:tcW w:type="dxa" w:w="230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边界</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得力云</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官方考勤数据 API</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上线后新增原始打卡及 GPS/外勤地点字段</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初始化前历史不纳入；需 App-Key/App-Secret</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致远 OA</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数据库只读查询</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员工、组织、任职、账号状态、组织数据范围及各类考勤单据</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人员组织与组织权限权威源；禁止写入；优先提供稳定只读视图</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地图服务</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服务端受控适配器</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用户点击后绘制单次 GPS/外勤打卡位置</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坐标系须联调确认；供应商、Key 和转换策略可配置</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本系统配置</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管理后台维护或导入</w:t>
            </w:r>
          </w:p>
        </w:tc>
        <w:tc>
          <w:tcPr>
            <w:tcW w:type="dxa" w:w="35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班次、地点/个人规则、日历、假别、特殊工时、制度和权限</w:t>
            </w:r>
          </w:p>
        </w:tc>
        <w:tc>
          <w:tcPr>
            <w:tcW w:type="dxa" w:w="230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所有规则带有效期与版本</w:t>
            </w:r>
          </w:p>
        </w:tc>
      </w:tr>
    </w:tbl>
    <w:p>
      <w:pPr>
        <w:spacing w:after="40"/>
      </w:pPr>
    </w:p>
    <w:p>
      <w:pPr>
        <w:pStyle w:val="Heading2"/>
        <w:keepNext/>
      </w:pPr>
      <w:r>
        <w:t>8.2 得力 API 产品约束</w:t>
      </w:r>
    </w:p>
    <w:p>
      <w:pPr>
        <w:pStyle w:val="ListBullet"/>
        <w:spacing w:after="80" w:line="280" w:lineRule="auto"/>
      </w:pPr>
      <w:r>
        <w:rPr>
          <w:rFonts w:ascii="Arial Unicode MS" w:hAnsi="Arial Unicode MS" w:eastAsia="Arial Unicode MS"/>
          <w:color w:val="1F2937"/>
          <w:sz w:val="22"/>
        </w:rPr>
        <w:t>接口使用 POST + JSON，并通过 App-Key、毫秒时间戳和签名鉴权；密钥不得出现在前端、日志或导出中。</w:t>
      </w:r>
    </w:p>
    <w:p>
      <w:pPr>
        <w:pStyle w:val="ListBullet"/>
        <w:spacing w:after="80" w:line="280" w:lineRule="auto"/>
      </w:pPr>
      <w:r>
        <w:rPr>
          <w:rFonts w:ascii="Arial Unicode MS" w:hAnsi="Arial Unicode MS" w:eastAsia="Arial Unicode MS"/>
          <w:color w:val="1F2937"/>
          <w:sz w:val="22"/>
        </w:rPr>
        <w:t>每套得力连接创建独立 source_instance_id；初始化状态、next_id、唯一键和重试均按该实例隔离。</w:t>
      </w:r>
    </w:p>
    <w:p>
      <w:pPr>
        <w:pStyle w:val="ListBullet"/>
        <w:spacing w:after="80" w:line="280" w:lineRule="auto"/>
      </w:pPr>
      <w:r>
        <w:rPr>
          <w:rFonts w:ascii="Arial Unicode MS" w:hAnsi="Arial Unicode MS" w:eastAsia="Arial Unicode MS"/>
          <w:color w:val="1F2937"/>
          <w:sz w:val="22"/>
        </w:rPr>
        <w:t>初始化接口仅需成功调用一次；本项目从正式上线时开始采集，不补录初始化前历史数据。</w:t>
      </w:r>
    </w:p>
    <w:p>
      <w:pPr>
        <w:pStyle w:val="ListBullet"/>
        <w:spacing w:after="80" w:line="280" w:lineRule="auto"/>
      </w:pPr>
      <w:r>
        <w:rPr>
          <w:rFonts w:ascii="Arial Unicode MS" w:hAnsi="Arial Unicode MS" w:eastAsia="Arial Unicode MS"/>
          <w:color w:val="1F2937"/>
          <w:sz w:val="22"/>
        </w:rPr>
        <w:t>考勤数据同步使用服务端返回的 next_id，不能自行递增；单页最多 500 条，页面事实、批次明细和新 next_id 在同一事务提交，查询至空集合。</w:t>
      </w:r>
    </w:p>
    <w:p>
      <w:pPr>
        <w:pStyle w:val="ListBullet"/>
        <w:spacing w:after="80" w:line="280" w:lineRule="auto"/>
      </w:pPr>
      <w:r>
        <w:rPr>
          <w:rFonts w:ascii="Arial Unicode MS" w:hAnsi="Arial Unicode MS" w:eastAsia="Arial Unicode MS"/>
          <w:color w:val="1F2937"/>
          <w:sz w:val="22"/>
        </w:rPr>
        <w:t>数据按设备上报时间排序而非打卡时间排序，因此迟报记录必须按 check_time 触发历史日期重算。</w:t>
      </w:r>
    </w:p>
    <w:p>
      <w:pPr>
        <w:pStyle w:val="ListBullet"/>
        <w:spacing w:after="80" w:line="280" w:lineRule="auto"/>
      </w:pPr>
      <w:r>
        <w:rPr>
          <w:rFonts w:ascii="Arial Unicode MS" w:hAnsi="Arial Unicode MS" w:eastAsia="Arial Unicode MS"/>
          <w:color w:val="1F2937"/>
          <w:sz w:val="22"/>
        </w:rPr>
        <w:t>打卡关联优先使用 ext_id；上线前验证得力 ext_id 与致远工号唯一、非空且一致。</w:t>
      </w:r>
    </w:p>
    <w:p>
      <w:pPr>
        <w:pStyle w:val="ListBullet"/>
        <w:spacing w:after="80" w:line="280" w:lineRule="auto"/>
      </w:pPr>
      <w:r>
        <w:rPr>
          <w:rFonts w:ascii="Arial Unicode MS" w:hAnsi="Arial Unicode MS" w:eastAsia="Arial Unicode MS"/>
          <w:color w:val="1F2937"/>
          <w:sz w:val="22"/>
        </w:rPr>
        <w:t>check_data 中经纬度字段为 lat/lgt；仅 gps、out_work 且坐标合法时生成地图能力。文档未声明坐标系，须以真实样本完成坐标系与 name/location 语义联调。</w:t>
      </w:r>
    </w:p>
    <w:p>
      <w:pPr>
        <w:pStyle w:val="ListBullet"/>
        <w:spacing w:after="80" w:line="280" w:lineRule="auto"/>
      </w:pPr>
      <w:r>
        <w:rPr>
          <w:rFonts w:ascii="Arial Unicode MS" w:hAnsi="Arial Unicode MS" w:eastAsia="Arial Unicode MS"/>
          <w:color w:val="1F2937"/>
          <w:sz w:val="22"/>
        </w:rPr>
        <w:t>系统保存来源记录 id、ext_id、terminal_id、check_type、check_time、最小化后的 check_data、同步批次和来源信封；坐标规范化到敏感列后从来源 JSON 移除，未经筛选的完整响应不得直接落库。</w:t>
      </w:r>
    </w:p>
    <w:p>
      <w:pPr>
        <w:pStyle w:val="Heading2"/>
        <w:keepNext/>
      </w:pPr>
      <w:r>
        <w:t>8.3 致远数据库读取契约</w:t>
      </w:r>
    </w:p>
    <w:p>
      <w:pPr>
        <w:pStyle w:val="ListBullet"/>
        <w:spacing w:after="80" w:line="280" w:lineRule="auto"/>
      </w:pPr>
      <w:r>
        <w:rPr>
          <w:rFonts w:ascii="Arial Unicode MS" w:hAnsi="Arial Unicode MS" w:eastAsia="Arial Unicode MS"/>
          <w:color w:val="1F2937"/>
          <w:sz w:val="22"/>
        </w:rPr>
        <w:t>使用独立只读账号；应用连接、查询和健康检查不得执行 INSERT、UPDATE、DELETE 或 DDL。</w:t>
      </w:r>
    </w:p>
    <w:p>
      <w:pPr>
        <w:pStyle w:val="ListBullet"/>
        <w:spacing w:after="80" w:line="280" w:lineRule="auto"/>
      </w:pPr>
      <w:r>
        <w:rPr>
          <w:rFonts w:ascii="Arial Unicode MS" w:hAnsi="Arial Unicode MS" w:eastAsia="Arial Unicode MS"/>
          <w:color w:val="1F2937"/>
          <w:sz w:val="22"/>
        </w:rPr>
        <w:t>生产环境仅调用经 DBA 审核的稳定只读视图或版本化查询模板，不允许页面提交任意 SQL。</w:t>
      </w:r>
    </w:p>
    <w:p>
      <w:pPr>
        <w:pStyle w:val="ListBullet"/>
        <w:spacing w:after="80" w:line="280" w:lineRule="auto"/>
      </w:pPr>
      <w:r>
        <w:rPr>
          <w:rFonts w:ascii="Arial Unicode MS" w:hAnsi="Arial Unicode MS" w:eastAsia="Arial Unicode MS"/>
          <w:color w:val="1F2937"/>
          <w:sz w:val="22"/>
        </w:rPr>
        <w:t>人员对象应提供稳定来源人员 ID；组织对象至少提供来源组织 ID、组织编码、名称、父组织 ID、状态、创建/更新时间、可用的生效/失效时间和删除/停用语义。来源组织 ID、编码和名称仅用于定位与比对，不假设永久不变或永不复用；实际表、视图和字段随后续数据字典冻结。</w:t>
      </w:r>
    </w:p>
    <w:p>
      <w:pPr>
        <w:pStyle w:val="ListBullet"/>
        <w:spacing w:after="80" w:line="280" w:lineRule="auto"/>
      </w:pPr>
      <w:r>
        <w:rPr>
          <w:rFonts w:ascii="Arial Unicode MS" w:hAnsi="Arial Unicode MS" w:eastAsia="Arial Unicode MS"/>
          <w:color w:val="1F2937"/>
          <w:sz w:val="22"/>
        </w:rPr>
        <w:t>组织增量优先使用可排序的 updated_at + source_org_id，并周期性执行全量对账；手动“同步组织架构”始终执行全量读取、暂存、校验和差异预览。若致远提供组织变更日志、旧编码、新编码或替代关系，必须一并同步。</w:t>
      </w:r>
    </w:p>
    <w:p>
      <w:pPr>
        <w:pStyle w:val="ListBullet"/>
        <w:spacing w:after="80" w:line="280" w:lineRule="auto"/>
      </w:pPr>
      <w:r>
        <w:rPr>
          <w:rFonts w:ascii="Arial Unicode MS" w:hAnsi="Arial Unicode MS" w:eastAsia="Arial Unicode MS"/>
          <w:color w:val="1F2937"/>
          <w:sz w:val="22"/>
        </w:rPr>
        <w:t>组织有效时间优先使用致远明确的 effective_from/effective_to；未提供时以本系统 first_seen_at 作为技术生效时间并标记 OBSERVED，待有权限人员更正。上线前历史不迁移，因此本系统历史版本从正式上线首次成功同步开始。</w:t>
      </w:r>
    </w:p>
    <w:p>
      <w:pPr>
        <w:pStyle w:val="ListBullet"/>
        <w:spacing w:after="80" w:line="280" w:lineRule="auto"/>
      </w:pPr>
      <w:r>
        <w:rPr>
          <w:rFonts w:ascii="Arial Unicode MS" w:hAnsi="Arial Unicode MS" w:eastAsia="Arial Unicode MS"/>
          <w:color w:val="1F2937"/>
          <w:sz w:val="22"/>
        </w:rPr>
        <w:t>每类单据必须提供稳定单据 ID、明细 ID、工号、起止时间、首次提交时间、审批状态和删除/作废标志。</w:t>
      </w:r>
    </w:p>
    <w:p>
      <w:pPr>
        <w:pStyle w:val="ListBullet"/>
        <w:spacing w:after="80" w:line="280" w:lineRule="auto"/>
      </w:pPr>
      <w:r>
        <w:rPr>
          <w:rFonts w:ascii="Arial Unicode MS" w:hAnsi="Arial Unicode MS" w:eastAsia="Arial Unicode MS"/>
          <w:color w:val="1F2937"/>
          <w:sz w:val="22"/>
        </w:rPr>
        <w:t>同步不能只查询当前已审批记录；撤回、驳回、作废和修改状态必须可识别。</w:t>
      </w:r>
    </w:p>
    <w:p>
      <w:pPr>
        <w:pStyle w:val="ListBullet"/>
        <w:spacing w:after="80" w:line="280" w:lineRule="auto"/>
      </w:pPr>
      <w:r>
        <w:rPr>
          <w:rFonts w:ascii="Arial Unicode MS" w:hAnsi="Arial Unicode MS" w:eastAsia="Arial Unicode MS"/>
          <w:color w:val="1F2937"/>
          <w:sz w:val="22"/>
        </w:rPr>
        <w:t>增量水位使用可排序的 updated_at + source_detail_id；内容变化形成 OADocumentVersion，不覆盖旧版本。OA 时间字段必须在契约中声明时区。</w:t>
      </w:r>
    </w:p>
    <w:p>
      <w:pPr>
        <w:pStyle w:val="ListBullet"/>
        <w:spacing w:after="80" w:line="280" w:lineRule="auto"/>
      </w:pPr>
      <w:r>
        <w:rPr>
          <w:rFonts w:ascii="Arial Unicode MS" w:hAnsi="Arial Unicode MS" w:eastAsia="Arial Unicode MS"/>
          <w:color w:val="1F2937"/>
          <w:sz w:val="22"/>
        </w:rPr>
        <w:t>撤回、作废和删除必须提供显式标志、变更日志或 tombstone；仅凭某次查询未返回不得推断删除。无法提供可靠变更语义时，数据契约不通过准入。</w:t>
      </w:r>
    </w:p>
    <w:p>
      <w:pPr>
        <w:pStyle w:val="ListBullet"/>
        <w:spacing w:after="80" w:line="280" w:lineRule="auto"/>
      </w:pPr>
      <w:r>
        <w:rPr>
          <w:rFonts w:ascii="Arial Unicode MS" w:hAnsi="Arial Unicode MS" w:eastAsia="Arial Unicode MS"/>
          <w:color w:val="1F2937"/>
          <w:sz w:val="22"/>
        </w:rPr>
        <w:t>查询结果先进入暂存区；完成字段、类型、行数、唯一键和状态校验后整批原子发布。数据库断连、超时或字段指纹变化时，本批失败，不清空既有正式数据。</w:t>
      </w:r>
    </w:p>
    <w:tbl>
      <w:tblPr>
        <w:tblStyle w:val="TableGrid"/>
        <w:tblW w:type="dxa" w:w="9360"/>
        <w:jc w:val="left"/>
        <w:tblLayout w:type="fixed"/>
        <w:tblLook w:firstColumn="1" w:firstRow="1" w:lastColumn="0" w:lastRow="0" w:noHBand="0" w:noVBand="1" w:val="04A0"/>
        <w:tblInd w:type="dxa" w:w="120"/>
      </w:tblPr>
      <w:tblGrid>
        <w:gridCol w:w="2232"/>
        <w:gridCol w:w="4032"/>
        <w:gridCol w:w="309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标准对象</w:t>
            </w:r>
          </w:p>
        </w:tc>
        <w:tc>
          <w:tcPr>
            <w:tcW w:type="dxa" w:w="40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新增必需字段</w:t>
            </w:r>
          </w:p>
        </w:tc>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EMPLOYEE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来源人员 ID、工号、姓名、状态、更新时间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建立致远权威人员身份；内部 employee_id 永久稳定</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来源组织 ID、组织编码、名称、父组织、状态、有效期、创建/更新时间、删除标志</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形成内部组织身份、有效期版本、当前投影和历史路径</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ORG_CHANGE_LOG（如有）</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变更类型、变更前后 ID/编码/名称/父级、业务生效时间、操作时间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辅助判断延续、ID/编码复用、拆分与合并；缺失时使用差异检测和复核</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EMPLOYMENT_ASSIGNMENT</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人员、来源组织、岗位、考勤地点、生效/失效时间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拆分并保存 EmploymentAssignmentVersion，关联发生日内部组织身份与版本</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ACCOUNT / ORG_DATA_SCOPE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登录标识、启停状态、授权组织、穿透关系、更新时间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形成当前访问组织授权快照</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LEAVE / LEAVE_CANCEL</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假别、起止时间、原请假单 ID、实际返岗时间</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核算请假、销假和额度返还</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OVERTIME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起止时间、首次提交时间、审批状态</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校验 48 小时、跨夜和最终加班</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BUSINESS_TRIP</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起止时间、目的地、事由</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外出前置申请；与登记关联</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OUTING_REGISTER</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关联出差单、外出起止、目的地、事由</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确定可豁免的实际外出区间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REISSUE</w:t>
            </w:r>
          </w:p>
        </w:tc>
        <w:tc>
          <w:tcPr>
            <w:tcW w:type="dxa" w:w="40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缺卡日期/卡点、补签时间、首次提交时间、状态</w:t>
            </w:r>
          </w:p>
        </w:tc>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校验一周时效并替代对应缺卡</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数据前置  </w:t>
      </w:r>
      <w:r>
        <w:rPr>
          <w:rFonts w:ascii="Arial Unicode MS" w:hAnsi="Arial Unicode MS" w:eastAsia="Arial Unicode MS"/>
          <w:color w:val="1F2937"/>
          <w:sz w:val="21"/>
        </w:rPr>
        <w:t>仅有请假、加班、外出三类旧视图时，无法自动验证补签一周、加班 48 小时、双表外出和正式销假。开发前须扩充只读视图或明确由本系统 HR 配置/人工复核的替代入口；本系统仍不向 OA 写回。</w:t>
      </w:r>
    </w:p>
    <w:p>
      <w:pPr>
        <w:pStyle w:val="Heading2"/>
        <w:keepNext/>
      </w:pPr>
      <w:r>
        <w:t>8.4 重算触发</w:t>
      </w:r>
    </w:p>
    <w:tbl>
      <w:tblPr>
        <w:tblStyle w:val="TableGrid"/>
        <w:tblW w:type="dxa" w:w="9360"/>
        <w:jc w:val="left"/>
        <w:tblLayout w:type="fixed"/>
        <w:tblLook w:firstColumn="1" w:firstRow="1" w:lastColumn="0" w:lastRow="0" w:noHBand="0" w:noVBand="1" w:val="04A0"/>
        <w:tblInd w:type="dxa" w:w="120"/>
      </w:tblPr>
      <w:tblGrid>
        <w:gridCol w:w="3024"/>
        <w:gridCol w:w="6336"/>
      </w:tblGrid>
      <w:tr>
        <w:trPr>
          <w:tblHeader w:val="true"/>
          <w:cantSplit w:val="true"/>
        </w:trPr>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触发事件</w:t>
            </w:r>
          </w:p>
        </w:tc>
        <w:tc>
          <w:tcPr>
            <w:tcW w:type="dxa" w:w="63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重算范围</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新增/补传打卡</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该员工 check_time 对应考勤日；跨日班次同时检查相邻日</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OA 单据新增、提交、通过、撤回、作废</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起止时间覆盖的全部考勤日；补签重算原缺卡日</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OA 修改人员或时间</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旧范围与新范围的并集</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班次、日历、规则变化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生效范围内员工与日期；已月结月份仅产生差异</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销假、提前出勤确认或出差覆盖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原申请范围、新有效范围和额度台账</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跨日卡或迟到加班单</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加班开始日及相邻自然日；同一卡只归属一次</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工号映射修正</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该员工未匹配原始记录及受影响日期</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组织名称/编码/来源 ID/父级/有效期/绑定变化</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旧组织版本与新组织版本覆盖日期的并集，以及受影响任职员工；开放月份重算，已月结月份只生成差异</w:t>
            </w:r>
          </w:p>
        </w:tc>
      </w:tr>
      <w:tr>
        <w:trPr>
          <w:trHeight w:hRule="atLeast"/>
          <w:cantSplit w:val="true"/>
        </w:trPr>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人工调整</w:t>
            </w:r>
          </w:p>
        </w:tc>
        <w:tc>
          <w:tcPr>
            <w:tcW w:type="dxa" w:w="63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对应日结果及月度、部门、公司汇总</w:t>
            </w:r>
          </w:p>
        </w:tc>
      </w:tr>
    </w:tbl>
    <w:p>
      <w:pPr>
        <w:spacing w:after="40"/>
      </w:pPr>
    </w:p>
    <w:p>
      <w:pPr>
        <w:pStyle w:val="Heading2"/>
        <w:keepNext/>
      </w:pPr>
      <w:r>
        <w:t>8.5 时间语义与数据最小化</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主题</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契约要求</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时间字段</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source_time_raw 保留源值；occurred_at 保存绝对发生时刻；received_at 保存接收时刻；local_datetime 保存业务时区显示值；attendance_day 保存考勤归属日。跨夜只改变 attendance_day。</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来源载荷</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raw_payload 指完成字段最小化后的来源信封，不是未经处理的完整响应；只保存核算、审计和故障定位所必需字段。</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组织完整副本</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保存数据契约批准的组织节点、父子边、编码/名称/状态、任职、授权范围、源版本、同步批次及全部历史版本；不等于无选择复制致远整个数据库。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敏感字段</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外勤照片、手机型号、Wi-Fi MAC/SSID 默认在入库前移除；精确坐标规范化到数据库敏感列并加密/受控保存，不得在普通 JSON、日志、索引或缓存中重复出现。</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在线留存</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P0 的来源事实、版本、核算结果、假期台账、月结快照、审计及规范化位置字段均保存在业务数据库；不建设独立归档层、不自动归档或删除。未来调整保留策略时必须覆盖副本、缓存、导出与备份生命周期。</w:t>
            </w:r>
          </w:p>
        </w:tc>
      </w:tr>
    </w:tbl>
    <w:p>
      <w:pPr>
        <w:spacing w:after="40"/>
      </w:pPr>
    </w:p>
    <w:p>
      <w:pPr>
        <w:pStyle w:val="Heading1"/>
        <w:keepNext/>
      </w:pPr>
      <w:r>
        <w:t>9. 交互与响应式要求</w:t>
      </w:r>
    </w:p>
    <w:p>
      <w:pPr>
        <w:pStyle w:val="Heading2"/>
        <w:keepNext/>
      </w:pPr>
      <w:r>
        <w:t>9.1 多端布局</w:t>
      </w:r>
    </w:p>
    <w:tbl>
      <w:tblPr>
        <w:tblStyle w:val="TableGrid"/>
        <w:tblW w:type="dxa" w:w="9360"/>
        <w:jc w:val="left"/>
        <w:tblLayout w:type="fixed"/>
        <w:tblLook w:firstColumn="1" w:firstRow="1" w:lastColumn="0" w:lastRow="0" w:noHBand="0" w:noVBand="1" w:val="04A0"/>
        <w:tblInd w:type="dxa" w:w="120"/>
      </w:tblPr>
      <w:tblGrid>
        <w:gridCol w:w="2232"/>
        <w:gridCol w:w="7128"/>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断点</w:t>
            </w:r>
          </w:p>
        </w:tc>
        <w:tc>
          <w:tcPr>
            <w:tcW w:type="dxa" w:w="712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交互要求</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PC（1440px 基准）</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按角色提供工作台；固定侧边导航与顶部上下文；列表/详情分栏，表头吸顶、关键列冻结、筛选可保存；证据链使用侧滑详情，减少页面跳转。</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平板（768-1199px）</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侧边导航折叠；看板两列；筛选收纳为抽屉；详情使用全宽页或侧滑层；保留主要审批、查询和异常处理。</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手机（360-767px）</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移动优先的员工自助；底部/折叠导航、拇指可达主操作、指标卡片和渐进披露；表格转关键字段卡片，不横向缩小 PC 表格。</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数据大屏（1920×1080）</w:t>
            </w:r>
          </w:p>
        </w:tc>
        <w:tc>
          <w:tcPr>
            <w:tcW w:type="dxa" w:w="712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16:9 管理驾驶舱；顶部核心 KPI、中部趋势/组织对比、两侧异常与新鲜度；30 秒内自动刷新，可远距离阅读，不承载编辑和个人敏感下钻；小样本低于可配置阈值（默认 5 人）时隐藏精确值。</w:t>
            </w:r>
          </w:p>
        </w:tc>
      </w:tr>
    </w:tbl>
    <w:p>
      <w:pPr>
        <w:spacing w:after="40"/>
      </w:pPr>
    </w:p>
    <w:p>
      <w:pPr>
        <w:pStyle w:val="ListBullet"/>
        <w:spacing w:after="80" w:line="280" w:lineRule="auto"/>
      </w:pPr>
      <w:r>
        <w:rPr>
          <w:rFonts w:ascii="Arial Unicode MS" w:hAnsi="Arial Unicode MS" w:eastAsia="Arial Unicode MS"/>
          <w:color w:val="1F2937"/>
          <w:sz w:val="22"/>
        </w:rPr>
        <w:t>所有页面显示数据截至时间；同步过期时以醒目标识提示，但仍允许查看最近成功数据。</w:t>
      </w:r>
    </w:p>
    <w:p>
      <w:pPr>
        <w:pStyle w:val="ListBullet"/>
        <w:spacing w:after="80" w:line="280" w:lineRule="auto"/>
      </w:pPr>
      <w:r>
        <w:rPr>
          <w:rFonts w:ascii="Arial Unicode MS" w:hAnsi="Arial Unicode MS" w:eastAsia="Arial Unicode MS"/>
          <w:color w:val="1F2937"/>
          <w:sz w:val="22"/>
        </w:rPr>
        <w:t>列表加载、空数据、无权限、同步失败、计算中和已月结均提供明确状态与下一步动作。</w:t>
      </w:r>
    </w:p>
    <w:p>
      <w:pPr>
        <w:pStyle w:val="ListBullet"/>
        <w:spacing w:after="80" w:line="280" w:lineRule="auto"/>
      </w:pPr>
      <w:r>
        <w:rPr>
          <w:rFonts w:ascii="Arial Unicode MS" w:hAnsi="Arial Unicode MS" w:eastAsia="Arial Unicode MS"/>
          <w:color w:val="1F2937"/>
          <w:sz w:val="22"/>
        </w:rPr>
        <w:t>重要操作（人工调整、批量导出、管理者查看地图、月结、反月结）需要二次确认。</w:t>
      </w:r>
    </w:p>
    <w:p>
      <w:pPr>
        <w:pStyle w:val="ListBullet"/>
        <w:spacing w:after="80" w:line="280" w:lineRule="auto"/>
      </w:pPr>
      <w:r>
        <w:rPr>
          <w:rFonts w:ascii="Arial Unicode MS" w:hAnsi="Arial Unicode MS" w:eastAsia="Arial Unicode MS"/>
          <w:color w:val="1F2937"/>
          <w:sz w:val="22"/>
        </w:rPr>
        <w:t>移动端图表优先展示结论和可点击数据点；详细明细通过下钻查看，不缩小到无法阅读。</w:t>
      </w:r>
    </w:p>
    <w:p>
      <w:pPr>
        <w:pStyle w:val="ListBullet"/>
        <w:spacing w:after="80" w:line="280" w:lineRule="auto"/>
      </w:pPr>
      <w:r>
        <w:rPr>
          <w:rFonts w:ascii="Arial Unicode MS" w:hAnsi="Arial Unicode MS" w:eastAsia="Arial Unicode MS"/>
          <w:color w:val="1F2937"/>
          <w:sz w:val="22"/>
        </w:rPr>
        <w:t>三端使用同一指标、版本和授权服务，但分别使用最小响应 DTO；大屏和移动端不得复用包含额外敏感字段的 PC 详情响应。</w:t>
      </w:r>
    </w:p>
    <w:p>
      <w:pPr>
        <w:pStyle w:val="ListBullet"/>
        <w:spacing w:after="80" w:line="280" w:lineRule="auto"/>
      </w:pPr>
      <w:r>
        <w:rPr>
          <w:rFonts w:ascii="Arial Unicode MS" w:hAnsi="Arial Unicode MS" w:eastAsia="Arial Unicode MS"/>
          <w:color w:val="1F2937"/>
          <w:sz w:val="22"/>
        </w:rPr>
        <w:t>账号、角色、组织范围或查看对象切换时，先清除上一范围的页面状态、预取数据和客户端缓存，再按新授权重新请求；不得短暂闪现旧范围内容。</w:t>
      </w:r>
    </w:p>
    <w:p>
      <w:pPr>
        <w:pStyle w:val="Heading2"/>
        <w:keepNext/>
      </w:pPr>
      <w:r>
        <w:t>9.2 关键页面交互</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页面</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主要交互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工作台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默认显示当前开放月份；异常卡片可直接下钻到已带筛选条件的列表。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员工月历</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日期格显示正常/异常/请假/外出等标签；点击打开证据链与反馈入口。</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班次配置</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按总部季节、地点、个人维护有效期；发布前校验日期空档和同层级重叠，预览指定员工指定日的命中结果。</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假别/特殊工时</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按假别维护额度来源、发放周期、公式、结转/失效、最小单位、日历口径、返岗模式和关系选项；发布前校验、预览并形成不可变版本。</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异常工作台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左侧筛选、中央列表、右侧详情；保存调整后只重算受影响日期。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组织镜像</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展示致远当前节点/层级、最新批次、数据截至时间和来源字段；提供“同步组织架构”按钮，运行中禁用重复触发并显示进度、结果与请求编号。</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组织历史/变更复核</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并排展示变更前后来源 ID、编码、名称、父级、有效时间和证据，以及受影响员工、月份、报表和权限；授权人员确认同一身份、新身份、拆分或合并，提交前二次确认并记录原因。</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看板</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公司→部门→员工→日期逐级下钻；无明细权限时停止在授权层级。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签到排行</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默认进入本人所属地点/班次当日榜单；显示发布字段、数据截至时间和规则说明，留言支持举报。</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先展示硬阻断、软提醒和源数据水位，再允许确认；过程显示阶段状态，完成后提供版本号。</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定位查看</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GPS/外勤且 lat/lgt 合法时展示“查看地图”；点击后服务端鉴权，管理者记录原因，在弹层显示单点标记、地点文字、打卡时间和方式；地图失败回退为地点文字。</w:t>
            </w:r>
          </w:p>
        </w:tc>
      </w:tr>
    </w:tbl>
    <w:p>
      <w:pPr>
        <w:spacing w:after="40"/>
      </w:pPr>
    </w:p>
    <w:p>
      <w:pPr>
        <w:pStyle w:val="Heading2"/>
        <w:keepNext/>
      </w:pPr>
      <w:r>
        <w:t>9.3 视觉设计系统与三端体验</w:t>
      </w:r>
    </w:p>
    <w:p>
      <w:pPr>
        <w:spacing w:after="120"/>
      </w:pPr>
      <w:r>
        <w:rPr>
          <w:rFonts w:ascii="Arial Unicode MS" w:hAnsi="Arial Unicode MS" w:eastAsia="Arial Unicode MS"/>
          <w:i w:val="0"/>
          <w:color w:val="1F2937"/>
          <w:sz w:val="22"/>
        </w:rPr>
        <w:t>体验参考北森一体化 HR SaaS 的“多角色工作台、移动端/PC/数据大屏、多终端分析和员工自助”思路，借鉴其信息组织原则，不复制品牌、页面或素材。本系统以考勤核对效率和敏感数据安全为第一优先。</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设计维度</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强制规范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整体风格</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清爽、可信、克制；PC/手机使用浅灰底、白色卡片和单一主品牌蓝，大屏可使用低眩光深色主题；语义色仅用于状态，避免装饰渐变、无意义动效和伪 3D 图表。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信息层级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每页先回答“当前状态、需要处理什么、下一步是什么”；首屏 3-5 个核心指标，异常/待办优先于装饰性统计，二级信息渐进展开。</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栅格与密度</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采用 8px 基础间距、统一圆角/阴影/字号/图标令牌；PC 支持舒适/紧凑密度，手机触控目标不小于 44×44px，大屏关键数字远距离可读。</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表格与筛选</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PC 表格支持列显隐、冻结、排序、筛选摘要、保存视图和批量操作；手机只显示关键字段并进入详情；大屏只展示聚合，不放可编辑表格。</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图表</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优先趋势、排名、结构和目标差异；统一指标定义、时间范围、单位、图例和数据截至时间。颜色不是唯一编码，悬停/点击可解释且下钻受权限控制。</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反馈状态</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骨架加载、空数据、无权限、同步过期、部分失败、计算中、已月结、地图不可用均有专用状态与下一步，不使用空白页或只显示错误码。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可访问性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正文与背景对比度至少 4.5:1；支持键盘焦点、语义标签、200% 缩放、系统字号和减少动态效果；异常不能只靠红绿色区分。</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敏感界面</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位置和未来薪资不出现在大屏、通知预览、浏览器标题、最近访问缩略图或第三方埋点；敏感页面可启用水印、离开/后台遮罩和再次认证。</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角色化首页  </w:t>
      </w:r>
      <w:r>
        <w:rPr>
          <w:rFonts w:ascii="Arial Unicode MS" w:hAnsi="Arial Unicode MS" w:eastAsia="Arial Unicode MS"/>
          <w:color w:val="1F2937"/>
          <w:sz w:val="21"/>
        </w:rPr>
        <w:t>员工首页突出今日状态、月历、异常和假期；考勤员首页突出同步健康、异常队列和月结；管理者首页突出团队趋势和待处理事项；老板/高管大屏只展示授权范围内的聚合与趋势。角色切换不改变底层权限，服务端仍逐请求鉴权。</w:t>
      </w:r>
    </w:p>
    <w:p>
      <w:pPr>
        <w:pStyle w:val="Heading1"/>
        <w:keepNext/>
      </w:pPr>
      <w:r>
        <w:t>10. 非功能与安全要求</w:t>
      </w:r>
    </w:p>
    <w:p>
      <w:pPr>
        <w:pStyle w:val="Heading2"/>
        <w:keepNext/>
      </w:pPr>
      <w:r>
        <w:t>10.1 容量、性能与可用性</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维度</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验收基线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容量基线</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P0 只按现网规模设计，不采用未证实的人员增长或规划上界。架构设计开始时采集当前在职人数、实际日均/峰值打卡、月末在线并发、平均载荷和数据库现存量，形成容量基线。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存储验证</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核心数据、规范化位置字段、组织完整副本、来源版本、身份绑定、层级/授权快照和变更审计全部在线保存在业务数据库，P0 不建设归档层。以实测现网峰值和 36 个月时间累积数据完成存储、索引、备份与恢复 POC；该累积仅考虑时间增长，不推定业务规模增长。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查询性能</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50 并发下常用列表 P95 &lt;=2 秒；个人/部门看板 P95 &lt;=3 秒；单条详情 P95 &lt;=1 秒。</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三端呈现</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PC/手机核心页面首个可用内容 &lt;=2.5 秒；大屏 1920×1080 连续运行 8 小时无明显错位或内存持续增长，刷新失败保留上次成功数据并标识时间。</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导出性能</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50,000 行以内 &lt;=60 秒；超过阈值转异步任务，不阻塞页面。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同步时效</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默认每 5 分钟执行；上游正常时 95% 新数据 10 分钟内可见，99% 在 30 分钟内可见。</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核算/月结</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在现网容量基线 POC 下，全月重算与月结暂定 &lt;=30 分钟；实测基线取得后冻结最终指标。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积压恢复</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以现网观测到的最大日峰值作为积压样本；在上游限流允许范围内，4 小时内完成入库、受影响日期重算和异常生成。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可用性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月度可用性 &gt;=99.5%（计划维护除外）；同步故障不影响既有结果查询。</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一致性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同源幂等率 100%；汇总与下钻差异为 0；得力单页、OA 发布批次、组织图+任职+授权快照、日结果 current 更新和月结快照分别按其事务边界保证原子性。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灾备</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RPO &lt;=15 分钟，RTO &lt;=4 小时；须具备持续增量日志或等效时间点恢复能力，每日全量备份作为基线，季度完成数据库、规则、月结清单与水位一致恢复演练。</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浏览器</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最近两个主版本 Chrome/Edge、iOS Safari、Android Chrome；支持 360px 及以上宽度。</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可观测性</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记录同步水位、耗时、数量、错误和重试；连续失败 3 次或超过 15 分钟无成功触发告警。</w:t>
            </w:r>
          </w:p>
        </w:tc>
      </w:tr>
    </w:tbl>
    <w:p>
      <w:pPr>
        <w:spacing w:after="40"/>
      </w:pPr>
    </w:p>
    <w:p>
      <w:pPr>
        <w:spacing w:before="100" w:after="160" w:line="264" w:lineRule="auto"/>
        <w:shd w:fill="FFF4E5"/>
        <w:pBdr>
          <w:left w:val="single" w:sz="18" w:space="8" w:color="A15C00"/>
        </w:pBdr>
        <w:ind w:left="160" w:right="160"/>
      </w:pPr>
      <w:r>
        <w:rPr>
          <w:rFonts w:ascii="Arial Unicode MS" w:hAnsi="Arial Unicode MS" w:eastAsia="Arial Unicode MS"/>
          <w:b/>
          <w:color w:val="A15C00"/>
          <w:sz w:val="21"/>
        </w:rPr>
        <w:t xml:space="preserve">容量说明  </w:t>
      </w:r>
      <w:r>
        <w:rPr>
          <w:rFonts w:ascii="Arial Unicode MS" w:hAnsi="Arial Unicode MS" w:eastAsia="Arial Unicode MS"/>
          <w:color w:val="1F2937"/>
          <w:sz w:val="21"/>
        </w:rPr>
        <w:t>用户已确认按现有规模建设、数据保留在数据库。架构团队不得以历史规划上界采购或分区；应先采集现网基线，再用现网峰值和 36 个月时间累积量验证在线查询、备份与恢复。基线未取得不阻断总体架构设计，但会阻断生产资源规格冻结。</w:t>
      </w:r>
    </w:p>
    <w:p>
      <w:pPr>
        <w:pStyle w:val="Heading2"/>
        <w:keepNext/>
      </w:pPr>
      <w:r>
        <w:t>10.2 安全与个人信息边界</w:t>
      </w:r>
    </w:p>
    <w:p>
      <w:pPr>
        <w:pStyle w:val="ListBullet"/>
        <w:spacing w:after="80" w:line="280" w:lineRule="auto"/>
      </w:pPr>
      <w:r>
        <w:rPr>
          <w:rFonts w:ascii="Arial Unicode MS" w:hAnsi="Arial Unicode MS" w:eastAsia="Arial Unicode MS"/>
          <w:color w:val="1F2937"/>
          <w:sz w:val="22"/>
        </w:rPr>
        <w:t>全链路使用 TLS；App-Secret、数据库密码等密钥加密保存，页面只掩码展示，日志不得输出明文。</w:t>
      </w:r>
    </w:p>
    <w:p>
      <w:pPr>
        <w:pStyle w:val="ListBullet"/>
        <w:spacing w:after="80" w:line="280" w:lineRule="auto"/>
      </w:pPr>
      <w:r>
        <w:rPr>
          <w:rFonts w:ascii="Arial Unicode MS" w:hAnsi="Arial Unicode MS" w:eastAsia="Arial Unicode MS"/>
          <w:color w:val="1F2937"/>
          <w:sz w:val="22"/>
        </w:rPr>
        <w:t>服务端对每次请求重新校验功能、组织、字段和月份状态权限，不依赖前端隐藏。</w:t>
      </w:r>
    </w:p>
    <w:p>
      <w:pPr>
        <w:pStyle w:val="ListBullet"/>
        <w:spacing w:after="80" w:line="280" w:lineRule="auto"/>
      </w:pPr>
      <w:r>
        <w:rPr>
          <w:rFonts w:ascii="Arial Unicode MS" w:hAnsi="Arial Unicode MS" w:eastAsia="Arial Unicode MS"/>
          <w:color w:val="1F2937"/>
          <w:sz w:val="22"/>
        </w:rPr>
        <w:t>所有接口默认拒绝并使用统一授权中间件；对象查询、字段投影、聚合、附件、导出、地图和后台任务均在数据访问前校验。任何客户端传入的用户、角色或组织范围都不能覆盖会话与致远授权快照。</w:t>
      </w:r>
    </w:p>
    <w:p>
      <w:pPr>
        <w:pStyle w:val="ListBullet"/>
        <w:spacing w:after="80" w:line="280" w:lineRule="auto"/>
      </w:pPr>
      <w:r>
        <w:rPr>
          <w:rFonts w:ascii="Arial Unicode MS" w:hAnsi="Arial Unicode MS" w:eastAsia="Arial Unicode MS"/>
          <w:color w:val="1F2937"/>
          <w:sz w:val="22"/>
        </w:rPr>
        <w:t>致远原始授权组织 ID 必须通过与组织图同一已发布批次的 SourceOrganizationBinding 解析到内部组织身份；禁止用来源 ID、编码或名称直接等值关联业务数据。疑似复用或连续性待复核时，受影响身份和 scope 立即 fail closed；组织图与授权快照禁止半批发布。</w:t>
      </w:r>
    </w:p>
    <w:p>
      <w:pPr>
        <w:pStyle w:val="ListBullet"/>
        <w:spacing w:after="80" w:line="280" w:lineRule="auto"/>
      </w:pPr>
      <w:r>
        <w:rPr>
          <w:rFonts w:ascii="Arial Unicode MS" w:hAnsi="Arial Unicode MS" w:eastAsia="Arial Unicode MS"/>
          <w:color w:val="1F2937"/>
          <w:sz w:val="22"/>
        </w:rPr>
        <w:t>采用安全会话：Cookie 场景使用 __Host- 前缀、Secure、HttpOnly、SameSite 与 CSRF token/Origin 校验；令牌不进入 URL、日志或 Web Storage。注销、撤权和切换账号时服务端失效会话并清除客户端敏感缓存。</w:t>
      </w:r>
    </w:p>
    <w:p>
      <w:pPr>
        <w:pStyle w:val="ListBullet"/>
        <w:spacing w:after="80" w:line="280" w:lineRule="auto"/>
      </w:pPr>
      <w:r>
        <w:rPr>
          <w:rFonts w:ascii="Arial Unicode MS" w:hAnsi="Arial Unicode MS" w:eastAsia="Arial Unicode MS"/>
          <w:color w:val="1F2937"/>
          <w:sz w:val="22"/>
        </w:rPr>
        <w:t>CORS 仅允许精确受控源；配置 CSP（地图域仅加入必要 connect/img 白名单）、HSTS、frame-ancestors、nosniff、Referrer-Policy、输出编码、参数化 SQL 和上传白名单，禁止任意查询模板、脚本或外部 URL。</w:t>
      </w:r>
    </w:p>
    <w:p>
      <w:pPr>
        <w:pStyle w:val="ListBullet"/>
        <w:spacing w:after="80" w:line="280" w:lineRule="auto"/>
      </w:pPr>
      <w:r>
        <w:rPr>
          <w:rFonts w:ascii="Arial Unicode MS" w:hAnsi="Arial Unicode MS" w:eastAsia="Arial Unicode MS"/>
          <w:color w:val="1F2937"/>
          <w:sz w:val="22"/>
        </w:rPr>
        <w:t>连续 5 次登录失败锁定 15 分钟；会话闲置 30 分钟、绝对时长首版 8 小时且可配置。高权限与 D/E 级揭示、未来薪资导出必须启用 MFA/最近 10 分钟加强认证。</w:t>
      </w:r>
    </w:p>
    <w:p>
      <w:pPr>
        <w:pStyle w:val="ListBullet"/>
        <w:spacing w:after="80" w:line="280" w:lineRule="auto"/>
      </w:pPr>
      <w:r>
        <w:rPr>
          <w:rFonts w:ascii="Arial Unicode MS" w:hAnsi="Arial Unicode MS" w:eastAsia="Arial Unicode MS"/>
          <w:color w:val="1F2937"/>
          <w:sz w:val="22"/>
        </w:rPr>
        <w:t>登录、对象访问、批量查询、导出和地图接口按账号、IP、设备和资源设置分级限流；连续枚举 ID、跨组织拒绝或大量 403/404 触发安全告警和会话风险处置。</w:t>
      </w:r>
    </w:p>
    <w:p>
      <w:pPr>
        <w:pStyle w:val="ListBullet"/>
        <w:spacing w:after="80" w:line="280" w:lineRule="auto"/>
      </w:pPr>
      <w:r>
        <w:rPr>
          <w:rFonts w:ascii="Arial Unicode MS" w:hAnsi="Arial Unicode MS" w:eastAsia="Arial Unicode MS"/>
          <w:color w:val="1F2937"/>
          <w:sz w:val="22"/>
        </w:rPr>
        <w:t>不采集或保存人脸模板、指纹模板、身份证特征；得力人员特征接口不在范围内。</w:t>
      </w:r>
    </w:p>
    <w:p>
      <w:pPr>
        <w:pStyle w:val="ListBullet"/>
        <w:spacing w:after="80" w:line="280" w:lineRule="auto"/>
      </w:pPr>
      <w:r>
        <w:rPr>
          <w:rFonts w:ascii="Arial Unicode MS" w:hAnsi="Arial Unicode MS" w:eastAsia="Arial Unicode MS"/>
          <w:color w:val="1F2937"/>
          <w:sz w:val="22"/>
        </w:rPr>
        <w:t>P0 将规范化精确坐标在线保存在业务数据库，不执行自动归档或删除；位置字段继续按高敏感数据独立授权、加密并审计。未来启用删除/降精度策略须版本化并覆盖副本与备份生命周期。</w:t>
      </w:r>
    </w:p>
    <w:p>
      <w:pPr>
        <w:pStyle w:val="ListBullet"/>
        <w:spacing w:after="80" w:line="280" w:lineRule="auto"/>
      </w:pPr>
      <w:r>
        <w:rPr>
          <w:rFonts w:ascii="Arial Unicode MS" w:hAnsi="Arial Unicode MS" w:eastAsia="Arial Unicode MS"/>
          <w:color w:val="1F2937"/>
          <w:sz w:val="22"/>
        </w:rPr>
        <w:t>外勤照片、手机型号、Wi-Fi MAC/SSID 默认不落库；地图第三方服务需完成供应商与个人信息评估，坐标仅在用户点击查看时发送，地图 Key 按密钥管理。</w:t>
      </w:r>
    </w:p>
    <w:p>
      <w:pPr>
        <w:pStyle w:val="ListBullet"/>
        <w:spacing w:after="80" w:line="280" w:lineRule="auto"/>
      </w:pPr>
      <w:r>
        <w:rPr>
          <w:rFonts w:ascii="Arial Unicode MS" w:hAnsi="Arial Unicode MS" w:eastAsia="Arial Unicode MS"/>
          <w:color w:val="1F2937"/>
          <w:sz w:val="22"/>
        </w:rPr>
        <w:t>raw_payload 入库前执行字段白名单/删除策略；精确坐标不得在来源 JSON、日志、搜索索引或缓存中形成不受控副本。</w:t>
      </w:r>
    </w:p>
    <w:p>
      <w:pPr>
        <w:pStyle w:val="ListBullet"/>
        <w:spacing w:after="80" w:line="280" w:lineRule="auto"/>
      </w:pPr>
      <w:r>
        <w:rPr>
          <w:rFonts w:ascii="Arial Unicode MS" w:hAnsi="Arial Unicode MS" w:eastAsia="Arial Unicode MS"/>
          <w:color w:val="1F2937"/>
          <w:sz w:val="22"/>
        </w:rPr>
        <w:t>签到排行使用独立发布数据模型，只含经确认的名次、展示名和时间粒度；不得复用原始打卡详情接口。</w:t>
      </w:r>
    </w:p>
    <w:p>
      <w:pPr>
        <w:pStyle w:val="ListBullet"/>
        <w:spacing w:after="80" w:line="280" w:lineRule="auto"/>
      </w:pPr>
      <w:r>
        <w:rPr>
          <w:rFonts w:ascii="Arial Unicode MS" w:hAnsi="Arial Unicode MS" w:eastAsia="Arial Unicode MS"/>
          <w:color w:val="1F2937"/>
          <w:sz w:val="22"/>
        </w:rPr>
        <w:t>留言支持敏感词、举报、屏蔽和审计；哺乳、孕检、病假原因等敏感信息不得出现在排行、留言提示或聚合看板。</w:t>
      </w:r>
    </w:p>
    <w:p>
      <w:pPr>
        <w:pStyle w:val="ListBullet"/>
        <w:spacing w:after="80" w:line="280" w:lineRule="auto"/>
      </w:pPr>
      <w:r>
        <w:rPr>
          <w:rFonts w:ascii="Arial Unicode MS" w:hAnsi="Arial Unicode MS" w:eastAsia="Arial Unicode MS"/>
          <w:color w:val="1F2937"/>
          <w:sz w:val="22"/>
        </w:rPr>
        <w:t>权限变更、位置查看、批量导出、人工调整、规则变更、月结和反月结日志至少保存 3 年。</w:t>
      </w:r>
    </w:p>
    <w:p>
      <w:pPr>
        <w:pStyle w:val="ListBullet"/>
        <w:spacing w:after="80" w:line="280" w:lineRule="auto"/>
      </w:pPr>
      <w:r>
        <w:rPr>
          <w:rFonts w:ascii="Arial Unicode MS" w:hAnsi="Arial Unicode MS" w:eastAsia="Arial Unicode MS"/>
          <w:color w:val="1F2937"/>
          <w:sz w:val="22"/>
        </w:rPr>
        <w:t>D/E 级数据采用独立字段加密或等效保护，密钥与业务数据库分离；未来 PAYROLL 使用独立表/schema、权限命名空间、加密密钥和 DTO，启用 purpose-of-use、本人/薪酬专岗白名单、职责分离和不可共享缓存。</w:t>
      </w:r>
    </w:p>
    <w:p>
      <w:pPr>
        <w:pStyle w:val="ListBullet"/>
        <w:spacing w:after="80" w:line="280" w:lineRule="auto"/>
      </w:pPr>
      <w:r>
        <w:rPr>
          <w:rFonts w:ascii="Arial Unicode MS" w:hAnsi="Arial Unicode MS" w:eastAsia="Arial Unicode MS"/>
          <w:color w:val="1F2937"/>
          <w:sz w:val="22"/>
        </w:rPr>
        <w:t>发布门禁包含权限矩阵单元/集成测试、改 URL/抓包对象替换测试、批量与导出越权测试、SAST/SCA/密钥扫描、依赖清单及经授权的 API 安全测试；高危问题未关闭不得上线。</w:t>
      </w:r>
    </w:p>
    <w:p>
      <w:pPr>
        <w:pStyle w:val="ListBullet"/>
        <w:spacing w:after="80" w:line="280" w:lineRule="auto"/>
      </w:pPr>
      <w:r>
        <w:rPr>
          <w:rFonts w:ascii="Arial Unicode MS" w:hAnsi="Arial Unicode MS" w:eastAsia="Arial Unicode MS"/>
          <w:color w:val="1F2937"/>
          <w:sz w:val="22"/>
        </w:rPr>
        <w:t>上线前向员工告知处理的数据种类、用途、访问角色、保存期限和查询/更正渠道。</w:t>
      </w:r>
    </w:p>
    <w:p>
      <w:pPr>
        <w:spacing w:before="100" w:after="160" w:line="264" w:lineRule="auto"/>
        <w:shd w:fill="FDECEC"/>
        <w:pBdr>
          <w:left w:val="single" w:sz="18" w:space="8" w:color="9B1C1C"/>
        </w:pBdr>
        <w:ind w:left="160" w:right="160"/>
      </w:pPr>
      <w:r>
        <w:rPr>
          <w:rFonts w:ascii="Arial Unicode MS" w:hAnsi="Arial Unicode MS" w:eastAsia="Arial Unicode MS"/>
          <w:b/>
          <w:color w:val="9B1C1C"/>
          <w:sz w:val="21"/>
        </w:rPr>
        <w:t xml:space="preserve">隐私原则  </w:t>
      </w:r>
      <w:r>
        <w:rPr>
          <w:rFonts w:ascii="Arial Unicode MS" w:hAnsi="Arial Unicode MS" w:eastAsia="Arial Unicode MS"/>
          <w:color w:val="1F2937"/>
          <w:sz w:val="21"/>
        </w:rPr>
        <w:t>位置用于核验一次打卡事实，不用于持续追踪员工。精确坐标属于高敏感字段，默认不可见、不可普通导出、不可出现在公司或部门聚合看板。</w:t>
      </w:r>
    </w:p>
    <w:p>
      <w:pPr>
        <w:pStyle w:val="Heading1"/>
        <w:keepNext/>
      </w:pPr>
      <w:r>
        <w:t>11. 数据指标与埋点</w:t>
      </w:r>
    </w:p>
    <w:p>
      <w:pPr>
        <w:pStyle w:val="Heading2"/>
        <w:keepNext/>
      </w:pPr>
      <w:r>
        <w:t>11.1 产品运行指标</w:t>
      </w:r>
    </w:p>
    <w:tbl>
      <w:tblPr>
        <w:tblStyle w:val="TableGrid"/>
        <w:tblW w:type="dxa" w:w="9360"/>
        <w:jc w:val="left"/>
        <w:tblLayout w:type="fixed"/>
        <w:tblLook w:firstColumn="1" w:firstRow="1" w:lastColumn="0" w:lastRow="0" w:noHBand="0" w:noVBand="1" w:val="04A0"/>
        <w:tblInd w:type="dxa" w:w="120"/>
      </w:tblPr>
      <w:tblGrid>
        <w:gridCol w:w="1944"/>
        <w:gridCol w:w="4176"/>
        <w:gridCol w:w="1800"/>
        <w:gridCol w:w="1440"/>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指标</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定义</w:t>
            </w:r>
          </w:p>
        </w:tc>
        <w:tc>
          <w:tcPr>
            <w:tcW w:type="dxa" w:w="18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目标</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周期</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自动核算率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无需人工调整即可形成日结果的员工日数 / 总可核算员工日数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&gt;=90%［试运行目标］</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异常处理时长</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异常产生至首次处理的中位时长</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首版建立基线，后续下降 50%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周/月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同步完整率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本地源记录数 / 上游金标准记录数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联调/上线</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同步新鲜度</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新源数据到本系统可见的延迟</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P95 &lt;=10 分钟</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实时</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组织变更留痕率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已发布组织字段变化中存在对应版本与批次的记录数 / 全部变化记录数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每批/月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组织镜像完整率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已发布节点、父子边、任职与 scope 数 / 致远金标准数量</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每次全量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未决高风险组织变更</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影响当前权限或待月结期间的 ID 复用/连续性未知数量</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发布与月结前为 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实时/月结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金标准准确率</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系统结果与业务确认样本一致数 / 样本总数</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100%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发布前</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汇总勾稽差异</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汇总指标 - 下钻明细重新聚合结果</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0</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月结</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员工自助覆盖</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查看个人考勤或年假的活跃员工 / 在职员工</w:t>
            </w:r>
          </w:p>
        </w:tc>
        <w:tc>
          <w:tcPr>
            <w:tcW w:type="dxa" w:w="18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上线后建立基线</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月</w:t>
            </w:r>
          </w:p>
        </w:tc>
      </w:tr>
    </w:tbl>
    <w:p>
      <w:pPr>
        <w:spacing w:after="40"/>
      </w:pPr>
    </w:p>
    <w:p>
      <w:pPr>
        <w:pStyle w:val="Heading2"/>
        <w:keepNext/>
      </w:pPr>
      <w:r>
        <w:t>11.2 关键事件</w:t>
      </w:r>
    </w:p>
    <w:tbl>
      <w:tblPr>
        <w:tblStyle w:val="TableGrid"/>
        <w:tblW w:type="dxa" w:w="9360"/>
        <w:jc w:val="left"/>
        <w:tblLayout w:type="fixed"/>
        <w:tblLook w:firstColumn="1" w:firstRow="1" w:lastColumn="0" w:lastRow="0" w:noHBand="0" w:noVBand="1" w:val="04A0"/>
        <w:tblInd w:type="dxa" w:w="120"/>
      </w:tblPr>
      <w:tblGrid>
        <w:gridCol w:w="1944"/>
        <w:gridCol w:w="2088"/>
        <w:gridCol w:w="3672"/>
        <w:gridCol w:w="165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事件</w:t>
            </w:r>
          </w:p>
        </w:tc>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触发</w:t>
            </w:r>
          </w:p>
        </w:tc>
        <w:tc>
          <w:tcPr>
            <w:tcW w:type="dxa" w:w="36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关键字段</w:t>
            </w:r>
          </w:p>
        </w:tc>
        <w:tc>
          <w:tcPr>
            <w:tcW w:type="dxa" w:w="16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用途</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sync_completed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双源同步批次结束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source, batch_id, duration_ms, pulled, inserted, updated, failed, watermark</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监控时效与完整性</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organization_sync_completed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自动或手动组织同步结束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trigger_type, batch_id, fetched, unchanged, created, renamed, recoded, moved, disabled, review_required, result</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监控组织副本、版本与人工按钮使用</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organization_change_reviewed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疑似复用/拆分/合并变更被复核</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change_id, change_type, decision, effective_at, reviewer_role, evidence_type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审计组织身份连续性结论；不得记录敏感业务值</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calculation_completed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日/月核算任务结束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period, employee_count, day_count, exception_count, duration_ms, rule_version</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监控核算效率</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exception_resolved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异常被调整、忽略或退回</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exception_type, resolution, handler_role, elapsed_minutes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分析人工工作量</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month_closed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月结成功</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period, version, deli_watermark, oa_batch, blocker_count, warning_count</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追踪正式版本</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report_exported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导出完成</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report_type, period, row_count, org_scope, includes_sensitive_fields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审计与使用分析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feedback_submitted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员工提交反馈</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feedback_type, linked_date, linked_exception, device_type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分析员工异议</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reissue_evaluated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补签同步或状态变化</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attendance_date, submitted_at, deadline, in_time, approval_status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监控补签时效</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overtime_evaluated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加班同步或重算</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start_at, end_at, submitted_at, within_48h, evidence_minutes, final_minutes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核验加班规则</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ranking_interacted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查看排行、留言或举报</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scope_type, shift_id, action, content_status</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使用分析与内容审计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location_map_opened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点击查看地图</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viewer_role, employee_id_hash, record_id, reason_code, check_type, provider, source_coordinate_system, result</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敏感访问与地图可用性审计</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authorization_decided</w:t>
            </w:r>
          </w:p>
        </w:tc>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敏感允许/拒绝或连续越权</w:t>
            </w:r>
          </w:p>
        </w:tc>
        <w:tc>
          <w:tcPr>
            <w:tcW w:type="dxa" w:w="36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request_id, subject_hash, data_domain, action, object_type, policy_version, oa_scope_version, decision, reason_code</w:t>
            </w:r>
          </w:p>
        </w:tc>
        <w:tc>
          <w:tcPr>
            <w:tcW w:type="dxa" w:w="16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权限解释、异常枚举检测和安全审计；不得记录敏感值</w:t>
            </w:r>
          </w:p>
        </w:tc>
      </w:tr>
    </w:tbl>
    <w:p>
      <w:pPr>
        <w:spacing w:after="40"/>
      </w:pPr>
    </w:p>
    <w:p>
      <w:r>
        <w:br w:type="page"/>
      </w:r>
    </w:p>
    <w:p>
      <w:pPr>
        <w:pStyle w:val="Heading1"/>
        <w:keepNext/>
      </w:pPr>
      <w:r>
        <w:t>12. 验收标准</w:t>
      </w:r>
    </w:p>
    <w:p>
      <w:pPr>
        <w:pStyle w:val="Heading2"/>
        <w:keepNext/>
      </w:pPr>
      <w:r>
        <w:t>12.1 数据接入与一致性</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正式上线初始化成功后记录时间；初始化前历史不采集；普通用户不能再次初始化。</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得力同步从持久化 next_id 开始，每页 &lt;=500 条；该页全部入库后才推进游标。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同一得力记录 ID 重放 3 次，原始数据和核算结果均不重复。</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设备补传昨天打卡时按 check_time 归入昨天；开放月份自动重算。</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ext_id 为空、重复或无法对应工号时进入人员匹配异常，不按姓名猜测归属。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所有核心数据均带 company_id；跨公司 ID、缓存键、导出任务和对象 URL 不得互相访问或碰撞。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得力原始卡、OA 原始载荷及其历史版本不可由业务操作覆盖；人工调整只能追加并可追溯到原证据。</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AC-D08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切换得力连接或凭据实例后使用新的 source_instance_id；即使来源记录 ID 相同，也不得与旧实例数据碰撞。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致远使用只读账号；请假/销假、补签、加班、出差/外出按稳定单据/明细 ID 幂等同步。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只有已审批且未撤销/作废单据参与核算；其他状态可查但不抵扣考勤。</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单据修改或撤销时，开放月份自动重算；已月结月份只生成差异。</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数据库断连、超时或字段变化时，本批整体失败，既有数据不被清空。</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补签和加班保留首次提交时间；出差与外出登记保留关联 ID、目的地、事由和起止时间；缺字段进入数据异常。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查询仍为只读；员工办理补签、加班、出差或销假时跳转/指引至 OA，不由本系统写回。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增量按 updated_at + source_detail_id 排序；修改形成新版本；无显式撤回/作废/删除标志或 tombstone 时不得通过生产数据契约验收。</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查询先入暂存区，字段/类型/行数/唯一键/状态校验通过后整批发布；校验失败时正式版本和水位不变。</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员工、组织、任职、账号状态和组织数据范围均从致远只读同步；本系统不得由得力、姓名匹配或本地维护覆盖其权威值。</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AC-O10</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调岗按生效日期形成历史 OrganizationVersion；当前访问按最新致远授权快照解析后的内部组织身份校验。同步失败不扩大访问范围，账号停用/移出范围在下一成功批次后失去权限。</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首次成功同步后，本系统当前组织数量、父子层级、编码、名称和状态与致远金标准一致；每个组织均存在内部 organization_identity_id、有效 OrganizationVersion 和 SourceOrganizationBinding。</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连续自动同步或点击“同步组织架构”3次且源数据未变化时，只增加同步批次与 last_seen_at，不增加 OrganizationVersion；同一来源实例同时只能运行一个组织同步任务。</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致远组织仅改名、改编码或调整上级时，旧版本 valid_to 正确关闭，新版本按生效时间启用，内部身份保持不变；变更前考勤仍显示原编码、名称和父级路径。</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同一致远组织 ID 或编码先属于采购部、后被销售部复用时，系统创建两个内部组织身份；跨期正式报表不合并，当前销售部负责人访问旧采购部列表、详情、数量、导出、缓存和地图全部拒绝。</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 ID 变化但被确认是同一组织时，新旧来源绑定按有效期指向同一内部身份；名称、编码和来源 ID 同时变化且无可靠证据时进入 PENDING_REVIEW，受影响历史访问默认拒绝。</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具备 organization.sync.execute 权限的用户点击手动按钮后可查看全量差异和请求编号；无权限用户、重复提交或并发运行不能创建第二个任务。组织连续性结论只能由具备 organization.change.review 权限的用户提交并完整审计。</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组织绑定变化时，即使致远 assignment_id 未变，也按变化时点拆分本地任职版本；开放月份重算旧/新区间并集，已月结月份仅生成 PostCloseDifference。</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组织全量批次存在重复来源 ID、孤儿、层级环、悬空任职/scope、数量或总哈希不符时不得发布；上次组织图和授权快照保持可用且不新增权限。</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AC-O19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组织单次查询缺失只进入 MISSING_CANDIDATE；具备显式 tombstone/停用标志，或完整全量快照确认并完成复核后才关闭。系统不得用名称相似或成员重叠自动合并组织。</w:t>
            </w:r>
          </w:p>
        </w:tc>
      </w:tr>
    </w:tbl>
    <w:p>
      <w:pPr>
        <w:spacing w:after="40"/>
      </w:pPr>
    </w:p>
    <w:p>
      <w:pPr>
        <w:pStyle w:val="Heading2"/>
        <w:keepNext/>
      </w:pPr>
      <w:r>
        <w:t>12.2 核算、月结与报表</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正常、迟到、早退、缺上班卡、缺下班卡、缺勤、请假、外出和加班金标准案例结果 100% 一致。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每条日结果可追溯到班次/日历版本、原始打卡、OA 单据、规则版本和人工调整。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不同类型单据时间重叠时不重复计算，并生成单据冲突异常。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人工调整必须填写原因，调整前后值、操作人和时间不可覆盖。</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补签在配置的一周截止边界前提交且最终获批时替代对应缺卡；超时不自动认可；撤回后恢复缺卡并重算。</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当日上班卡与次日凌晨下班卡命中跨日窗口时，凌晨卡归入前一考勤日且不再作为次日上班卡；边界冲突进入复核。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加班单在实际结束后 48 小时内首次提交并最终获批时参与认定；截止后 1 秒提交则加班为 0 或进入已配置特批流程。</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无加班单时原始晚间/凌晨卡仍可追溯，最终加班为 0；系统不得把原始时间改写为标准下班时间。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出差申请与外出登记均有效且目的地、事由、起止时间完整时才自动豁免；任一缺失生成手续不完整异常。</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AC-C10</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大连晚间加班的 30 分钟晚餐扣减由规则或单次人工确认决定，不得无条件扣除。</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AC-C11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假期内完整有效打卡区间可按实际出勤计算并生成提前返岗事件；只有 CONFIRMED 写入返还台账。AUTO_FULL_PUNCH、OA_CANCEL_ONLY、HR_CONFIRM、HYBRID 四种模式分别按配置触发，零散单卡始终复核；有效出差覆盖年假时不得重复计假。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存在同步失败、人员未匹配、班次/日历缺失、核算失败、影响当月归属/权限的组织变更待复核，或按策略要求确认但仍未确认的提前返岗事件时禁止月结；自动确认模式不产生无意义阻断。</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月结是原子操作；故障时不出现部分人员已锁定，重复并发只允许一个成功。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AC-M03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月结后迟报数据只进入差异；反月结需专门权限和原因，旧版本永久保留。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公司汇总可下钻至部门、员工和日期；下钻数据重新汇总与上级差异为 0。</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导出严格遵守筛选条件、组织范围和字段权限，并包含生成时间和月结版本。</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查询日期跨越同一来源 ID 从采购部变为销售部时，正式报表按发生时组织输出两行且公司合计一致；不得因来源 ID、编码或当前名称相同而合并。</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AC-R04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月结后致远改名、改编码、改来源 ID 或调父级，旧月结中的组织身份、版本、来源 ID、编码、名称、路径和哈希均不变；变化只进入差异或反月结新版本。</w:t>
            </w:r>
          </w:p>
        </w:tc>
      </w:tr>
    </w:tbl>
    <w:p>
      <w:pPr>
        <w:spacing w:after="40"/>
      </w:pPr>
    </w:p>
    <w:p>
      <w:pPr>
        <w:pStyle w:val="Heading2"/>
        <w:keepNext/>
      </w:pPr>
      <w:r>
        <w:t>12.3 班次与假期规则</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总部规则在 04-30/05-01、09-30/10-01 分别正确切换；12-31 在未确认前进入规则空档，不静默沿用。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大连班次识别 07:30-12:00 与 13:00-16:30 两段，12:00-13:00 不计入应出勤分钟。</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成都指定人员命中 09:00-12:00、13:00-18:00；上海指定人员仍命中总部季节规则，证明个人规则优先于地点。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同一对象同层级有效期重叠时禁止发布；调岗或个人规则到期前后按日期分别使用正确版本。</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AC-S05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P0 只允许发布 FIXED_ADMIN；NIGHT、ROTATION、FLEX、TEMP 配置返回“首版未启用”。模型仍可保存 schedule_type、周期组、跨日锚点、弹性窗口和临时分配，不以同自然日单班作为不变量。</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入职满 1 年后年假基线为 5 天；年假和病假 0.5 天按当日所选半日实际时段换算，不固定为 4 小时。</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丧假关系下拉选择配偶/子女/父母时校验 3 天，选择兄弟姐妹/祖父母/外祖父母时校验 1 天。</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护理假以 15 个连续自然日计算，包含周末和法定节假日；起算条件按确认后的规则执行。</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事假允许最小 0.5 小时；病假允许最小 0.5 天；不符合最小/递增规则时提示，不静默取整。</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哺乳/孕检特殊时段按员工及有效期叠加到基础班次；到期恢复下一优先级班次，重叠豁免不重复扣减。</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假期策略必须经过 DRAFT、VALIDATED、PUBLISHED、EXPIRED 状态；发布前可预览，发布后不可编辑，变更创建新版本和生效日且不重写已月结月份。</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AC-L07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额度来源可选自动规则、导入或人工；自然年、入职周年、自定义发放及结转/失效参数均可按适用范围配置，所有余额变化形成不可变台账。</w:t>
            </w:r>
          </w:p>
        </w:tc>
      </w:tr>
    </w:tbl>
    <w:p>
      <w:pPr>
        <w:spacing w:after="40"/>
      </w:pPr>
    </w:p>
    <w:p>
      <w:pPr>
        <w:pStyle w:val="Heading2"/>
        <w:keepNext/>
      </w:pPr>
      <w:r>
        <w:t>12.4 员工端、权限与多端</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员工只能查看本人考勤、OA 单据、年假、制度和反馈；直接访问他人工号 URL 返回无权限。</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员工可从具体日期发起反馈，状态至少包含待处理、处理中、已解决和已驳回，回复全程留痕。</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公司/部门看板在无个人明细权限时停止下钻，不泄露姓名、请假类型或位置。</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排行只返回本人所属发布范围的名次、展示名和允许时间粒度；接口不得返回他人的原始卡、OA 单据、设备、位置或敏感假别。</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不同班次不按绝对签到时间直接混排；补签、人工调整和外出卡是否入榜按配置执行，默认不参与。</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AC-U06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留言创建、回复、删除、举报和屏蔽均校验榜单范围并留痕；屏蔽后普通员工不可见，审计记录仍保留。</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无 attendance.location.map 权限或不在当前致远组织范围时，通过页面、URL、接口、导出或缓存均不能取得地图或精确坐标；员工仅可查看本人记录。</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check_type 为 gps/out_work 且 lat、lgt 合法时显示地图入口；缺失、非数值、越界或其他打卡方式不显示入口。来源 name/location 文字与坐标使用同一位置权限，未经授权不得返回。</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将 check_data.lgt 正确解析为 longitude；坐标系未用真实样本确认前不得在生产地图绘制未经验证点位。</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点击查看地图产生包含查看人、对象、原因、来源记录、供应商、坐标系和结果的审计；普通报表与公司/部门看板不包含个人位置或坐标。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AC-P05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地图供应商超时或失败时页面显示地点名称/地址及“地图暂不可用”，不影响考勤详情；坐标只在点击后发送给已配置供应商。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PC、平板和 360px 手机端均可完成查询、查看详情和反馈，核心操作不依赖横向滚动。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常用列表 P95 &lt;=2 秒，看板 P95 &lt;=3 秒；50,000 行导出 &lt;=60 秒或转异步。</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员工、考勤、HR、管理者和系统管理员登录后只获得对应工作台模块与最小字段；未授权模块不出现在 HTML、接口响应、预取、缓存或前端状态中。</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在 360、768、1440 和 1920×1080 下完成对应核心流程，无内容遮挡、关键文字截断或非必要横向滚动；手机触控目标不小于 44×44px。</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员工首页到当日详情、从异常日发起反馈均不超过 2 次操作；考勤员从工作台进入带条件异常清单不超过 2 次。</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列表、指标、图表和地图覆盖加载、无数据、无匹配、无权限、失败、过期和部分降级；错误页面不暴露 SQL、堆栈、接口地址或内部对象标识。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键盘可完成查询、筛选、详情和反馈；状态不只依赖颜色，关键文字对比度至少 4.5:1，页面放大 200% 后仍可操作。</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大屏不返回姓名、工号、敏感假别、坐标、单据原因、留言或未来薪资；小样本低于配置阈值时隐藏精确值，个人下钻必须转到重新鉴权的 PC 端。</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AC-W09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切换账号、角色、组织或员工对象后，旧范围页面数据、预取与客户端缓存立即清除；抓包中不存在上一范围业务载荷。</w:t>
            </w:r>
          </w:p>
        </w:tc>
      </w:tr>
    </w:tbl>
    <w:p>
      <w:pPr>
        <w:spacing w:after="40"/>
      </w:pPr>
    </w:p>
    <w:p>
      <w:pPr>
        <w:pStyle w:val="Heading2"/>
        <w:keepNext/>
      </w:pPr>
      <w:r>
        <w:t>12.5 防越权与敏感域安全</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普通员工将 URL、查询参数、请求体或 Header 中的 employee_id 改为他人值，列表、详情、统计、附件和地图均不得返回他人数据；响应不泄露对象是否存在。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部门负责人把对象 ID 改为当前致远授权范围外员工，或把 organization_id 改为上级/兄弟部门，页面和 API 均拒绝；系统管理员也不会因技术角色自动取得业务明细。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列表、总数、搜索建议、聚合图表和分页游标在同一授权范围内计算；无明细权时不能通过 count、筛选差异、小样本或错误信息反推出个人。</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API 使用字段白名单；抓包检查所有角色响应均不包含未展示的坐标、敏感假别、内部主键或未来薪资字段，写接口不能通过附加 JSON 属性修改无权字段。</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权限缩小、调岗、账号停用或角色撤销后，下一次成功同步/策略发布立即使旧 URL、浏览器缓存、服务端缓存、下载令牌和 WebSocket 订阅失效。</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导出创建、执行和下载均重新鉴权；混入越权对象的批量请求整体拒绝且不暴露哪条 ID 存在。下载令牌绑定用户、短时、一次性，复制给他人不可用。</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连续枚举 opaque ID、跨组织访问、批量 403/404 和异常抓包重放命中限流与告警；审计可关联 request_id、策略版本和 OA 快照，但不记录敏感字段值。</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自动化权限矩阵覆盖员工、部门负责人、考勤、HR、管理层、系统管理员与审计员的横向/纵向越权；改 URL、抓包替换、缓存、导出、批量和推送测试均为发布阻断门禁。</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以模拟 PAYROLL 数据域加入工资条字段后，除员工本人和显式薪酬专岗外所有现有角色均默认拒绝；D/E 级响应 no-store，不进入大屏、通知预览和第三方埋点。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AC-SEC10</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OA 授权快照超过新鲜度阈值时，组织明细、位置、批量导出和未来薪资均 fail closed；同步恢复后旧范围不自动恢复，仅按新快照重新授权。</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AC-SEC11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无 CSRF token、伪造 Origin、通配凭据 CORS、GET 修改状态或脚本读取会话 Cookie 均失败；令牌不出现在 URL、Web Storage、日志和错误信息。</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AC-SEC12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若启用 WebSocket/SSE，伪造来源、订阅范围外主题和篡改消息动作均拒绝；注销、停用或撤权后连接立即关闭，消息载荷只含授权字段。</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AC-SEC13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上线前经授权的越权安全测试中，URL 篡改、抓包重放、对象枚举、缓存/导出/实时通道越权成功数为 0；Critical/High 安全发现为 0 方可发布。</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AC-SEC14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组织来源 ID、编码、内部身份或版本绑定变化发布后，旧范围的服务端缓存、浏览器缓存、下载令牌、搜索索引权限投影和 WebSocket/SSE 订阅立即失效；客户端提交旧 OA ID/编码不能恢复旧权限。</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AC-SEC15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经可靠证据确认来源 ID 变化但内部组织身份连续后，当前 OA scope 可按既定历史访问策略查看该身份的历史；授权日志必须记录 source binding、organization hierarchy 与 OA authorization snapshot 版本。</w:t>
            </w:r>
          </w:p>
        </w:tc>
      </w:tr>
    </w:tbl>
    <w:p>
      <w:pPr>
        <w:spacing w:after="40"/>
      </w:pPr>
    </w:p>
    <w:p>
      <w:pPr>
        <w:pStyle w:val="Heading2"/>
        <w:keepNext/>
      </w:pPr>
      <w:r>
        <w:t>12.6 架构不变量验收</w:t>
      </w:r>
    </w:p>
    <w:tbl>
      <w:tblPr>
        <w:tblStyle w:val="TableGrid"/>
        <w:tblW w:type="dxa" w:w="9360"/>
        <w:jc w:val="left"/>
        <w:tblLayout w:type="fixed"/>
        <w:tblLook w:firstColumn="1" w:firstRow="1" w:lastColumn="0" w:lastRow="0" w:noHBand="0" w:noVBand="1" w:val="04A0"/>
        <w:tblInd w:type="dxa" w:w="120"/>
      </w:tblPr>
      <w:tblGrid>
        <w:gridCol w:w="1440"/>
        <w:gridCol w:w="7920"/>
      </w:tblGrid>
      <w:tr>
        <w:trPr>
          <w:tblHeader w:val="true"/>
          <w:cantSplit w:val="true"/>
        </w:trPr>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792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验收标准</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得力每页事实、批次明细和 next_id 原子提交，后续页故障不回滚已成功页；OA 暂存批次仅在整批校验通过后发布。两类故障重放均不重复。</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相同员工、考勤日和输入指纹连续核算 3 次，只保留一个等价 current 结果；旧任务在新证据到达后完成时不得覆盖新 revision。</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AC-A03</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单据或人员映射修改时间范围后，旧范围与新范围并集全部被重算；已月结日期只产生差异。</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AC-A04</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月结取得 close_cutoff 后，截止点前任务全部完成才发布；之后到达的数据只进差异。快照可还原源水位、输入清单、规则/组织/台账版本、行数与校验值。</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AC-A05</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APPLIED 人工调整和已生效假期分录不可直接编辑或删除；纠错以 REVERSED/冲销加新记录表达。</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AC-A06</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状态机拒绝非法跳转：失败的同步事务单元不得推进其水位，开放月不得越过待月结直接关闭，已月结结果不得原地修改。</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AC-A07</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raw_payload 不含未批准保存的照片、手机/Wi-Fi 标识或重复坐标；规范化坐标只存在于受控敏感列，抽查日志、索引、缓存和普通导出均无法恢复这些字段。</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AC-A08</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灾备演练证明 15 分钟内增量可恢复，并同时恢复规则版本、月结清单和同步水位；仅完成每日全量备份不视为达标。</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AC-A09</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现网基线与 36 个月时间累积数据 POC 证明在线数据库查询、备份和恢复达到指标；P0 不依赖独立归档层。</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AC-A10</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OrganizationVersion 与 SourceOrganizationBinding 的有效区间不可重叠；任意历史日期均至多解析到一个组织身份和一个版本，当前投影可从版本表完整重建。</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AC-A11</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自动与手动组织同步对同一源快照计算出完全相同的差异和版本结果；同步中途失败时正式版本、当前投影、授权快照和水位均保持原值。</w:t>
            </w:r>
          </w:p>
        </w:tc>
      </w:tr>
      <w:tr>
        <w:trPr>
          <w:trHeight w:hRule="atLeast"/>
          <w:cantSplit w:val="true"/>
        </w:trPr>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AC-A12</w:t>
            </w:r>
          </w:p>
        </w:tc>
        <w:tc>
          <w:tcPr>
            <w:tcW w:type="dxa" w:w="792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月结快照可还原每条结果的 organization_identity_id、organization_version_id、发生时编码/名称/父级路径和组织批次校验值；后续同步不得改写该快照。</w:t>
            </w:r>
          </w:p>
        </w:tc>
      </w:tr>
    </w:tbl>
    <w:p>
      <w:pPr>
        <w:spacing w:after="40"/>
      </w:pPr>
    </w:p>
    <w:p>
      <w:pPr>
        <w:pStyle w:val="Heading2"/>
        <w:keepNext/>
      </w:pPr>
      <w:r>
        <w:t>12.7 最小金标准案例</w:t>
      </w:r>
    </w:p>
    <w:tbl>
      <w:tblPr>
        <w:tblStyle w:val="TableGrid"/>
        <w:tblW w:type="dxa" w:w="9360"/>
        <w:jc w:val="left"/>
        <w:tblLayout w:type="fixed"/>
        <w:tblLook w:firstColumn="1" w:firstRow="1" w:lastColumn="0" w:lastRow="0" w:noHBand="0" w:noVBand="1" w:val="04A0"/>
        <w:tblInd w:type="dxa" w:w="120"/>
      </w:tblPr>
      <w:tblGrid>
        <w:gridCol w:w="2016"/>
        <w:gridCol w:w="3744"/>
        <w:gridCol w:w="3600"/>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案例</w:t>
            </w:r>
          </w:p>
        </w:tc>
        <w:tc>
          <w:tcPr>
            <w:tcW w:type="dxa" w:w="37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输入</w:t>
            </w:r>
          </w:p>
        </w:tc>
        <w:tc>
          <w:tcPr>
            <w:tcW w:type="dxa" w:w="360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预期</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正常行政班</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上下班各一张有效卡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正常，证据链完整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迟到/早退</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超过配置宽限</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分钟数与公式一致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单张打卡</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仅上午或仅下午一张卡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明确缺上班卡或缺下班卡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设备迟报</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昨天离线卡今天上报</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归属昨天并触发重算</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班中请假</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已审批请假与工作时段部分重叠</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只计算交集，休息段不计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全天外出</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已审批外出且无设备卡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按配置免打卡或产生差异</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加班差异</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 3 小时、实际佐证 2 小时</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同时展示两者和最终认定值</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跨夜加班</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当日上班卡 + 次日凌晨下班卡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凌晨卡归属前日且不误报缺下班卡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加班超时</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实际结束后 48 小时 1 秒提交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原始卡保留，认定加班为 0/进入特批</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补签边界</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一周截止前 1 秒与后 1 秒提交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分别允许参与与标记超时</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总部换季</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04-30/05-01、09-30/10-01</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分别命中冬令、夏令、夏令、冬令</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大连半天假</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上午半天与下午半天</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分别按 4.5 小时与 3.5 小时处理</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提前返岗四模式</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年假未结束产生完整有效打卡</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 AUTO_FULL_PUNCH/OA_CANCEL_ONLY/HR_CONFIRM/HYBRID 分别验证确认与返还</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OA 撤销</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已生效单据后撤销</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开放月冲销；已结月产生差异</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组织改名/改编码</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采购部 CG01 改为采购中心 CG02，业务身份连续</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新建版本但内部身份不变；历史日期仍显示 CG01/采购部</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组织 ID/编码复用</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D001/CG01 原采购部停用后被销售部使用</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创建新内部身份；销售部权限不能读取旧采购部数据</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手动组织同步</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连续点击同步按钮且第二次源数据无变化</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第一次按差异发布；第二次只留批次，不产生空版本或并发任务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组织变更待复核</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 ID、编码、名称同时变化且无变更日志</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进入 PENDING_REVIEW，受影响历史访问默认拒绝，复核后再确定延续或新身份</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月结并发</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两名用户同时确认</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仅一个成功且版本唯一</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地图位置</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GPS/外勤记录含合法 lat/lgt</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显示单点地图；非法/缺失坐标无入口；越权访问拒绝且不返回坐标</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URL/抓包越权</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员工替换他人 ID；负责人替换范围外组织；复用他人下载链接</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详情、统计、缓存与导出全部拒绝，不泄露对象是否存在并产生安全审计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薪资域预留</w:t>
            </w:r>
          </w:p>
        </w:tc>
        <w:tc>
          <w:tcPr>
            <w:tcW w:type="dxa" w:w="37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模拟新增 PAYROLL 工资字段</w:t>
            </w:r>
          </w:p>
        </w:tc>
        <w:tc>
          <w:tcPr>
            <w:tcW w:type="dxa" w:w="360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现有考勤/系统管理角色默认均无权；本人和显式薪酬专岗方可通过策略</w:t>
            </w:r>
          </w:p>
        </w:tc>
      </w:tr>
    </w:tbl>
    <w:p>
      <w:pPr>
        <w:spacing w:after="40"/>
      </w:pPr>
    </w:p>
    <w:p>
      <w:pPr>
        <w:pStyle w:val="Heading1"/>
        <w:keepNext/>
      </w:pPr>
      <w:r>
        <w:t>13. 项目计划与风险</w:t>
      </w:r>
    </w:p>
    <w:p>
      <w:pPr>
        <w:pStyle w:val="Heading2"/>
        <w:keepNext/>
      </w:pPr>
      <w:r>
        <w:t>13.1 建议里程碑</w:t>
      </w:r>
    </w:p>
    <w:tbl>
      <w:tblPr>
        <w:tblStyle w:val="TableGrid"/>
        <w:tblW w:type="dxa" w:w="9360"/>
        <w:jc w:val="left"/>
        <w:tblLayout w:type="fixed"/>
        <w:tblLook w:firstColumn="1" w:firstRow="1" w:lastColumn="0" w:lastRow="0" w:noHBand="0" w:noVBand="1" w:val="04A0"/>
        <w:tblInd w:type="dxa" w:w="120"/>
      </w:tblPr>
      <w:tblGrid>
        <w:gridCol w:w="1584"/>
        <w:gridCol w:w="3024"/>
        <w:gridCol w:w="4752"/>
      </w:tblGrid>
      <w:tr>
        <w:trPr>
          <w:tblHeader w:val="true"/>
          <w:cantSplit w:val="true"/>
        </w:trPr>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时间</w:t>
            </w:r>
          </w:p>
        </w:tc>
        <w:tc>
          <w:tcPr>
            <w:tcW w:type="dxa" w:w="302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里程碑</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主要交付物</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第1-2周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需求、数据契约与规则评审</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PRD、字段映射、金标准案例、规则确认单</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第2-3周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交互、安全与技术评审</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手机/PC/大屏原型、设计系统、权限矩阵、威胁建模、接口/数据库接入方案</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第3-5周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数据底座与双源接入</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得力增量、致远只读同步、原始层、映射、监控</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第5-8周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核算、异常、月结与报表</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规则引擎、异常工作台、月结版本、清单汇总</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第6-9周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管理后台与三端前台</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角色工作台、手机/PC/大屏、年假、制度、反馈、权限、地图</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第9-10周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联调、安全与金标准测试</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准确性、幂等、URL/抓包越权、缓存/导出、三端、无障碍和性能报告</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第11周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试运行与月结演练</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试运行问题清单、月结演练结果、培训材料</w:t>
            </w:r>
          </w:p>
        </w:tc>
      </w:tr>
      <w:tr>
        <w:trPr>
          <w:trHeight w:hRule="atLeast"/>
          <w:cantSplit w:val="true"/>
        </w:trPr>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第12周</w:t>
            </w:r>
          </w:p>
        </w:tc>
        <w:tc>
          <w:tcPr>
            <w:tcW w:type="dxa" w:w="302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上线与观察</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发布、监控、回滚预案、首周复盘</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估算前提  </w:t>
      </w:r>
      <w:r>
        <w:rPr>
          <w:rFonts w:ascii="Arial Unicode MS" w:hAnsi="Arial Unicode MS" w:eastAsia="Arial Unicode MS"/>
          <w:color w:val="1F2937"/>
          <w:sz w:val="21"/>
        </w:rPr>
        <w:t>建议团队为产品 1、UI/交互 1、前端 1-2、后端 2、QA 1、运维/安全兼职。排期在致远数据字典、现网容量基线和首批规则配置确认后由技术评审重新估算。</w:t>
      </w:r>
    </w:p>
    <w:p>
      <w:pPr>
        <w:pStyle w:val="Heading2"/>
        <w:keepNext/>
      </w:pPr>
      <w:r>
        <w:t>13.2 主要风险</w:t>
      </w:r>
    </w:p>
    <w:tbl>
      <w:tblPr>
        <w:tblStyle w:val="TableGrid"/>
        <w:tblW w:type="dxa" w:w="9360"/>
        <w:jc w:val="left"/>
        <w:tblLayout w:type="fixed"/>
        <w:tblLook w:firstColumn="1" w:firstRow="1" w:lastColumn="0" w:lastRow="0" w:noHBand="0" w:noVBand="1" w:val="04A0"/>
        <w:tblInd w:type="dxa" w:w="120"/>
      </w:tblPr>
      <w:tblGrid>
        <w:gridCol w:w="3096"/>
        <w:gridCol w:w="1008"/>
        <w:gridCol w:w="1008"/>
        <w:gridCol w:w="4248"/>
      </w:tblGrid>
      <w:tr>
        <w:trPr>
          <w:tblHeader w:val="true"/>
          <w:cantSplit w:val="true"/>
        </w:trPr>
        <w:tc>
          <w:tcPr>
            <w:tcW w:type="dxa" w:w="309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风险</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概率</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影响</w:t>
            </w:r>
          </w:p>
        </w:tc>
        <w:tc>
          <w:tcPr>
            <w:tcW w:type="dxa" w:w="424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应对</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致远人员/组织数据字典未取得</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用户后续提供来源 ID、组织编码、名称、父级、有效期、创建/更新时间、状态/删除语义、变更日志及样例；未取得前不冻结物理映射</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组织变化被自动覆盖而丢失历史</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当前投影与不可变版本分表；任何字段变化自动版本化，手动按钮只触发全量比对，不作为唯一留痕入口</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组织 ID/编码复用导致权限串用</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使用内部组织身份和有效期来源绑定；疑似复用默认新身份/待复核，旧缓存、导出和实时订阅立即失效</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得力 ext_id 未配置或不等于 OA 工号</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上线前全员唯一性校验；禁止按姓名自动合并</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设备离线迟报</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 check_time 重算；月结后差异和反月结版本</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自建表单结构变化</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稳定只读视图、字段完整性校验、查询失败告警</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无更新时间/删除标志</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重扫开放期间并比较快照；月结前全量对账</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班次日期/午休存在空档</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发布前校验有效期；12-31 和总部午休确认前列为配置阻断</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 缺少补签/销假/双表外出字段</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扩充只读视图；无法提供时进入受审计的人工复核，不伪造源单据</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跨日卡误归属</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可配置窗口、同一卡唯一归属、冲突清单和边界金标准</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假期参数尚未逐项冻结</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使用受控版本化策略承载额度来源、发放、结转/失效与返岗模式；测试前完成配置</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坐标系或地图供应商不匹配</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用真实 gps/out_work 样本确认坐标系；服务端地图适配器按配置转换，失败降级为地点文字</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位置数据越权</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致远组织范围与独立地图权限取交集，二次点击、原因、审计和导出限制</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URL/抓包导致对象级越权</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统一服务端授权、默认拒绝、先授权后查询、opaque ID、字段白名单、缓存/导出三次鉴权和专项回归</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未来薪资复用考勤权限</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预留 PAYROLL 独立数据域和 E 级字段；上线薪资前完成加强认证、职责分离和独立安全准入</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签到排行引发隐私或内容风险</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最小发布字段、按班次分组、后台开关、举报屏蔽和审计</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现网容量基线未测量</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采集当前人数、峰值、并发、载荷和数据库现存量；按现网峰值与 36 个月累积数据完成 POC 后冻结资源</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未来新增夜班/轮班改变核算</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低</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高</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P0 禁止启用非固定行政班；领域模型保留 schedule_type、周期、跨日锚点与临时分配策略</w:t>
            </w:r>
          </w:p>
        </w:tc>
      </w:tr>
      <w:tr>
        <w:trPr>
          <w:trHeight w:hRule="atLeast"/>
          <w:cantSplit w:val="true"/>
        </w:trPr>
        <w:tc>
          <w:tcPr>
            <w:tcW w:type="dxa" w:w="309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报表范围持续膨胀</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1008"/>
            <w:vAlign w:val="center"/>
            <w:tcMar>
              <w:top w:w="80" w:type="dxa"/>
              <w:bottom w:w="80" w:type="dxa"/>
              <w:start w:w="120" w:type="dxa"/>
              <w:end w:w="120" w:type="dxa"/>
            </w:tcMar>
          </w:tcPr>
          <w:p>
            <w:pPr>
              <w:spacing w:before="0" w:after="0" w:line="259" w:lineRule="auto"/>
              <w:jc w:val="center"/>
            </w:pPr>
            <w:r/>
            <w:r>
              <w:rPr>
                <w:rFonts w:ascii="Arial Unicode MS" w:hAnsi="Arial Unicode MS" w:eastAsia="Arial Unicode MS"/>
                <w:b w:val="0"/>
                <w:color w:val="1F2937"/>
                <w:sz w:val="16"/>
              </w:rPr>
              <w:t>中</w:t>
            </w:r>
          </w:p>
        </w:tc>
        <w:tc>
          <w:tcPr>
            <w:tcW w:type="dxa" w:w="424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以本 PRD 清单为 P0；新模板通过变更评审进入后续版本</w:t>
            </w:r>
          </w:p>
        </w:tc>
      </w:tr>
    </w:tbl>
    <w:p>
      <w:pPr>
        <w:spacing w:after="40"/>
      </w:pPr>
    </w:p>
    <w:p>
      <w:pPr>
        <w:pStyle w:val="Heading1"/>
        <w:keepNext/>
      </w:pPr>
      <w:r>
        <w:t>14. 架构决策确认与剩余数据契约</w:t>
      </w:r>
    </w:p>
    <w:p>
      <w:pPr>
        <w:pStyle w:val="Heading2"/>
        <w:keepNext/>
      </w:pPr>
      <w:r>
        <w:t>14.1 本轮已确认决策</w:t>
      </w:r>
    </w:p>
    <w:tbl>
      <w:tblPr>
        <w:tblStyle w:val="TableGrid"/>
        <w:tblW w:type="dxa" w:w="9360"/>
        <w:jc w:val="left"/>
        <w:tblLayout w:type="fixed"/>
        <w:tblLook w:firstColumn="1" w:firstRow="1" w:lastColumn="0" w:lastRow="0" w:noHBand="0" w:noVBand="1" w:val="04A0"/>
        <w:tblInd w:type="dxa" w:w="120"/>
      </w:tblPr>
      <w:tblGrid>
        <w:gridCol w:w="936"/>
        <w:gridCol w:w="2232"/>
        <w:gridCol w:w="1440"/>
        <w:gridCol w:w="4752"/>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决策主题</w:t>
            </w:r>
          </w:p>
        </w:tc>
        <w:tc>
          <w:tcPr>
            <w:tcW w:type="dxa" w:w="144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47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架构落点</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D-01</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致远数据字典</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待用户提供</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先定义标准对象和适配边界；字典到位后冻结物理视图、字段和状态映射</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D-02</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人员、组织与组织权限</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 OA 为权威源；报表按历史快照，访问按当前致远组织范围穿透</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D-03</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假期发放与返岗</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额度来源、发放、折算、结转/失效及四种返岗模式均采用受控可配置策略</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D-04</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容量与留存</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按现网规模设计；核心数据与规范化位置字段在线保存在数据库，P0 不建归档层</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D-05</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非行政班型</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首批无夜班、轮班、弹性或临时排班；P0 不启用，领域模型预留扩展</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D-06</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经纬度地图</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gps/out_work 的 lat/lgt 合法时可点击地图；服务端授权、单点展示并审计</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D-07</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三端体验与防越权</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手机/PC/大屏按角色提供最小视图；统一服务端授权防 URL、抓包、枚举、缓存和导出越权，预留 PAYROLL 独立域</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D-08</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组织架构同步与历史</w:t>
            </w:r>
          </w:p>
        </w:tc>
        <w:tc>
          <w:tcPr>
            <w:tcW w:type="dxa" w:w="144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已确认</w:t>
            </w:r>
          </w:p>
        </w:tc>
        <w:tc>
          <w:tcPr>
            <w:tcW w:type="dxa" w:w="47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致远为权威源；自动同步当前副本并对变化自动版本化；手动按钮执行全量比对/复核；内部身份与来源 ID、编码、名称分离</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决策结果  </w:t>
      </w:r>
      <w:r>
        <w:rPr>
          <w:rFonts w:ascii="Arial Unicode MS" w:hAnsi="Arial Unicode MS" w:eastAsia="Arial Unicode MS"/>
          <w:color w:val="1F2937"/>
          <w:sz w:val="21"/>
        </w:rPr>
        <w:t>原 Q2-Q5 已关闭，不再作为架构阻断。现阶段唯一红色输入是致远实际数据字典；该缺口不妨碍总体架构和逻辑模型设计，但在取得真实视图、样例与状态映射前，不得冻结 OA 物理接入、生产 SQL 或最终联调排期。</w:t>
      </w:r>
    </w:p>
    <w:p>
      <w:pPr>
        <w:pStyle w:val="Heading2"/>
        <w:keepNext/>
      </w:pPr>
      <w:r>
        <w:t>14.2 剩余数据契约与可带假设事项</w:t>
      </w:r>
    </w:p>
    <w:tbl>
      <w:tblPr>
        <w:tblStyle w:val="TableGrid"/>
        <w:tblW w:type="dxa" w:w="9360"/>
        <w:jc w:val="left"/>
        <w:tblLayout w:type="fixed"/>
        <w:tblLook w:firstColumn="1" w:firstRow="1" w:lastColumn="0" w:lastRow="0" w:noHBand="0" w:noVBand="1" w:val="04A0"/>
        <w:tblInd w:type="dxa" w:w="120"/>
      </w:tblPr>
      <w:tblGrid>
        <w:gridCol w:w="936"/>
        <w:gridCol w:w="1008"/>
        <w:gridCol w:w="5832"/>
        <w:gridCol w:w="1584"/>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10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等级</w:t>
            </w:r>
          </w:p>
        </w:tc>
        <w:tc>
          <w:tcPr>
            <w:tcW w:type="dxa" w:w="58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待补数据/配置</w:t>
            </w:r>
          </w:p>
        </w:tc>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最晚关闭</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DC-01</w:t>
            </w:r>
          </w:p>
        </w:tc>
        <w:tc>
          <w:tcPr>
            <w:tcW w:type="dxa" w:w="10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红色</w:t>
            </w:r>
          </w:p>
        </w:tc>
        <w:tc>
          <w:tcPr>
            <w:tcW w:type="dxa" w:w="58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致远版本、数据库类型；员工/组织/任职/账号/组织范围及考勤单据的实际视图；组织来源 ID、编码、名称、父级、创建/更新时间、有效期、状态/删除语义、变更日志与脱敏样例</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生产 OA 契约冻结前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DC-02</w:t>
            </w:r>
          </w:p>
        </w:tc>
        <w:tc>
          <w:tcPr>
            <w:tcW w:type="dxa" w:w="10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黄色</w:t>
            </w:r>
          </w:p>
        </w:tc>
        <w:tc>
          <w:tcPr>
            <w:tcW w:type="dxa" w:w="58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得力真实 gps/out_work 样本中的 check_data 类型、lat/lgt 精度、坐标系及 name/location 语义</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地图联调与 UAT 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DC-03</w:t>
            </w:r>
          </w:p>
        </w:tc>
        <w:tc>
          <w:tcPr>
            <w:tcW w:type="dxa" w:w="10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黄色</w:t>
            </w:r>
          </w:p>
        </w:tc>
        <w:tc>
          <w:tcPr>
            <w:tcW w:type="dxa" w:w="58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当前在职人数、日均/峰值打卡、月末并发、平均载荷和数据库现存量</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生产资源规格冻结前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DC-04</w:t>
            </w:r>
          </w:p>
        </w:tc>
        <w:tc>
          <w:tcPr>
            <w:tcW w:type="dxa" w:w="10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黄色</w:t>
            </w:r>
          </w:p>
        </w:tc>
        <w:tc>
          <w:tcPr>
            <w:tcW w:type="dxa" w:w="58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总部午休、12-31、打卡窗口/宽限、跨日截止、补签边界、餐扣及各假别正式参数</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对应模块金标准冻结前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DC-05</w:t>
            </w:r>
          </w:p>
        </w:tc>
        <w:tc>
          <w:tcPr>
            <w:tcW w:type="dxa" w:w="10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黄色</w:t>
            </w:r>
          </w:p>
        </w:tc>
        <w:tc>
          <w:tcPr>
            <w:tcW w:type="dxa" w:w="58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地图供应商、应用 Key、坐标转换实现和个人信息评估</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地图生产启用前</w:t>
            </w:r>
          </w:p>
        </w:tc>
      </w:tr>
    </w:tbl>
    <w:p>
      <w:pPr>
        <w:spacing w:after="40"/>
      </w:pPr>
    </w:p>
    <w:p>
      <w:pPr>
        <w:pStyle w:val="Heading1"/>
        <w:keepNext/>
      </w:pPr>
      <w:r>
        <w:t>15. 架构准入评审</w:t>
      </w:r>
    </w:p>
    <w:p>
      <w:pPr>
        <w:pStyle w:val="Heading2"/>
        <w:keepNext/>
      </w:pPr>
      <w:r>
        <w:t>15.1 准入结论</w:t>
      </w: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结论：有条件通过（可进入架构设计）  </w:t>
      </w:r>
      <w:r>
        <w:rPr>
          <w:rFonts w:ascii="Arial Unicode MS" w:hAnsi="Arial Unicode MS" w:eastAsia="Arial Unicode MS"/>
          <w:color w:val="1F2937"/>
          <w:sz w:val="21"/>
        </w:rPr>
        <w:t>建议现在进入总体架构设计。人员组织权威源、组织身份/版本/来源绑定、自动与手动同步边界、权限边界、假期策略、容量、首批班型和地图产品边界均已确认；可开展模块边界、逻辑/领域模型、权限框架、状态机、同步适配器、地图适配层和容量 POC。仅 OA 物理接入契约需等待数据字典后冻结。</w:t>
      </w:r>
    </w:p>
    <w:tbl>
      <w:tblPr>
        <w:tblStyle w:val="TableGrid"/>
        <w:tblW w:type="dxa" w:w="9360"/>
        <w:jc w:val="left"/>
        <w:tblLayout w:type="fixed"/>
        <w:tblLook w:firstColumn="1" w:firstRow="1" w:lastColumn="0" w:lastRow="0" w:noHBand="0" w:noVBand="1" w:val="04A0"/>
        <w:tblInd w:type="dxa" w:w="120"/>
      </w:tblPr>
      <w:tblGrid>
        <w:gridCol w:w="2088"/>
        <w:gridCol w:w="7272"/>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阶段判断</w:t>
            </w:r>
          </w:p>
        </w:tc>
        <w:tc>
          <w:tcPr>
            <w:tcW w:type="dxa" w:w="72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边界</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现在可以开展</w:t>
            </w:r>
          </w:p>
        </w:tc>
        <w:tc>
          <w:tcPr>
            <w:tcW w:type="dxa" w:w="72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总体架构与模块边界；规范化逻辑模型；组织身份/版本/来源绑定及变更复核；致远/得力/地图适配器接口；同步与核算编排；OA 组织范围与本地功能权限交集；异常/月结状态机；现网容量压测方案。</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暂不可冻结</w:t>
            </w:r>
          </w:p>
        </w:tc>
        <w:tc>
          <w:tcPr>
            <w:tcW w:type="dxa" w:w="72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致远实际 SQL/只读视图、物理字段类型、人员/单据稳定键、组织来源 ID/编码/有效期/变更日志、状态码/撤销语义及生产查询性能；地图生产坐标转换；最终资源规格和联调排期。</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详细设计门槛</w:t>
            </w:r>
          </w:p>
        </w:tc>
        <w:tc>
          <w:tcPr>
            <w:tcW w:type="dxa" w:w="72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领域和接口详细设计可立即开展；涉及 OA 物理表映射的详细设计须取得 DC-01，地图生产启用须关闭 DC-02/DC-05，生产资源规格须关闭 DC-03。</w:t>
            </w:r>
          </w:p>
        </w:tc>
      </w:tr>
    </w:tbl>
    <w:p>
      <w:pPr>
        <w:spacing w:after="40"/>
      </w:pPr>
    </w:p>
    <w:p>
      <w:pPr>
        <w:pStyle w:val="Heading2"/>
        <w:keepNext/>
      </w:pPr>
      <w:r>
        <w:t>15.2 红色：架构准入阻断项</w:t>
      </w:r>
    </w:p>
    <w:tbl>
      <w:tblPr>
        <w:tblStyle w:val="TableGrid"/>
        <w:tblW w:type="dxa" w:w="9360"/>
        <w:jc w:val="left"/>
        <w:tblLayout w:type="fixed"/>
        <w:tblLook w:firstColumn="1" w:firstRow="1" w:lastColumn="0" w:lastRow="0" w:noHBand="0" w:noVBand="1" w:val="04A0"/>
        <w:tblInd w:type="dxa" w:w="120"/>
      </w:tblPr>
      <w:tblGrid>
        <w:gridCol w:w="936"/>
        <w:gridCol w:w="2664"/>
        <w:gridCol w:w="1584"/>
        <w:gridCol w:w="4176"/>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266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问题</w:t>
            </w:r>
          </w:p>
        </w:tc>
        <w:tc>
          <w:tcPr>
            <w:tcW w:type="dxa" w:w="158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状态</w:t>
            </w:r>
          </w:p>
        </w:tc>
        <w:tc>
          <w:tcPr>
            <w:tcW w:type="dxa" w:w="417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架构影响/处理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R-01</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致远实际数据契约未取得</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开放</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数据字典随后提供；不阻断总体架构，但阻断 OA 物理模型、生产 SQL、状态映射和接入性能冻结</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R-02</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人员/组织/账号权威源与生命周期</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V1.4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致远为权威源；内部组织身份、不可变有效期版本与来源绑定分离，历史按发生时版本，访问按当前范围解析</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R-03</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假期发放与提前返岗结算</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V1.3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使用受控策略、四种返岗模式、不可变台账及版本状态机</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R-04</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容量与数据留存原则</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V1.3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按现网规模；全部核心数据在线保存于数据库，实测后冻结资源规格</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R-05</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首批夜班/轮班/弹性排班</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V1.3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P0 无此类班型且禁止启用，领域模型预留扩展</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R-06</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地图位置契约与权限边界</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V1.3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限定 gps/out_work 合法 lat/lgt、当前 OA 范围与独立权限、单点地图及审计</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R-07</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权威事实与写入边界</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得力管打卡、OA 管主数据/审批、本系统管派生结果，且不上游写回</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R-08</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领域对象、状态机与并发不变量</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V1.2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稳定 ID、不可变版本、输入指纹、close_cutoff、期间锁和差异机制已定义</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R-09</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最小化来源载荷与灾备</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V1.3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坐标规范化到敏感列且不重复；RPO 使用持续增量日志/时间点恢复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R-10</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对象/字段越权与未来薪资边界</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V1.3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默认拒绝、每请求对象/字段授权、最小 DTO、缓存/导出隔离及 PAYROLL 独立 E 级域</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5"/>
              </w:rPr>
              <w:t>R-11</w:t>
            </w:r>
          </w:p>
        </w:tc>
        <w:tc>
          <w:tcPr>
            <w:tcW w:type="dxa" w:w="266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组织 ID/编码变化与复用</w:t>
            </w:r>
          </w:p>
        </w:tc>
        <w:tc>
          <w:tcPr>
            <w:tcW w:type="dxa" w:w="158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V1.4 已关闭</w:t>
            </w:r>
          </w:p>
        </w:tc>
        <w:tc>
          <w:tcPr>
            <w:tcW w:type="dxa" w:w="417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5"/>
              </w:rPr>
              <w:t>自动变化留痕、手动全量比对、疑似复用复核、默认不继承历史权限，组织绑定变化使旧缓存和令牌失效</w:t>
            </w:r>
          </w:p>
        </w:tc>
      </w:tr>
    </w:tbl>
    <w:p>
      <w:pPr>
        <w:spacing w:after="40"/>
      </w:pPr>
    </w:p>
    <w:p>
      <w:pPr>
        <w:pStyle w:val="Heading2"/>
        <w:keepNext/>
      </w:pPr>
      <w:r>
        <w:t>15.3 黄色：带明确假设进入</w:t>
      </w:r>
    </w:p>
    <w:tbl>
      <w:tblPr>
        <w:tblStyle w:val="TableGrid"/>
        <w:tblW w:type="dxa" w:w="9360"/>
        <w:jc w:val="left"/>
        <w:tblLayout w:type="fixed"/>
        <w:tblLook w:firstColumn="1" w:firstRow="1" w:lastColumn="0" w:lastRow="0" w:noHBand="0" w:noVBand="1" w:val="04A0"/>
        <w:tblInd w:type="dxa" w:w="120"/>
      </w:tblPr>
      <w:tblGrid>
        <w:gridCol w:w="936"/>
        <w:gridCol w:w="3168"/>
        <w:gridCol w:w="5256"/>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316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事项</w:t>
            </w:r>
          </w:p>
        </w:tc>
        <w:tc>
          <w:tcPr>
            <w:tcW w:type="dxa" w:w="525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进入架构设计时采用的假设</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Y-01</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总部午休、12-31、打卡窗口、宽限与取整</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全部版本化配置；缺值即异常/阻断，不写死</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Y-02</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补签一周、跨日窗口、加班 48 小时与餐扣</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用策略参数表达；最终边界在金标准冻结前确认</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Y-03</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出差/外出与各假别详细参数</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保留通用对象、关系和规则版本；资料不完整不自动豁免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Y-04</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得力坐标系、name/location 和 check_data 真实类型</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按官方 lat/lgt 建模，真实样本确认前不绘制生产点位</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Y-05</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地图供应商与转换实现</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经服务端适配器隔离；供应商、Key、坐标转换与版本可配置</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Y-06</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现网容量具体数字</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不推定增长；取得实测基线后完成 36 个月累积数据 POC 并冻结资源</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Y-07</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SSO/本地账号、MFA 与部署拆分</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认证适配器隔离；默认模块化单体和独立异步任务边界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Y-08</w:t>
            </w:r>
          </w:p>
        </w:tc>
        <w:tc>
          <w:tcPr>
            <w:tcW w:type="dxa" w:w="316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会话时长、限流、小样本阈值与大屏视觉细节</w:t>
            </w:r>
          </w:p>
        </w:tc>
        <w:tc>
          <w:tcPr>
            <w:tcW w:type="dxa" w:w="525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首版采用本文默认值，安全/交互详细设计时参数化并通过回归验证</w:t>
            </w:r>
          </w:p>
        </w:tc>
      </w:tr>
    </w:tbl>
    <w:p>
      <w:pPr>
        <w:spacing w:after="40"/>
      </w:pPr>
    </w:p>
    <w:p>
      <w:pPr>
        <w:pStyle w:val="Heading2"/>
        <w:keepNext/>
      </w:pPr>
      <w:r>
        <w:t>15.4 绿色：不影响架构，可后续迭代</w:t>
      </w:r>
    </w:p>
    <w:tbl>
      <w:tblPr>
        <w:tblStyle w:val="TableGrid"/>
        <w:tblW w:type="dxa" w:w="9360"/>
        <w:jc w:val="left"/>
        <w:tblLayout w:type="fixed"/>
        <w:tblLook w:firstColumn="1" w:firstRow="1" w:lastColumn="0" w:lastRow="0" w:noHBand="0" w:noVBand="1" w:val="04A0"/>
        <w:tblInd w:type="dxa" w:w="120"/>
      </w:tblPr>
      <w:tblGrid>
        <w:gridCol w:w="936"/>
        <w:gridCol w:w="3816"/>
        <w:gridCol w:w="4608"/>
      </w:tblGrid>
      <w:tr>
        <w:trPr>
          <w:tblHeader w:val="true"/>
          <w:cantSplit w:val="true"/>
        </w:trPr>
        <w:tc>
          <w:tcPr>
            <w:tcW w:type="dxa" w:w="9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编号</w:t>
            </w:r>
          </w:p>
        </w:tc>
        <w:tc>
          <w:tcPr>
            <w:tcW w:type="dxa" w:w="38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可延后事项</w:t>
            </w:r>
          </w:p>
        </w:tc>
        <w:tc>
          <w:tcPr>
            <w:tcW w:type="dxa" w:w="460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延后边界</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G-01</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Excel 清单/汇总最终列名、顺序、单位和样式</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报表开发前确认，数据口径仍以日明细聚合为准</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G-02</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签到排行展示名、时间粒度、排序细节和留言字数/文案</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独立发布投影和治理接口已预留</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G-03</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看板图表类型、颜色、默认筛选和移动端微交互</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不改变指标、权限或数据版本</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G-04</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制度正文、附件样式、阅读确认与通知频率</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阅读确认和通知可进入 P1</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G-05</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地图弹层样式、默认缩放级别和图标</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不改变坐标契约、授权和审计</w:t>
            </w:r>
          </w:p>
        </w:tc>
      </w:tr>
      <w:tr>
        <w:trPr>
          <w:trHeight w:hRule="atLeast"/>
          <w:cantSplit w:val="true"/>
        </w:trPr>
        <w:tc>
          <w:tcPr>
            <w:tcW w:type="dxa" w:w="9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G-06</w:t>
            </w:r>
          </w:p>
        </w:tc>
        <w:tc>
          <w:tcPr>
            <w:tcW w:type="dxa" w:w="38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空状态、提示语、帮助说明和培训材料</w:t>
            </w:r>
          </w:p>
        </w:tc>
        <w:tc>
          <w:tcPr>
            <w:tcW w:type="dxa" w:w="460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验收前按原型与试运行反馈完善</w:t>
            </w:r>
          </w:p>
        </w:tc>
      </w:tr>
    </w:tbl>
    <w:p>
      <w:pPr>
        <w:spacing w:after="40"/>
      </w:pPr>
    </w:p>
    <w:p>
      <w:pPr>
        <w:pStyle w:val="Heading2"/>
        <w:keepNext/>
      </w:pPr>
      <w:r>
        <w:t>15.5 必须补充、可以延后与本次直接修订</w:t>
      </w:r>
    </w:p>
    <w:tbl>
      <w:tblPr>
        <w:tblStyle w:val="TableGrid"/>
        <w:tblW w:type="dxa" w:w="9360"/>
        <w:jc w:val="left"/>
        <w:tblLayout w:type="fixed"/>
        <w:tblLook w:firstColumn="1" w:firstRow="1" w:lastColumn="0" w:lastRow="0" w:noHBand="0" w:noVBand="1" w:val="04A0"/>
        <w:tblInd w:type="dxa" w:w="120"/>
      </w:tblPr>
      <w:tblGrid>
        <w:gridCol w:w="1944"/>
        <w:gridCol w:w="7416"/>
      </w:tblGrid>
      <w:tr>
        <w:trPr>
          <w:tblHeader w:val="true"/>
          <w:cantSplit w:val="true"/>
        </w:trPr>
        <w:tc>
          <w:tcPr>
            <w:tcW w:type="dxa" w:w="19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类别</w:t>
            </w:r>
          </w:p>
        </w:tc>
        <w:tc>
          <w:tcPr>
            <w:tcW w:type="dxa" w:w="74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内容</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必须补充</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致远实际数据字典、脱敏样例和状态映射；这是冻结 OA 物理接入契约前唯一必须由用户继续提供的红色输入。</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设计中补测</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现网容量数字；得力 gps/out_work 真实样本、坐标系、name/location 语义；地图供应商和转换方案。均可在总体架构阶段并行完成。</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可以延后</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黄色规则参数可在模块详细设计或测试冻结前确认；绿色的报表列、排行、看板/地图样式、制度增强和提示文案可后续迭代。</w:t>
            </w:r>
          </w:p>
        </w:tc>
      </w:tr>
      <w:tr>
        <w:trPr>
          <w:trHeight w:hRule="atLeast"/>
          <w:cantSplit w:val="true"/>
        </w:trPr>
        <w:tc>
          <w:tcPr>
            <w:tcW w:type="dxa" w:w="19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V1.4 已直接修订</w:t>
            </w:r>
          </w:p>
        </w:tc>
        <w:tc>
          <w:tcPr>
            <w:tcW w:type="dxa" w:w="74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新增致远组织架构当前副本、内部组织身份、编码/名称/来源 ID 的有效期版本、自动变更留痕、手动全量同步按钮、疑似复用复核、历史统计冻结及跨身份防越权验收。</w:t>
            </w:r>
          </w:p>
        </w:tc>
      </w:tr>
    </w:tbl>
    <w:p>
      <w:pPr>
        <w:spacing w:after="40"/>
      </w:pPr>
    </w:p>
    <w:p>
      <w:r>
        <w:br w:type="page"/>
      </w:r>
    </w:p>
    <w:p>
      <w:pPr>
        <w:pStyle w:val="Heading1"/>
        <w:keepNext/>
      </w:pPr>
      <w:r>
        <w:t>附录A. 字段字典与参考资料</w:t>
      </w:r>
    </w:p>
    <w:p>
      <w:pPr>
        <w:pStyle w:val="Heading2"/>
        <w:keepNext/>
      </w:pPr>
      <w:r>
        <w:t>A.1 得力标准打卡字段</w:t>
      </w:r>
    </w:p>
    <w:tbl>
      <w:tblPr>
        <w:tblStyle w:val="TableGrid"/>
        <w:tblW w:type="dxa" w:w="9360"/>
        <w:jc w:val="left"/>
        <w:tblLayout w:type="fixed"/>
        <w:tblLook w:firstColumn="1" w:firstRow="1" w:lastColumn="0" w:lastRow="0" w:noHBand="0" w:noVBand="1" w:val="04A0"/>
        <w:tblInd w:type="dxa" w:w="120"/>
      </w:tblPr>
      <w:tblGrid>
        <w:gridCol w:w="2232"/>
        <w:gridCol w:w="2592"/>
        <w:gridCol w:w="4536"/>
      </w:tblGrid>
      <w:tr>
        <w:trPr>
          <w:tblHeader w:val="true"/>
          <w:cantSplit w:val="true"/>
        </w:trPr>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标准字段</w:t>
            </w:r>
          </w:p>
        </w:tc>
        <w:tc>
          <w:tcPr>
            <w:tcW w:type="dxa" w:w="259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来源字段</w:t>
            </w:r>
          </w:p>
        </w:tc>
        <w:tc>
          <w:tcPr>
            <w:tcW w:type="dxa" w:w="45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company_id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本系统上下文</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公司隔离键；P0 单公司仍必填</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source_instance_id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数据源配置</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得力连接实例；与 source_record_id 组成唯一键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source_record_id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来源记录标识，按字符串保存；不可脱离来源实例使用</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employee_no</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ext_id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与致远工号关联的业务键</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source_time_raw/occurred_at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check_time</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同时保留源值与绝对发生时刻，再按 Asia/Shanghai 计算本地时间和考勤日</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received_at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本系统生成</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实际接收时刻，用于识别设备迟报</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terminal_id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terminal_id</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考勤机 SN、手机设备 ID 或 apply</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check_type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check_type</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fa/fp/card/gps/wifi/out_work/reissue 等</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check_data</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仅保存白名单清洗后的补充字段；解析失败记录状态与摘要，不保存可形成坐标副本的原文</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latitude/longitude</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check_data.lat/lgt</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 gps/out_work 合法坐标规范化进入敏感列；lgt 为经度，解析后从 JSON 移除</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location_name/address</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check_data.name/location</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GPS/外勤地点名称和地址；与坐标同属 D 级敏感信息</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source_coordinate_system</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联调确认</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WGS84/GCJ-02/BD-09/UNKNOWN；UNKNOWN 不允许生产绘点</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coordinate_status</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本系统生成</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MISSING/INVALID/UNVERIFIED/VERIFIED/CONVERSION_FAILED</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map_provider/config_version</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本系统配置</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记录实际使用的地图供应商和转换配置版本，不记录坐标到审计事件</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synced_at</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本系统生成</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实际接收时间</w:t>
            </w:r>
          </w:p>
        </w:tc>
      </w:tr>
      <w:tr>
        <w:trPr>
          <w:trHeight w:hRule="atLeast"/>
          <w:cantSplit w:val="true"/>
        </w:trPr>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raw_payload</w:t>
            </w:r>
          </w:p>
        </w:tc>
        <w:tc>
          <w:tcPr>
            <w:tcW w:type="dxa" w:w="25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最小化来源信封</w:t>
            </w:r>
          </w:p>
        </w:tc>
        <w:tc>
          <w:tcPr>
            <w:tcW w:type="dxa" w:w="45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仅保留必要字段；不得包含未批准照片、手机/Wi-Fi 标识或重复坐标</w:t>
            </w:r>
          </w:p>
        </w:tc>
      </w:tr>
    </w:tbl>
    <w:p>
      <w:pPr>
        <w:spacing w:after="40"/>
      </w:pPr>
    </w:p>
    <w:p>
      <w:pPr>
        <w:pStyle w:val="Heading2"/>
        <w:keepNext/>
      </w:pPr>
      <w:r>
        <w:t>A.2 致远 OA 标准对象与单据字段</w:t>
      </w:r>
    </w:p>
    <w:tbl>
      <w:tblPr>
        <w:tblStyle w:val="TableGrid"/>
        <w:tblW w:type="dxa" w:w="9360"/>
        <w:jc w:val="left"/>
        <w:tblLayout w:type="fixed"/>
        <w:tblLook w:firstColumn="1" w:firstRow="1" w:lastColumn="0" w:lastRow="0" w:noHBand="0" w:noVBand="1" w:val="04A0"/>
        <w:tblInd w:type="dxa" w:w="120"/>
      </w:tblPr>
      <w:tblGrid>
        <w:gridCol w:w="2736"/>
        <w:gridCol w:w="1152"/>
        <w:gridCol w:w="5472"/>
      </w:tblGrid>
      <w:tr>
        <w:trPr>
          <w:tblHeader w:val="true"/>
          <w:cantSplit w:val="true"/>
        </w:trPr>
        <w:tc>
          <w:tcPr>
            <w:tcW w:type="dxa" w:w="27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标准字段</w:t>
            </w:r>
          </w:p>
        </w:tc>
        <w:tc>
          <w:tcPr>
            <w:tcW w:type="dxa" w:w="115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必填</w:t>
            </w:r>
          </w:p>
        </w:tc>
        <w:tc>
          <w:tcPr>
            <w:tcW w:type="dxa" w:w="547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company_id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公司隔离键；由数据源配置确定，不从姓名推断</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source_instance_id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OA 数据库/查询模板实例；参与来源唯一键</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source_employee_id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致远稳定人员 ID；工号变化不改变内部 employee_id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source_org_id/source_parent_org_id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致远组织定位 ID 与父组织定位 ID；允许变化或复用，只能在来源实例和有效期内解释</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source_org_code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致远组织编码；作为版本化业务属性保存，允许变更和复用，不作为永久主键</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source_org_name/short_name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组织必填/建议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组织名称和简称；按版本保存，不用于自动认定身份连续性</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org_type/status/sort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组织必填/建议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组织类型、启停状态和排序；保留原始码并映射标准值</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org_effective_from/to</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致远明确的业务生效/失效时间；缺失时用 first_seen_at 并标记 OBSERVED/待复核</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org_created_at/updated_at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来源创建时间和可排序更新时间，用于增量、复用判断和审计</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org_tombstone/is_complete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组织必填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显式删除/停用标志与全量快照完成标志；单次查询缺失不得推断删除</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org_change_id/type/old_new_values</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致远组织变更日志中的新旧 ID/编码/名称/父级、变更类型和生效时间；用于可靠连续性判断</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assignment_id/effective_range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任职必填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人员、组织、岗位、考勤地点及生效/失效时间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account_status/updated_at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账号必填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登录标识、启停状态和可排序更新时间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org_scope/scope_version</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权限必填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原始授权组织节点、向下穿透关系、完整批次和权限快照版本；发布时须解析为内部组织身份</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source_document_id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稳定单据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source_detail_id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人员或时间段明细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source_version</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同一业务键内容或状态变化时递增/生成新版本</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document_type/subtype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是/否</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LEAVE、LEAVE_CANCEL、REISSUE、OVERTIME、BUSINESS_TRIP、OUTING_REGISTER 及子类</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employee_no</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与得力 ext_id 一致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start_time/end_time</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实际生效起止时间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source_duration/unit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保留 OA 原始时长与单位；工作日类标准化为分钟，自然日类保留连续日期区间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approval_status</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待审、已通过、已拒绝、已撤回、已作废</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submitted_at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时效类必填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首次提交时间，用于补签一周与加班 48 小时校验</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approved_at/updated_at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审批完成时间与可排序最后修改时间；与 source_detail_id 组成增量水位</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linked_document_id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销假关联原请假单；外出登记关联出差申请</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destination/relation</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条件必填</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出差/外出目的地；丧假亲属关系</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actual_return_at</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销假建议</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实际返岗或实际休假结束时间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deleted_or_voided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删除或作废标志</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reason/raw_payload</w:t>
            </w:r>
          </w:p>
        </w:tc>
        <w:tc>
          <w:tcPr>
            <w:tcW w:type="dxa" w:w="115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否/是</w:t>
            </w:r>
          </w:p>
        </w:tc>
        <w:tc>
          <w:tcPr>
            <w:tcW w:type="dxa" w:w="547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申请原因和完成最小化后的字段快照</w:t>
            </w:r>
          </w:p>
        </w:tc>
      </w:tr>
    </w:tbl>
    <w:p>
      <w:pPr>
        <w:spacing w:after="40"/>
      </w:pPr>
    </w:p>
    <w:p>
      <w:pPr>
        <w:pStyle w:val="Heading2"/>
        <w:keepNext/>
      </w:pPr>
      <w:r>
        <w:t>A.3 核心内部记录字段</w:t>
      </w:r>
    </w:p>
    <w:tbl>
      <w:tblPr>
        <w:tblStyle w:val="TableGrid"/>
        <w:tblW w:type="dxa" w:w="9360"/>
        <w:jc w:val="left"/>
        <w:tblLayout w:type="fixed"/>
        <w:tblLook w:firstColumn="1" w:firstRow="1" w:lastColumn="0" w:lastRow="0" w:noHBand="0" w:noVBand="1" w:val="04A0"/>
        <w:tblInd w:type="dxa" w:w="120"/>
      </w:tblPr>
      <w:tblGrid>
        <w:gridCol w:w="2736"/>
        <w:gridCol w:w="2232"/>
        <w:gridCol w:w="4392"/>
      </w:tblGrid>
      <w:tr>
        <w:trPr>
          <w:tblHeader w:val="true"/>
          <w:cantSplit w:val="true"/>
        </w:trPr>
        <w:tc>
          <w:tcPr>
            <w:tcW w:type="dxa" w:w="273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字段</w:t>
            </w:r>
          </w:p>
        </w:tc>
        <w:tc>
          <w:tcPr>
            <w:tcW w:type="dxa" w:w="223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适用对象</w:t>
            </w:r>
          </w:p>
        </w:tc>
        <w:tc>
          <w:tcPr>
            <w:tcW w:type="dxa" w:w="439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company_id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所有核心记录</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公司隔离、唯一键、授权与分区的首要维度</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source_instance_id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所有来源事实</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隔离不同外部连接、环境与凭据生命周期的来源键空间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employee_id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人员关联记录</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本系统稳定内部 ID；工号变化不改变该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employee_number_mapping_id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来源事实/映射</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指向带有效期的工号映射，避免工号复用污染历史</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attendance_day</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日结果/异常/证据</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考勤业务日期，可与自然日不同</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organization_identity_id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组织/任职/日结果/月结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本系统生成的永久组织身份；名称、编码或 OA ID 变化不直接改变该 ID</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organization_version_id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任职/日结果/月结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固定发生日组织版本，包含当时来源 ID、编码、名称、父级、路径和状态</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source_organization_binding_id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组织版本/授权</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指向来源实例+来源组织 ID 与内部身份的有效期绑定；同一时点不得重叠</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organization_hierarchy_snapshot_id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组织版本/授权/月结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同批发布的祖先后代闭包或路径快照；历史路径与当前穿透权限均引用明确版本</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organization_sync_batch_id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组织/任职/授权/月结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记录产生该源版本、绑定、组织图和授权快照的同步批次</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trigger_type/sync_mode/idempotency_key</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OrganizationSyncBatch</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区分 SCHEDULED/MANUAL 与 FULL/INCREMENTAL；同一请求重放不得重复发布</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node/edge/assignment/scope_count + source_hash</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OrganizationSyncBatch</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证明批次完整性并支持源端对账、恢复和审计</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observed_from/to + source_effective_from/to</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来源版本/绑定</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同时保存系统观测时间与来源业务有效时间；缺少来源有效时间时显式标记未验证</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change_type/decision/evidence/reviewer</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OrganizationChangeReview</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记录疑似复用、连续性、拆分合并的证据、结论、操作者、原因和时间</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organization_attribution_basis</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日结果/报表</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默认 OCCURRENCE_TIME；未来 CURRENT_RESTATEMENT 只能生成非正式独立口径</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oa_authorization_snapshot_id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访问审计</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记录鉴权使用的最新致远范围、内部组织身份、绑定和层级快照版本</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rule_version_id</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日结果/假期/加班</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记录本次计算使用的有效规则版本</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input_fingerprint/evidence_hash</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日结果/月结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覆盖来源版本、任职、规则和调整版本；提交前用于识别过期任务</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source_watermark/close_cutoff</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同步/月结</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标识已发布来源位置与月结截止点，截止后变化只进入差异</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calculation_version</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日/月结果</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输入或规则变化时递增；相同版本重算结果等价</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month_close_version</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快照/报表/导出</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正式结果版本；反月结后生成新版本，旧版本保留</w:t>
            </w:r>
          </w:p>
        </w:tc>
      </w:tr>
      <w:tr>
        <w:trPr>
          <w:trHeight w:hRule="atLeast"/>
          <w:cantSplit w:val="true"/>
        </w:trPr>
        <w:tc>
          <w:tcPr>
            <w:tcW w:type="dxa" w:w="273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6"/>
              </w:rPr>
              <w:t>created_by/reason</w:t>
            </w:r>
          </w:p>
        </w:tc>
        <w:tc>
          <w:tcPr>
            <w:tcW w:type="dxa" w:w="223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调整/反月结/敏感访问</w:t>
            </w:r>
          </w:p>
        </w:tc>
        <w:tc>
          <w:tcPr>
            <w:tcW w:type="dxa" w:w="439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6"/>
              </w:rPr>
              <w:t>记录操作者、原因与时间，禁止为空</w:t>
            </w:r>
          </w:p>
        </w:tc>
      </w:tr>
    </w:tbl>
    <w:p>
      <w:pPr>
        <w:spacing w:after="40"/>
      </w:pPr>
    </w:p>
    <w:p>
      <w:pPr>
        <w:pStyle w:val="Heading2"/>
        <w:keepNext/>
      </w:pPr>
      <w:r>
        <w:t>A.4 名词解释</w:t>
      </w:r>
    </w:p>
    <w:tbl>
      <w:tblPr>
        <w:tblStyle w:val="TableGrid"/>
        <w:tblW w:type="dxa" w:w="9360"/>
        <w:jc w:val="left"/>
        <w:tblLayout w:type="fixed"/>
        <w:tblLook w:firstColumn="1" w:firstRow="1" w:lastColumn="0" w:lastRow="0" w:noHBand="0" w:noVBand="1" w:val="04A0"/>
        <w:tblInd w:type="dxa" w:w="120"/>
      </w:tblPr>
      <w:tblGrid>
        <w:gridCol w:w="2016"/>
        <w:gridCol w:w="7344"/>
      </w:tblGrid>
      <w:tr>
        <w:trPr>
          <w:tblHeader w:val="true"/>
          <w:cantSplit w:val="true"/>
        </w:trPr>
        <w:tc>
          <w:tcPr>
            <w:tcW w:type="dxa" w:w="2016"/>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术语</w:t>
            </w:r>
          </w:p>
        </w:tc>
        <w:tc>
          <w:tcPr>
            <w:tcW w:type="dxa" w:w="7344"/>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解释</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考勤日</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用于归属班次和核算结果的业务日期，不一定等同于自然日。</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开放期间</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尚未月结、允许自动重算和人工调整的考勤月份。</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金标准案例</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由考勤负责人确认输入与预期结果，用于开发联调和 QA 验收的脱敏样本。</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月结后差异</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已冻结月份收到迟报打卡、补单、撤单或规则变化后产生的差异记录。</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数据水位</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表示数据源已成功同步到的位置，如得力 next_id 或 OA 更新时间/批次。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证据链</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支撑日考勤结果的班次、日历、打卡、OA 单据、规则和人工调整。</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特殊工时</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在基础班次上按员工和有效期叠加的免考勤时段，如哺乳、孕检。</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排行发布字段</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为签到榜单单独生成、允许员工相互查看的最小字段集，不等于原始考勤明细。</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数据域</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权限与数据生命周期相互隔离的业务边界，如 ATTENDANCE、LOCATION、未来 PAYROLL；一个域的角色不自动继承另一域权限。</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Policy Enforcement Point</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所有 API、导出和实时消息访问数据前调用的统一服务端授权执行点，默认拒绝且逐请求判断。</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Opaque ID</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对外不可由工号或自增主键推导的随机对象标识；用于降低枚举，但不能替代对象级授权。</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组织身份（OrganizationIdentity）</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本系统生成、永久稳定的业务组织身份；不等于致远组织 ID、编码或名称。</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组织版本（OrganizationVersion）</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组织在一个有效期内的不可变状态，保存当时来源 ID、编码、名称、父级路径、状态和同步批次。</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来源组织绑定</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将某来源实例的组织 ID 在指定有效期内绑定到内部组织身份；允许来源 ID 分时复用，也允许同一身份更换来源 ID。</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当前组织投影</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由最新已发布组织版本重建、供页面与授权快速读取的可覆盖视图；不承担历史事实保存。</w:t>
            </w:r>
          </w:p>
        </w:tc>
      </w:tr>
      <w:tr>
        <w:trPr>
          <w:trHeight w:hRule="atLeast"/>
          <w:cantSplit w:val="true"/>
        </w:trPr>
        <w:tc>
          <w:tcPr>
            <w:tcW w:type="dxa" w:w="2016"/>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8"/>
              </w:rPr>
              <w:t>组织变更复核</w:t>
            </w:r>
          </w:p>
        </w:tc>
        <w:tc>
          <w:tcPr>
            <w:tcW w:type="dxa" w:w="7344"/>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8"/>
              </w:rPr>
              <w:t>当名称、编码、来源 ID 同时变化或疑似复用、拆分合并时，由授权人员确认身份是否连续的审计流程。</w:t>
            </w:r>
          </w:p>
        </w:tc>
      </w:tr>
    </w:tbl>
    <w:p>
      <w:pPr>
        <w:spacing w:after="40"/>
      </w:pPr>
    </w:p>
    <w:p>
      <w:pPr>
        <w:pStyle w:val="Heading2"/>
        <w:keepNext/>
      </w:pPr>
      <w:r>
        <w:t>A.5 参考资料</w:t>
      </w:r>
    </w:p>
    <w:p>
      <w:pPr>
        <w:pStyle w:val="ListBullet"/>
        <w:spacing w:after="80"/>
      </w:pPr>
      <w:hyperlink r:id="rId13">
        <w:r>
          <w:rPr>
            <w:rFonts w:ascii="Arial Unicode MS" w:hAnsi="Arial Unicode MS" w:eastAsia="Arial Unicode MS"/>
            <w:color w:val="2E74B5"/>
            <w:u w:val="single"/>
          </w:rPr>
          <w:t>得力云开放文档中心：《考勤数据对接协议》</w:t>
        </w:r>
      </w:hyperlink>
    </w:p>
    <w:p>
      <w:pPr>
        <w:pStyle w:val="ListBullet"/>
        <w:spacing w:after="80"/>
      </w:pPr>
      <w:hyperlink r:id="rId14">
        <w:r>
          <w:rPr>
            <w:rFonts w:ascii="Arial Unicode MS" w:hAnsi="Arial Unicode MS" w:eastAsia="Arial Unicode MS"/>
            <w:color w:val="2E74B5"/>
            <w:u w:val="single"/>
          </w:rPr>
          <w:t>致远互联官方场景：考勤管理</w:t>
        </w:r>
      </w:hyperlink>
    </w:p>
    <w:p>
      <w:pPr>
        <w:pStyle w:val="ListBullet"/>
        <w:spacing w:after="80"/>
      </w:pPr>
      <w:hyperlink r:id="rId15">
        <w:r>
          <w:rPr>
            <w:rFonts w:ascii="Arial Unicode MS" w:hAnsi="Arial Unicode MS" w:eastAsia="Arial Unicode MS"/>
            <w:color w:val="2E74B5"/>
            <w:u w:val="single"/>
          </w:rPr>
          <w:t>致远互联官方说明：OA 系统人员考勤管理</w:t>
        </w:r>
      </w:hyperlink>
    </w:p>
    <w:p>
      <w:pPr>
        <w:pStyle w:val="ListBullet"/>
        <w:spacing w:after="80"/>
      </w:pPr>
      <w:hyperlink r:id="rId16">
        <w:r>
          <w:rPr>
            <w:rFonts w:ascii="Arial Unicode MS" w:hAnsi="Arial Unicode MS" w:eastAsia="Arial Unicode MS"/>
            <w:color w:val="2E74B5"/>
            <w:u w:val="single"/>
          </w:rPr>
          <w:t>北森官方：一体化 HR SaaS（多角色工作台与员工自助参考）</w:t>
        </w:r>
      </w:hyperlink>
    </w:p>
    <w:p>
      <w:pPr>
        <w:pStyle w:val="ListBullet"/>
        <w:spacing w:after="80"/>
      </w:pPr>
      <w:hyperlink r:id="rId17">
        <w:r>
          <w:rPr>
            <w:rFonts w:ascii="Arial Unicode MS" w:hAnsi="Arial Unicode MS" w:eastAsia="Arial Unicode MS"/>
            <w:color w:val="2E74B5"/>
            <w:u w:val="single"/>
          </w:rPr>
          <w:t>北森官方：People Analytics（移动端、PC 与数据大屏参考）</w:t>
        </w:r>
      </w:hyperlink>
    </w:p>
    <w:p>
      <w:pPr>
        <w:pStyle w:val="ListBullet"/>
        <w:spacing w:after="80"/>
      </w:pPr>
      <w:hyperlink r:id="rId18">
        <w:r>
          <w:rPr>
            <w:rFonts w:ascii="Arial Unicode MS" w:hAnsi="Arial Unicode MS" w:eastAsia="Arial Unicode MS"/>
            <w:color w:val="2E74B5"/>
            <w:u w:val="single"/>
          </w:rPr>
          <w:t>OWASP：Authorization Cheat Sheet（默认拒绝与每请求鉴权）</w:t>
        </w:r>
      </w:hyperlink>
    </w:p>
    <w:p>
      <w:pPr>
        <w:pStyle w:val="ListBullet"/>
        <w:spacing w:after="80"/>
      </w:pPr>
      <w:hyperlink r:id="rId19">
        <w:r>
          <w:rPr>
            <w:rFonts w:ascii="Arial Unicode MS" w:hAnsi="Arial Unicode MS" w:eastAsia="Arial Unicode MS"/>
            <w:color w:val="2E74B5"/>
            <w:u w:val="single"/>
          </w:rPr>
          <w:t>OWASP API Security：Broken Object Level Authorization</w:t>
        </w:r>
      </w:hyperlink>
    </w:p>
    <w:p>
      <w:pPr>
        <w:pStyle w:val="ListBullet"/>
        <w:spacing w:after="80"/>
      </w:pPr>
      <w:hyperlink r:id="rId20">
        <w:r>
          <w:rPr>
            <w:rFonts w:ascii="Arial Unicode MS" w:hAnsi="Arial Unicode MS" w:eastAsia="Arial Unicode MS"/>
            <w:color w:val="2E74B5"/>
            <w:u w:val="single"/>
          </w:rPr>
          <w:t>OWASP WSTG：Testing for Excessive Data Exposure</w:t>
        </w:r>
      </w:hyperlink>
    </w:p>
    <w:p>
      <w:pPr>
        <w:pStyle w:val="ListBullet"/>
        <w:spacing w:after="80" w:line="280" w:lineRule="auto"/>
      </w:pPr>
      <w:r>
        <w:rPr>
          <w:rFonts w:ascii="Arial Unicode MS" w:hAnsi="Arial Unicode MS" w:eastAsia="Arial Unicode MS"/>
          <w:color w:val="1F2937"/>
          <w:sz w:val="22"/>
        </w:rPr>
        <w:t>用户提供的原始系统流程图与补充制度问答截图（2026-07-17）。</w:t>
      </w:r>
    </w:p>
    <w:p>
      <w:pPr>
        <w:pStyle w:val="Heading2"/>
        <w:keepNext/>
      </w:pPr>
      <w:r>
        <w:t>A.6 用户原始流程图</w:t>
      </w:r>
    </w:p>
    <w:p>
      <w:pPr>
        <w:spacing w:before="80" w:after="80"/>
        <w:jc w:val="center"/>
      </w:pPr>
      <w:r>
        <w:drawing>
          <wp:inline xmlns:a="http://schemas.openxmlformats.org/drawingml/2006/main" xmlns:pic="http://schemas.openxmlformats.org/drawingml/2006/picture">
            <wp:extent cx="5715000" cy="2806827"/>
            <wp:docPr id="3" name="Picture 3" descr="用户提供的流程草图：得力考勤机和OA数据库汇入考勤数据库，再提供管理后台、权限定位和响应式前端看板、年假、制度及反馈功能。" title="图A-1  用户提供的原始流程图，仅作为需求来源留档"/>
            <wp:cNvGraphicFramePr>
              <a:graphicFrameLocks noChangeAspect="1"/>
            </wp:cNvGraphicFramePr>
            <a:graphic>
              <a:graphicData uri="http://schemas.openxmlformats.org/drawingml/2006/picture">
                <pic:pic>
                  <pic:nvPicPr>
                    <pic:cNvPr id="0" name="codex-clipboard-c21a3f5d-ab30-47a8-af4c-1333b999eaf3.png"/>
                    <pic:cNvPicPr/>
                  </pic:nvPicPr>
                  <pic:blipFill>
                    <a:blip r:embed="rId21"/>
                    <a:stretch>
                      <a:fillRect/>
                    </a:stretch>
                  </pic:blipFill>
                  <pic:spPr>
                    <a:xfrm>
                      <a:off x="0" y="0"/>
                      <a:ext cx="5715000" cy="2806827"/>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图A-1  用户提供的原始流程图，仅作为需求来源留档</w:t>
      </w:r>
    </w:p>
    <w:p>
      <w:pPr>
        <w:pStyle w:val="Heading2"/>
        <w:keepNext/>
      </w:pPr>
      <w:r>
        <w:t>A.7 用户补充制度问答</w:t>
      </w:r>
    </w:p>
    <w:p>
      <w:pPr>
        <w:spacing w:before="80" w:after="80"/>
        <w:jc w:val="center"/>
      </w:pPr>
      <w:r>
        <w:drawing>
          <wp:inline xmlns:a="http://schemas.openxmlformats.org/drawingml/2006/main" xmlns:pic="http://schemas.openxmlformats.org/drawingml/2006/picture">
            <wp:extent cx="5715000" cy="2916686"/>
            <wp:docPr id="4" name="Picture 4" descr="用户补充的考勤问题和规则：补签一周、外出双表、跨夜加班、48小时申报、权限及总部夏冬令。" title="图A-2  补签、外出、跨夜加班、权限及季节班次补充"/>
            <wp:cNvGraphicFramePr>
              <a:graphicFrameLocks noChangeAspect="1"/>
            </wp:cNvGraphicFramePr>
            <a:graphic>
              <a:graphicData uri="http://schemas.openxmlformats.org/drawingml/2006/picture">
                <pic:pic>
                  <pic:nvPicPr>
                    <pic:cNvPr id="0" name="codex-clipboard-2ce92f9e-adec-4846-a3eb-9820d10a160d.jpg"/>
                    <pic:cNvPicPr/>
                  </pic:nvPicPr>
                  <pic:blipFill>
                    <a:blip r:embed="rId22"/>
                    <a:stretch>
                      <a:fillRect/>
                    </a:stretch>
                  </pic:blipFill>
                  <pic:spPr>
                    <a:xfrm>
                      <a:off x="0" y="0"/>
                      <a:ext cx="5715000" cy="2916686"/>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图A-2  补签、外出、跨夜加班、权限及季节班次补充</w:t>
      </w:r>
    </w:p>
    <w:p>
      <w:pPr>
        <w:spacing w:before="80" w:after="80"/>
        <w:jc w:val="center"/>
      </w:pPr>
      <w:r>
        <w:drawing>
          <wp:inline xmlns:a="http://schemas.openxmlformats.org/drawingml/2006/main" xmlns:pic="http://schemas.openxmlformats.org/drawingml/2006/picture">
            <wp:extent cx="5715000" cy="2820834"/>
            <wp:docPr id="5" name="Picture 5" descr="用户补充的地区和假期规则：大连成都上海班次、年假丧假护理假病假事假、哺乳孕检及提前返岗。" title="图A-3  地区班次、假别、特殊工时及销假补充"/>
            <wp:cNvGraphicFramePr>
              <a:graphicFrameLocks noChangeAspect="1"/>
            </wp:cNvGraphicFramePr>
            <a:graphic>
              <a:graphicData uri="http://schemas.openxmlformats.org/drawingml/2006/picture">
                <pic:pic>
                  <pic:nvPicPr>
                    <pic:cNvPr id="0" name="codex-clipboard-e561ebaf-080a-4c5d-82c2-34faf759ccc0.jpg"/>
                    <pic:cNvPicPr/>
                  </pic:nvPicPr>
                  <pic:blipFill>
                    <a:blip r:embed="rId23"/>
                    <a:stretch>
                      <a:fillRect/>
                    </a:stretch>
                  </pic:blipFill>
                  <pic:spPr>
                    <a:xfrm>
                      <a:off x="0" y="0"/>
                      <a:ext cx="5715000" cy="2820834"/>
                    </a:xfrm>
                    <a:prstGeom prst="rect"/>
                  </pic:spPr>
                </pic:pic>
              </a:graphicData>
            </a:graphic>
          </wp:inline>
        </w:drawing>
      </w:r>
    </w:p>
    <w:p>
      <w:pPr>
        <w:spacing w:before="0" w:after="160"/>
        <w:jc w:val="center"/>
        <w:keepLines/>
      </w:pPr>
      <w:r>
        <w:rPr>
          <w:rFonts w:ascii="Arial Unicode MS" w:hAnsi="Arial Unicode MS" w:eastAsia="Arial Unicode MS"/>
          <w:i/>
          <w:color w:val="667085"/>
          <w:sz w:val="18"/>
        </w:rPr>
        <w:t>图A-3  地区班次、假别、特殊工时及销假补充</w:t>
      </w:r>
    </w:p>
    <w:p>
      <w:pPr>
        <w:pStyle w:val="Heading2"/>
        <w:keepNext/>
      </w:pPr>
      <w:r>
        <w:t>A.8 PRD 自检结论</w:t>
      </w:r>
    </w:p>
    <w:tbl>
      <w:tblPr>
        <w:tblStyle w:val="TableGrid"/>
        <w:tblW w:type="dxa" w:w="9360"/>
        <w:jc w:val="left"/>
        <w:tblLayout w:type="fixed"/>
        <w:tblLook w:firstColumn="1" w:firstRow="1" w:lastColumn="0" w:lastRow="0" w:noHBand="0" w:noVBand="1" w:val="04A0"/>
        <w:tblInd w:type="dxa" w:w="120"/>
      </w:tblPr>
      <w:tblGrid>
        <w:gridCol w:w="2088"/>
        <w:gridCol w:w="1512"/>
        <w:gridCol w:w="5760"/>
      </w:tblGrid>
      <w:tr>
        <w:trPr>
          <w:tblHeader w:val="true"/>
          <w:cantSplit w:val="true"/>
        </w:trPr>
        <w:tc>
          <w:tcPr>
            <w:tcW w:type="dxa" w:w="2088"/>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检查项</w:t>
            </w:r>
          </w:p>
        </w:tc>
        <w:tc>
          <w:tcPr>
            <w:tcW w:type="dxa" w:w="1512"/>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结论</w:t>
            </w:r>
          </w:p>
        </w:tc>
        <w:tc>
          <w:tcPr>
            <w:tcW w:type="dxa" w:w="5760"/>
            <w:vAlign w:val="center"/>
            <w:shd w:fill="F2F4F7"/>
            <w:tcMar>
              <w:top w:w="80" w:type="dxa"/>
              <w:bottom w:w="80" w:type="dxa"/>
              <w:start w:w="120" w:type="dxa"/>
              <w:end w:w="120" w:type="dxa"/>
            </w:tcMar>
          </w:tcPr>
          <w:p>
            <w:pPr>
              <w:spacing w:before="0" w:after="0" w:line="259" w:lineRule="auto"/>
              <w:jc w:val="center"/>
            </w:pPr>
            <w:r/>
            <w:r>
              <w:rPr>
                <w:rFonts w:ascii="Arial Unicode MS" w:hAnsi="Arial Unicode MS" w:eastAsia="Arial Unicode MS"/>
                <w:b/>
                <w:color w:val="17365D"/>
                <w:sz w:val="18"/>
              </w:rPr>
              <w:t>说明</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目标与价值</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产品定位、目标指标和不做范围已明确</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角色与权限</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致远组织范围为上限，本地功能/敏感权限取交集；位置独立鉴权</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领域与数据模型</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致远主数据权威；组织内部身份、来源绑定、历史版本、层级/授权快照、假期策略、班型扩展及地图位置模型均已定义</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正常/异常流程</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覆盖自动/手动组织同步、变更复核、单据、核算、异常、提前返岗、月结和调整的状态迁移</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集成可开发性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有条件通过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得力及地图标准契约明确；致远实际视图、字段与状态映射待数据字典</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容量可验证性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按现网实测峰值与 36 个月时间累积完成数据库 POC，不依赖归档层</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验收可测试性</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核算、组织改名/改编码/换 ID/复用、四种返岗模式、权限、地图降级和架构不变量均有 AC</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三端体验</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角色工作台、手机/PC/大屏信息层级、视觉令牌、无障碍和降级状态可验收</w:t>
            </w:r>
          </w:p>
        </w:tc>
      </w:tr>
      <w:tr>
        <w:trPr>
          <w:trHeight w:hRule="atLeast"/>
          <w:cantSplit w:val="true"/>
        </w:trPr>
        <w:tc>
          <w:tcPr>
            <w:tcW w:type="dxa" w:w="2088"/>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color w:val="1F2937"/>
                <w:sz w:val="17"/>
              </w:rPr>
              <w:t>安全与隐私</w:t>
            </w:r>
          </w:p>
        </w:tc>
        <w:tc>
          <w:tcPr>
            <w:tcW w:type="dxa" w:w="1512"/>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通过</w:t>
            </w:r>
          </w:p>
        </w:tc>
        <w:tc>
          <w:tcPr>
            <w:tcW w:type="dxa" w:w="5760"/>
            <w:vAlign w:val="center"/>
            <w:tcMar>
              <w:top w:w="80" w:type="dxa"/>
              <w:bottom w:w="80" w:type="dxa"/>
              <w:start w:w="120" w:type="dxa"/>
              <w:end w:w="120" w:type="dxa"/>
            </w:tcMar>
          </w:tcPr>
          <w:p>
            <w:pPr>
              <w:spacing w:before="0" w:after="0" w:line="259" w:lineRule="auto"/>
              <w:jc w:val="left"/>
            </w:pPr>
            <w:r/>
            <w:r>
              <w:rPr>
                <w:rFonts w:ascii="Arial Unicode MS" w:hAnsi="Arial Unicode MS" w:eastAsia="Arial Unicode MS"/>
                <w:b w:val="0"/>
                <w:color w:val="1F2937"/>
                <w:sz w:val="17"/>
              </w:rPr>
              <w:t>统一服务端对象/字段授权，覆盖 URL、抓包、缓存、导出和实时通道；位置 D 级、薪资 E 级</w:t>
            </w:r>
          </w:p>
        </w:tc>
      </w:tr>
    </w:tbl>
    <w:p>
      <w:pPr>
        <w:spacing w:after="40"/>
      </w:pPr>
    </w:p>
    <w:p>
      <w:pPr>
        <w:spacing w:before="100" w:after="160" w:line="264" w:lineRule="auto"/>
        <w:shd w:fill="EAF2F8"/>
        <w:pBdr>
          <w:left w:val="single" w:sz="18" w:space="8" w:color="2E74B5"/>
        </w:pBdr>
        <w:ind w:left="160" w:right="160"/>
      </w:pPr>
      <w:r>
        <w:rPr>
          <w:rFonts w:ascii="Arial Unicode MS" w:hAnsi="Arial Unicode MS" w:eastAsia="Arial Unicode MS"/>
          <w:b/>
          <w:color w:val="2E74B5"/>
          <w:sz w:val="21"/>
        </w:rPr>
        <w:t xml:space="preserve">评审结论  </w:t>
      </w:r>
      <w:r>
        <w:rPr>
          <w:rFonts w:ascii="Arial Unicode MS" w:hAnsi="Arial Unicode MS" w:eastAsia="Arial Unicode MS"/>
          <w:color w:val="1F2937"/>
          <w:sz w:val="21"/>
        </w:rPr>
        <w:t>PRD V1.4 建议“有条件通过，可以进入架构设计”。组织架构同步、内部身份、来源绑定、历史版本、变更复核、历史统计和跨组织权限继承边界均已定义；致远数据字典到位前，只暂停 OA 物理字段映射、生产查询契约和对应联调排期的冻结。</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667085"/>
        <w:sz w:val="17"/>
      </w:rPr>
      <w:t xml:space="preserve">内部评审稿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b/>
        <w:color w:val="667085"/>
        <w:sz w:val="17"/>
      </w:rPr>
      <w:t>神州HR · 考勤核算与对账系统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Unicode MS" w:hAnsi="Arial Unicode MS" w:eastAsia="Arial Unicode MS"/>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Arial Unicode MS" w:hAnsi="Arial Unicode MS" w:eastAsia="Arial Unicode M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spacing w:after="80" w:line="280" w:lineRule="auto"/>
      <w:contextualSpacing/>
    </w:pPr>
    <w:rPr>
      <w:rFonts w:ascii="Arial Unicode MS" w:hAnsi="Arial Unicode MS" w:eastAsia="Arial Unicode MS"/>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delicloud.com/v3/integration/oa.html" TargetMode="External"/><Relationship Id="rId14" Type="http://schemas.openxmlformats.org/officeDocument/2006/relationships/hyperlink" Target="https://www.seeyon.com/tiyan/iframe/changjing/renli/renli2.html" TargetMode="External"/><Relationship Id="rId15" Type="http://schemas.openxmlformats.org/officeDocument/2006/relationships/hyperlink" Target="https://www.seeyon.com/News/desc/id/6251.html" TargetMode="External"/><Relationship Id="rId16" Type="http://schemas.openxmlformats.org/officeDocument/2006/relationships/hyperlink" Target="https://www.beisen.com/product/hrsaas/" TargetMode="External"/><Relationship Id="rId17" Type="http://schemas.openxmlformats.org/officeDocument/2006/relationships/hyperlink" Target="https://www.beisen.com/people-analytics/" TargetMode="External"/><Relationship Id="rId18" Type="http://schemas.openxmlformats.org/officeDocument/2006/relationships/hyperlink" Target="https://cheatsheetseries.owasp.org/cheatsheets/Authorization_Cheat_Sheet.html" TargetMode="External"/><Relationship Id="rId19" Type="http://schemas.openxmlformats.org/officeDocument/2006/relationships/hyperlink" Target="https://owasp.org/API-Security/editions/2023/en/0xa1-broken-object-level-authorization/" TargetMode="External"/><Relationship Id="rId20" Type="http://schemas.openxmlformats.org/officeDocument/2006/relationships/hyperlink" Target="https://owasp.org/www-project-web-security-testing-guide/latest/4-Web_Application_Security_Testing/12-API_Testing/03-Testing_for_Excessive_Data_Exposure" TargetMode="External"/><Relationship Id="rId21" Type="http://schemas.openxmlformats.org/officeDocument/2006/relationships/image" Target="media/image3.png"/><Relationship Id="rId22" Type="http://schemas.openxmlformats.org/officeDocument/2006/relationships/image" Target="media/image4.jpg"/><Relationship Id="rId2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神州HR考勤核算与对账系统 PRD V1.4</dc:title>
  <dc:subject>得力云与致远OA双源考勤核算、报表、员工自助和管理后台</dc:subject>
  <dc:creator>Codex</dc:creator>
  <cp:keywords>PRD, 考勤, 得力云, 致远OA, HR</cp:keywords>
  <dc:description>generated by python-docx</dc:description>
  <cp:lastModifiedBy/>
  <cp:revision>1</cp:revision>
  <dcterms:created xsi:type="dcterms:W3CDTF">2013-12-23T23:15:00Z</dcterms:created>
  <dcterms:modified xsi:type="dcterms:W3CDTF">2013-12-23T23:15:00Z</dcterms:modified>
  <cp:category/>
</cp:coreProperties>
</file>