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2017-2018学年第二学期课后一小时阳光课程挂网介绍南校区</w:t>
      </w:r>
    </w:p>
    <w:p>
      <w:pPr>
        <w:ind w:firstLine="720"/>
        <w:rPr>
          <w:rFonts w:hint="eastAsia"/>
          <w:color w:val="000000" w:themeColor="text1"/>
          <w:sz w:val="36"/>
          <w:szCs w:val="36"/>
          <w14:textFill>
            <w14:solidFill>
              <w14:schemeClr w14:val="tx1"/>
            </w14:solidFill>
          </w14:textFill>
        </w:rPr>
      </w:pPr>
    </w:p>
    <w:tbl>
      <w:tblPr>
        <w:tblStyle w:val="4"/>
        <w:tblW w:w="15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
        <w:gridCol w:w="1543"/>
        <w:gridCol w:w="8955"/>
        <w:gridCol w:w="825"/>
        <w:gridCol w:w="810"/>
        <w:gridCol w:w="2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jc w:val="center"/>
        </w:trPr>
        <w:tc>
          <w:tcPr>
            <w:tcW w:w="87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序号</w:t>
            </w:r>
          </w:p>
        </w:tc>
        <w:tc>
          <w:tcPr>
            <w:tcW w:w="1543"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课程</w:t>
            </w:r>
          </w:p>
        </w:tc>
        <w:tc>
          <w:tcPr>
            <w:tcW w:w="895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课程介绍</w:t>
            </w:r>
          </w:p>
        </w:tc>
        <w:tc>
          <w:tcPr>
            <w:tcW w:w="82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时间</w:t>
            </w:r>
          </w:p>
        </w:tc>
        <w:tc>
          <w:tcPr>
            <w:tcW w:w="810"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年级</w:t>
            </w:r>
          </w:p>
        </w:tc>
        <w:tc>
          <w:tcPr>
            <w:tcW w:w="2492"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上课地点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87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1</w:t>
            </w:r>
          </w:p>
        </w:tc>
        <w:tc>
          <w:tcPr>
            <w:tcW w:w="1543" w:type="dxa"/>
            <w:vAlign w:val="center"/>
          </w:tcPr>
          <w:p>
            <w:pPr>
              <w:jc w:val="center"/>
              <w:rPr>
                <w:color w:val="000000" w:themeColor="text1"/>
                <w:kern w:val="0"/>
                <w:sz w:val="21"/>
                <w:szCs w:val="21"/>
                <w14:textFill>
                  <w14:solidFill>
                    <w14:schemeClr w14:val="tx1"/>
                  </w14:solidFill>
                </w14:textFill>
              </w:rPr>
            </w:pPr>
            <w:r>
              <w:rPr>
                <w:rFonts w:hint="eastAsia"/>
                <w:color w:val="000000"/>
                <w:kern w:val="0"/>
                <w:sz w:val="21"/>
                <w:szCs w:val="21"/>
              </w:rPr>
              <w:t>少儿瑜珈</w:t>
            </w:r>
          </w:p>
        </w:tc>
        <w:tc>
          <w:tcPr>
            <w:tcW w:w="8955" w:type="dxa"/>
            <w:vAlign w:val="center"/>
          </w:tcPr>
          <w:p>
            <w:pPr>
              <w:jc w:val="left"/>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阳光针对少儿群体开发的瑜伽课程体系非常适合新</w:t>
            </w:r>
            <w:r>
              <w:rPr>
                <w:rFonts w:hint="eastAsia"/>
                <w:color w:val="000000" w:themeColor="text1"/>
                <w:kern w:val="0"/>
                <w:sz w:val="21"/>
                <w:szCs w:val="21"/>
                <w:lang w:val="en-US" w:eastAsia="zh-CN"/>
                <w14:textFill>
                  <w14:solidFill>
                    <w14:schemeClr w14:val="tx1"/>
                  </w14:solidFill>
                </w14:textFill>
              </w:rPr>
              <w:t>学</w:t>
            </w:r>
            <w:r>
              <w:rPr>
                <w:rFonts w:hint="eastAsia"/>
                <w:color w:val="000000" w:themeColor="text1"/>
                <w:kern w:val="0"/>
                <w:sz w:val="21"/>
                <w:szCs w:val="21"/>
                <w14:textFill>
                  <w14:solidFill>
                    <w14:schemeClr w14:val="tx1"/>
                  </w14:solidFill>
                </w14:textFill>
              </w:rPr>
              <w:t>员及想进一步提升基本功的老</w:t>
            </w:r>
            <w:r>
              <w:rPr>
                <w:rFonts w:hint="eastAsia"/>
                <w:color w:val="000000" w:themeColor="text1"/>
                <w:kern w:val="0"/>
                <w:sz w:val="21"/>
                <w:szCs w:val="21"/>
                <w:lang w:val="en-US" w:eastAsia="zh-CN"/>
                <w14:textFill>
                  <w14:solidFill>
                    <w14:schemeClr w14:val="tx1"/>
                  </w14:solidFill>
                </w14:textFill>
              </w:rPr>
              <w:t>学</w:t>
            </w:r>
            <w:r>
              <w:rPr>
                <w:rFonts w:hint="eastAsia"/>
                <w:color w:val="000000" w:themeColor="text1"/>
                <w:kern w:val="0"/>
                <w:sz w:val="21"/>
                <w:szCs w:val="21"/>
                <w14:textFill>
                  <w14:solidFill>
                    <w14:schemeClr w14:val="tx1"/>
                  </w14:solidFill>
                </w14:textFill>
              </w:rPr>
              <w:t>员习练。通过修习瑜伽帮助儿童柔韧身体、提升气质、平衡情绪、增强自信及</w:t>
            </w:r>
            <w:r>
              <w:rPr>
                <w:rFonts w:hint="eastAsia"/>
                <w:color w:val="000000" w:themeColor="text1"/>
                <w:kern w:val="0"/>
                <w:sz w:val="21"/>
                <w:szCs w:val="21"/>
                <w:lang w:val="en-US" w:eastAsia="zh-CN"/>
                <w14:textFill>
                  <w14:solidFill>
                    <w14:schemeClr w14:val="tx1"/>
                  </w14:solidFill>
                </w14:textFill>
              </w:rPr>
              <w:t>与同学之间的</w:t>
            </w:r>
            <w:r>
              <w:rPr>
                <w:rFonts w:hint="eastAsia"/>
                <w:color w:val="000000" w:themeColor="text1"/>
                <w:kern w:val="0"/>
                <w:sz w:val="21"/>
                <w:szCs w:val="21"/>
                <w14:textFill>
                  <w14:solidFill>
                    <w14:schemeClr w14:val="tx1"/>
                  </w14:solidFill>
                </w14:textFill>
              </w:rPr>
              <w:t>社交能力。可以帮助增加身体弹性、改善个人姿势，对儿童来说是一种健康的运动。因为少儿瑜伽的动作比较有趣味性，且经过特别设计，切合他们身体发展需要，少儿瑜伽可以找回身体最自然的状态，远离压力、疾病、增加免疫力。</w:t>
            </w:r>
          </w:p>
        </w:tc>
        <w:tc>
          <w:tcPr>
            <w:tcW w:w="82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周一</w:t>
            </w:r>
          </w:p>
        </w:tc>
        <w:tc>
          <w:tcPr>
            <w:tcW w:w="810"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二</w:t>
            </w:r>
          </w:p>
        </w:tc>
        <w:tc>
          <w:tcPr>
            <w:tcW w:w="2492" w:type="dxa"/>
            <w:vAlign w:val="center"/>
          </w:tcPr>
          <w:p>
            <w:pPr>
              <w:jc w:val="center"/>
              <w:rPr>
                <w:rFonts w:ascii="宋体"/>
                <w:bCs/>
                <w:color w:val="000000"/>
                <w:kern w:val="0"/>
                <w:sz w:val="21"/>
                <w:szCs w:val="21"/>
              </w:rPr>
            </w:pPr>
            <w:r>
              <w:rPr>
                <w:rFonts w:hint="eastAsia" w:cs="宋体"/>
                <w:color w:val="000000"/>
                <w:kern w:val="0"/>
                <w:sz w:val="21"/>
                <w:szCs w:val="21"/>
              </w:rPr>
              <w:t>羽毛球馆（四</w:t>
            </w:r>
            <w:bookmarkStart w:id="0" w:name="_GoBack"/>
            <w:bookmarkEnd w:id="0"/>
            <w:r>
              <w:rPr>
                <w:rFonts w:hint="eastAsia" w:cs="宋体"/>
                <w:color w:val="000000"/>
                <w:kern w:val="0"/>
                <w:sz w:val="21"/>
                <w:szCs w:val="21"/>
              </w:rPr>
              <w:t>号楼四层）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3" w:hRule="atLeast"/>
          <w:jc w:val="center"/>
        </w:trPr>
        <w:tc>
          <w:tcPr>
            <w:tcW w:w="87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2</w:t>
            </w:r>
          </w:p>
        </w:tc>
        <w:tc>
          <w:tcPr>
            <w:tcW w:w="1543" w:type="dxa"/>
            <w:vAlign w:val="center"/>
          </w:tcPr>
          <w:p>
            <w:pPr>
              <w:jc w:val="center"/>
              <w:rPr>
                <w:color w:val="000000" w:themeColor="text1"/>
                <w:kern w:val="0"/>
                <w:sz w:val="21"/>
                <w:szCs w:val="21"/>
                <w14:textFill>
                  <w14:solidFill>
                    <w14:schemeClr w14:val="tx1"/>
                  </w14:solidFill>
                </w14:textFill>
              </w:rPr>
            </w:pPr>
            <w:r>
              <w:rPr>
                <w:rFonts w:hint="eastAsia" w:ascii="宋体"/>
                <w:color w:val="000000"/>
                <w:kern w:val="0"/>
                <w:sz w:val="21"/>
                <w:szCs w:val="21"/>
              </w:rPr>
              <w:t>创意美术</w:t>
            </w:r>
          </w:p>
        </w:tc>
        <w:tc>
          <w:tcPr>
            <w:tcW w:w="8955" w:type="dxa"/>
            <w:vAlign w:val="center"/>
          </w:tcPr>
          <w:p>
            <w:pPr>
              <w:jc w:val="left"/>
              <w:rPr>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创意美术</w:t>
            </w:r>
            <w:r>
              <w:rPr>
                <w:rFonts w:hint="eastAsia" w:ascii="宋体" w:hAnsi="宋体" w:eastAsia="宋体" w:cs="宋体"/>
                <w:color w:val="000000" w:themeColor="text1"/>
                <w:kern w:val="0"/>
                <w:sz w:val="21"/>
                <w:szCs w:val="21"/>
                <w:lang w:eastAsia="zh-CN"/>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将创意融在绘画中，教学中避免了传统绘画模式的呆板和枯燥</w:t>
            </w:r>
            <w:r>
              <w:rPr>
                <w:rFonts w:hint="eastAsia" w:ascii="宋体" w:hAnsi="宋体" w:eastAsia="宋体" w:cs="宋体"/>
                <w:color w:val="000000" w:themeColor="text1"/>
                <w:kern w:val="0"/>
                <w:sz w:val="21"/>
                <w:szCs w:val="21"/>
                <w:lang w:eastAsia="zh-CN"/>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使绘画课更具有趣味性和互动性，用绘画中的创意来启迪孩子想象的空间,激发孩子的创造力，让孩子多元智能得到充分开发，全脑的潜能得到充分开发。</w:t>
            </w:r>
            <w:r>
              <w:rPr>
                <w:rFonts w:hint="eastAsia" w:ascii="宋体" w:hAnsi="宋体" w:eastAsia="宋体" w:cs="宋体"/>
                <w:color w:val="000000" w:themeColor="text1"/>
                <w:kern w:val="0"/>
                <w:sz w:val="21"/>
                <w:szCs w:val="21"/>
                <w:lang w:eastAsia="zh-CN"/>
                <w14:textFill>
                  <w14:solidFill>
                    <w14:schemeClr w14:val="tx1"/>
                  </w14:solidFill>
                </w14:textFill>
              </w:rPr>
              <w:t>（</w:t>
            </w:r>
            <w:r>
              <w:rPr>
                <w:rFonts w:hint="eastAsia" w:ascii="宋体" w:hAnsi="宋体" w:eastAsia="宋体" w:cs="宋体"/>
                <w:color w:val="000000" w:themeColor="text1"/>
                <w:kern w:val="0"/>
                <w:sz w:val="21"/>
                <w:szCs w:val="21"/>
                <w:lang w:val="en-US" w:eastAsia="zh-CN"/>
                <w14:textFill>
                  <w14:solidFill>
                    <w14:schemeClr w14:val="tx1"/>
                  </w14:solidFill>
                </w14:textFill>
              </w:rPr>
              <w:t>同学们将会使用到脸谱、鸡蛋、扇子、刮画等材料</w:t>
            </w:r>
            <w:r>
              <w:rPr>
                <w:rFonts w:hint="eastAsia" w:ascii="宋体" w:hAnsi="宋体" w:eastAsia="宋体" w:cs="宋体"/>
                <w:color w:val="000000" w:themeColor="text1"/>
                <w:kern w:val="0"/>
                <w:sz w:val="21"/>
                <w:szCs w:val="21"/>
                <w:lang w:eastAsia="zh-CN"/>
                <w14:textFill>
                  <w14:solidFill>
                    <w14:schemeClr w14:val="tx1"/>
                  </w14:solidFill>
                </w14:textFill>
              </w:rPr>
              <w:t>）</w:t>
            </w:r>
          </w:p>
        </w:tc>
        <w:tc>
          <w:tcPr>
            <w:tcW w:w="82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周一</w:t>
            </w:r>
          </w:p>
        </w:tc>
        <w:tc>
          <w:tcPr>
            <w:tcW w:w="810" w:type="dxa"/>
            <w:vAlign w:val="center"/>
          </w:tcPr>
          <w:p>
            <w:pPr>
              <w:jc w:val="center"/>
              <w:rPr>
                <w:color w:val="000000" w:themeColor="text1"/>
                <w:kern w:val="0"/>
                <w:sz w:val="21"/>
                <w:szCs w:val="21"/>
                <w14:textFill>
                  <w14:solidFill>
                    <w14:schemeClr w14:val="tx1"/>
                  </w14:solidFill>
                </w14:textFill>
              </w:rPr>
            </w:pPr>
            <w:r>
              <w:rPr>
                <w:rFonts w:hint="eastAsia" w:ascii="宋体" w:hAnsi="宋体"/>
                <w:b/>
                <w:bCs/>
                <w:color w:val="000000"/>
                <w:kern w:val="0"/>
                <w:sz w:val="21"/>
                <w:szCs w:val="21"/>
              </w:rPr>
              <w:t>二</w:t>
            </w:r>
          </w:p>
        </w:tc>
        <w:tc>
          <w:tcPr>
            <w:tcW w:w="2492" w:type="dxa"/>
            <w:vAlign w:val="center"/>
          </w:tcPr>
          <w:p>
            <w:pPr>
              <w:jc w:val="center"/>
              <w:rPr>
                <w:rFonts w:ascii="宋体"/>
                <w:bCs/>
                <w:color w:val="000000"/>
                <w:kern w:val="0"/>
                <w:sz w:val="21"/>
                <w:szCs w:val="21"/>
              </w:rPr>
            </w:pPr>
            <w:r>
              <w:rPr>
                <w:rFonts w:hint="eastAsia" w:ascii="宋体" w:cs="宋体"/>
                <w:color w:val="000000"/>
                <w:kern w:val="0"/>
                <w:sz w:val="21"/>
                <w:szCs w:val="21"/>
              </w:rPr>
              <w:t>二4（四号楼二层）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8" w:hRule="atLeast"/>
          <w:jc w:val="center"/>
        </w:trPr>
        <w:tc>
          <w:tcPr>
            <w:tcW w:w="87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3</w:t>
            </w:r>
          </w:p>
        </w:tc>
        <w:tc>
          <w:tcPr>
            <w:tcW w:w="1543" w:type="dxa"/>
            <w:vAlign w:val="center"/>
          </w:tcPr>
          <w:p>
            <w:pPr>
              <w:jc w:val="center"/>
              <w:rPr>
                <w:color w:val="000000" w:themeColor="text1"/>
                <w:kern w:val="0"/>
                <w:sz w:val="21"/>
                <w:szCs w:val="21"/>
                <w14:textFill>
                  <w14:solidFill>
                    <w14:schemeClr w14:val="tx1"/>
                  </w14:solidFill>
                </w14:textFill>
              </w:rPr>
            </w:pPr>
            <w:r>
              <w:rPr>
                <w:rFonts w:hint="eastAsia"/>
                <w:color w:val="000000"/>
                <w:kern w:val="0"/>
                <w:sz w:val="21"/>
                <w:szCs w:val="21"/>
              </w:rPr>
              <w:t>安全自救</w:t>
            </w:r>
          </w:p>
        </w:tc>
        <w:tc>
          <w:tcPr>
            <w:tcW w:w="8955" w:type="dxa"/>
            <w:vAlign w:val="center"/>
          </w:tcPr>
          <w:p>
            <w:pPr>
              <w:jc w:val="left"/>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引进美国安全教育体系，配备</w:t>
            </w:r>
            <w:r>
              <w:rPr>
                <w:rFonts w:hint="eastAsia"/>
                <w:color w:val="000000" w:themeColor="text1"/>
                <w:kern w:val="0"/>
                <w:sz w:val="21"/>
                <w:szCs w:val="21"/>
                <w:lang w:val="en-US" w:eastAsia="zh-CN"/>
                <w14:textFill>
                  <w14:solidFill>
                    <w14:schemeClr w14:val="tx1"/>
                  </w14:solidFill>
                </w14:textFill>
              </w:rPr>
              <w:t>紧急</w:t>
            </w:r>
            <w:r>
              <w:rPr>
                <w:rFonts w:hint="eastAsia"/>
                <w:color w:val="000000" w:themeColor="text1"/>
                <w:kern w:val="0"/>
                <w:sz w:val="21"/>
                <w:szCs w:val="21"/>
                <w14:textFill>
                  <w14:solidFill>
                    <w14:schemeClr w14:val="tx1"/>
                  </w14:solidFill>
                </w14:textFill>
              </w:rPr>
              <w:t>救援</w:t>
            </w:r>
            <w:r>
              <w:rPr>
                <w:rFonts w:hint="eastAsia"/>
                <w:color w:val="000000" w:themeColor="text1"/>
                <w:kern w:val="0"/>
                <w:sz w:val="21"/>
                <w:szCs w:val="21"/>
                <w:lang w:val="en-US" w:eastAsia="zh-CN"/>
                <w14:textFill>
                  <w14:solidFill>
                    <w14:schemeClr w14:val="tx1"/>
                  </w14:solidFill>
                </w14:textFill>
              </w:rPr>
              <w:t>急救包</w:t>
            </w:r>
            <w:r>
              <w:rPr>
                <w:rFonts w:hint="eastAsia"/>
                <w:color w:val="000000" w:themeColor="text1"/>
                <w:kern w:val="0"/>
                <w:sz w:val="21"/>
                <w:szCs w:val="21"/>
                <w14:textFill>
                  <w14:solidFill>
                    <w14:schemeClr w14:val="tx1"/>
                  </w14:solidFill>
                </w14:textFill>
              </w:rPr>
              <w:t>。将居家、交通、校园、校外、火灾、地震、自然灾害等安全自我防护、创伤救护技能搬进校园。安全第一，不是口号。阳光有能力担负起守护</w:t>
            </w:r>
            <w:r>
              <w:rPr>
                <w:rFonts w:hint="eastAsia"/>
                <w:color w:val="000000" w:themeColor="text1"/>
                <w:kern w:val="0"/>
                <w:sz w:val="21"/>
                <w:szCs w:val="21"/>
                <w:lang w:val="en-US" w:eastAsia="zh-CN"/>
                <w14:textFill>
                  <w14:solidFill>
                    <w14:schemeClr w14:val="tx1"/>
                  </w14:solidFill>
                </w14:textFill>
              </w:rPr>
              <w:t>同学们</w:t>
            </w:r>
            <w:r>
              <w:rPr>
                <w:rFonts w:hint="eastAsia"/>
                <w:color w:val="000000" w:themeColor="text1"/>
                <w:kern w:val="0"/>
                <w:sz w:val="21"/>
                <w:szCs w:val="21"/>
                <w14:textFill>
                  <w14:solidFill>
                    <w14:schemeClr w14:val="tx1"/>
                  </w14:solidFill>
                </w14:textFill>
              </w:rPr>
              <w:t>安全的责任。</w:t>
            </w:r>
          </w:p>
        </w:tc>
        <w:tc>
          <w:tcPr>
            <w:tcW w:w="82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周一</w:t>
            </w:r>
          </w:p>
        </w:tc>
        <w:tc>
          <w:tcPr>
            <w:tcW w:w="810" w:type="dxa"/>
            <w:vAlign w:val="center"/>
          </w:tcPr>
          <w:p>
            <w:pPr>
              <w:jc w:val="center"/>
              <w:rPr>
                <w:color w:val="000000" w:themeColor="text1"/>
                <w:kern w:val="0"/>
                <w:sz w:val="21"/>
                <w:szCs w:val="21"/>
                <w14:textFill>
                  <w14:solidFill>
                    <w14:schemeClr w14:val="tx1"/>
                  </w14:solidFill>
                </w14:textFill>
              </w:rPr>
            </w:pPr>
            <w:r>
              <w:rPr>
                <w:rFonts w:hint="eastAsia" w:ascii="宋体" w:cs="宋体"/>
                <w:color w:val="000000" w:themeColor="text1"/>
                <w:kern w:val="0"/>
                <w:sz w:val="21"/>
                <w:szCs w:val="21"/>
                <w14:textFill>
                  <w14:solidFill>
                    <w14:schemeClr w14:val="tx1"/>
                  </w14:solidFill>
                </w14:textFill>
              </w:rPr>
              <w:t>二</w:t>
            </w:r>
          </w:p>
        </w:tc>
        <w:tc>
          <w:tcPr>
            <w:tcW w:w="2492" w:type="dxa"/>
            <w:vAlign w:val="center"/>
          </w:tcPr>
          <w:p>
            <w:pPr>
              <w:jc w:val="center"/>
              <w:rPr>
                <w:rFonts w:ascii="宋体"/>
                <w:bCs/>
                <w:color w:val="000000" w:themeColor="text1"/>
                <w:kern w:val="0"/>
                <w:sz w:val="21"/>
                <w:szCs w:val="21"/>
                <w14:textFill>
                  <w14:solidFill>
                    <w14:schemeClr w14:val="tx1"/>
                  </w14:solidFill>
                </w14:textFill>
              </w:rPr>
            </w:pPr>
            <w:r>
              <w:rPr>
                <w:rFonts w:hint="eastAsia" w:ascii="宋体" w:cs="宋体"/>
                <w:color w:val="000000"/>
                <w:kern w:val="0"/>
                <w:sz w:val="21"/>
                <w:szCs w:val="21"/>
              </w:rPr>
              <w:t>二11（三号楼一层）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jc w:val="center"/>
        </w:trPr>
        <w:tc>
          <w:tcPr>
            <w:tcW w:w="87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4</w:t>
            </w:r>
          </w:p>
        </w:tc>
        <w:tc>
          <w:tcPr>
            <w:tcW w:w="1543" w:type="dxa"/>
            <w:vAlign w:val="center"/>
          </w:tcPr>
          <w:p>
            <w:pPr>
              <w:jc w:val="center"/>
              <w:rPr>
                <w:color w:val="000000" w:themeColor="text1"/>
                <w:kern w:val="0"/>
                <w:sz w:val="21"/>
                <w:szCs w:val="21"/>
                <w14:textFill>
                  <w14:solidFill>
                    <w14:schemeClr w14:val="tx1"/>
                  </w14:solidFill>
                </w14:textFill>
              </w:rPr>
            </w:pPr>
            <w:r>
              <w:rPr>
                <w:rFonts w:hint="eastAsia"/>
                <w:color w:val="000000"/>
                <w:kern w:val="0"/>
                <w:sz w:val="21"/>
                <w:szCs w:val="21"/>
              </w:rPr>
              <w:t>少儿瑜珈</w:t>
            </w:r>
          </w:p>
        </w:tc>
        <w:tc>
          <w:tcPr>
            <w:tcW w:w="8955" w:type="dxa"/>
            <w:vAlign w:val="center"/>
          </w:tcPr>
          <w:p>
            <w:pPr>
              <w:jc w:val="left"/>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阳光针对少儿群体开发的瑜伽课程体系非常适合新</w:t>
            </w:r>
            <w:r>
              <w:rPr>
                <w:rFonts w:hint="eastAsia"/>
                <w:color w:val="000000" w:themeColor="text1"/>
                <w:kern w:val="0"/>
                <w:sz w:val="21"/>
                <w:szCs w:val="21"/>
                <w:lang w:val="en-US" w:eastAsia="zh-CN"/>
                <w14:textFill>
                  <w14:solidFill>
                    <w14:schemeClr w14:val="tx1"/>
                  </w14:solidFill>
                </w14:textFill>
              </w:rPr>
              <w:t>学</w:t>
            </w:r>
            <w:r>
              <w:rPr>
                <w:rFonts w:hint="eastAsia"/>
                <w:color w:val="000000" w:themeColor="text1"/>
                <w:kern w:val="0"/>
                <w:sz w:val="21"/>
                <w:szCs w:val="21"/>
                <w14:textFill>
                  <w14:solidFill>
                    <w14:schemeClr w14:val="tx1"/>
                  </w14:solidFill>
                </w14:textFill>
              </w:rPr>
              <w:t>员及想进一步提升基本功的老</w:t>
            </w:r>
            <w:r>
              <w:rPr>
                <w:rFonts w:hint="eastAsia"/>
                <w:color w:val="000000" w:themeColor="text1"/>
                <w:kern w:val="0"/>
                <w:sz w:val="21"/>
                <w:szCs w:val="21"/>
                <w:lang w:val="en-US" w:eastAsia="zh-CN"/>
                <w14:textFill>
                  <w14:solidFill>
                    <w14:schemeClr w14:val="tx1"/>
                  </w14:solidFill>
                </w14:textFill>
              </w:rPr>
              <w:t>学</w:t>
            </w:r>
            <w:r>
              <w:rPr>
                <w:rFonts w:hint="eastAsia"/>
                <w:color w:val="000000" w:themeColor="text1"/>
                <w:kern w:val="0"/>
                <w:sz w:val="21"/>
                <w:szCs w:val="21"/>
                <w14:textFill>
                  <w14:solidFill>
                    <w14:schemeClr w14:val="tx1"/>
                  </w14:solidFill>
                </w14:textFill>
              </w:rPr>
              <w:t>员习练。通过修习瑜伽帮助儿童柔韧身体、提升气质、平衡情绪、增强自信及</w:t>
            </w:r>
            <w:r>
              <w:rPr>
                <w:rFonts w:hint="eastAsia"/>
                <w:color w:val="000000" w:themeColor="text1"/>
                <w:kern w:val="0"/>
                <w:sz w:val="21"/>
                <w:szCs w:val="21"/>
                <w:lang w:val="en-US" w:eastAsia="zh-CN"/>
                <w14:textFill>
                  <w14:solidFill>
                    <w14:schemeClr w14:val="tx1"/>
                  </w14:solidFill>
                </w14:textFill>
              </w:rPr>
              <w:t>与同学之间的</w:t>
            </w:r>
            <w:r>
              <w:rPr>
                <w:rFonts w:hint="eastAsia"/>
                <w:color w:val="000000" w:themeColor="text1"/>
                <w:kern w:val="0"/>
                <w:sz w:val="21"/>
                <w:szCs w:val="21"/>
                <w14:textFill>
                  <w14:solidFill>
                    <w14:schemeClr w14:val="tx1"/>
                  </w14:solidFill>
                </w14:textFill>
              </w:rPr>
              <w:t>社交能力。可以帮助增加身体弹性、改善个人姿势，对儿童来说是一种健康的运动。因为少儿瑜伽的动作比较有趣味性，且经过特别设计，切合他们身体发展需要，少儿瑜伽可以找回身体最自然的状态，远离压力、疾病、增加免疫力。</w:t>
            </w:r>
          </w:p>
        </w:tc>
        <w:tc>
          <w:tcPr>
            <w:tcW w:w="825" w:type="dxa"/>
            <w:vAlign w:val="center"/>
          </w:tcPr>
          <w:p>
            <w:pPr>
              <w:jc w:val="center"/>
              <w:rPr>
                <w:b/>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周三</w:t>
            </w:r>
          </w:p>
        </w:tc>
        <w:tc>
          <w:tcPr>
            <w:tcW w:w="810" w:type="dxa"/>
            <w:vAlign w:val="center"/>
          </w:tcPr>
          <w:p>
            <w:pPr>
              <w:jc w:val="center"/>
              <w:rPr>
                <w:color w:val="000000" w:themeColor="text1"/>
                <w:kern w:val="0"/>
                <w:sz w:val="21"/>
                <w:szCs w:val="21"/>
                <w14:textFill>
                  <w14:solidFill>
                    <w14:schemeClr w14:val="tx1"/>
                  </w14:solidFill>
                </w14:textFill>
              </w:rPr>
            </w:pPr>
            <w:r>
              <w:rPr>
                <w:rFonts w:hint="eastAsia"/>
                <w:color w:val="000000"/>
                <w:kern w:val="0"/>
                <w:sz w:val="21"/>
                <w:szCs w:val="21"/>
              </w:rPr>
              <w:t>一</w:t>
            </w:r>
          </w:p>
        </w:tc>
        <w:tc>
          <w:tcPr>
            <w:tcW w:w="2492" w:type="dxa"/>
            <w:vAlign w:val="center"/>
          </w:tcPr>
          <w:p>
            <w:pPr>
              <w:jc w:val="center"/>
              <w:rPr>
                <w:rFonts w:ascii="宋体"/>
                <w:color w:val="000000" w:themeColor="text1"/>
                <w:kern w:val="0"/>
                <w:sz w:val="21"/>
                <w:szCs w:val="21"/>
                <w14:textFill>
                  <w14:solidFill>
                    <w14:schemeClr w14:val="tx1"/>
                  </w14:solidFill>
                </w14:textFill>
              </w:rPr>
            </w:pPr>
            <w:r>
              <w:rPr>
                <w:rFonts w:hint="eastAsia" w:cs="宋体"/>
                <w:color w:val="000000"/>
                <w:kern w:val="0"/>
                <w:sz w:val="21"/>
                <w:szCs w:val="21"/>
              </w:rPr>
              <w:t>羽毛球馆（四号楼四层）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jc w:val="center"/>
        </w:trPr>
        <w:tc>
          <w:tcPr>
            <w:tcW w:w="87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5</w:t>
            </w:r>
          </w:p>
        </w:tc>
        <w:tc>
          <w:tcPr>
            <w:tcW w:w="1543" w:type="dxa"/>
            <w:vAlign w:val="center"/>
          </w:tcPr>
          <w:p>
            <w:pPr>
              <w:jc w:val="center"/>
              <w:rPr>
                <w:color w:val="000000" w:themeColor="text1"/>
                <w:kern w:val="0"/>
                <w:sz w:val="21"/>
                <w:szCs w:val="21"/>
                <w14:textFill>
                  <w14:solidFill>
                    <w14:schemeClr w14:val="tx1"/>
                  </w14:solidFill>
                </w14:textFill>
              </w:rPr>
            </w:pPr>
            <w:r>
              <w:rPr>
                <w:rFonts w:hint="eastAsia"/>
                <w:color w:val="000000"/>
                <w:kern w:val="0"/>
                <w:sz w:val="21"/>
                <w:szCs w:val="21"/>
              </w:rPr>
              <w:t>安全自救</w:t>
            </w:r>
          </w:p>
        </w:tc>
        <w:tc>
          <w:tcPr>
            <w:tcW w:w="8955" w:type="dxa"/>
            <w:vAlign w:val="center"/>
          </w:tcPr>
          <w:p>
            <w:pPr>
              <w:jc w:val="left"/>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引进美国安全教育体系，配备</w:t>
            </w:r>
            <w:r>
              <w:rPr>
                <w:rFonts w:hint="eastAsia"/>
                <w:color w:val="000000" w:themeColor="text1"/>
                <w:kern w:val="0"/>
                <w:sz w:val="21"/>
                <w:szCs w:val="21"/>
                <w:lang w:val="en-US" w:eastAsia="zh-CN"/>
                <w14:textFill>
                  <w14:solidFill>
                    <w14:schemeClr w14:val="tx1"/>
                  </w14:solidFill>
                </w14:textFill>
              </w:rPr>
              <w:t>紧急</w:t>
            </w:r>
            <w:r>
              <w:rPr>
                <w:rFonts w:hint="eastAsia"/>
                <w:color w:val="000000" w:themeColor="text1"/>
                <w:kern w:val="0"/>
                <w:sz w:val="21"/>
                <w:szCs w:val="21"/>
                <w14:textFill>
                  <w14:solidFill>
                    <w14:schemeClr w14:val="tx1"/>
                  </w14:solidFill>
                </w14:textFill>
              </w:rPr>
              <w:t>救援</w:t>
            </w:r>
            <w:r>
              <w:rPr>
                <w:rFonts w:hint="eastAsia"/>
                <w:color w:val="000000" w:themeColor="text1"/>
                <w:kern w:val="0"/>
                <w:sz w:val="21"/>
                <w:szCs w:val="21"/>
                <w:lang w:val="en-US" w:eastAsia="zh-CN"/>
                <w14:textFill>
                  <w14:solidFill>
                    <w14:schemeClr w14:val="tx1"/>
                  </w14:solidFill>
                </w14:textFill>
              </w:rPr>
              <w:t>急救包</w:t>
            </w:r>
            <w:r>
              <w:rPr>
                <w:rFonts w:hint="eastAsia"/>
                <w:color w:val="000000" w:themeColor="text1"/>
                <w:kern w:val="0"/>
                <w:sz w:val="21"/>
                <w:szCs w:val="21"/>
                <w14:textFill>
                  <w14:solidFill>
                    <w14:schemeClr w14:val="tx1"/>
                  </w14:solidFill>
                </w14:textFill>
              </w:rPr>
              <w:t>。将居家、交通、校园、校外、火灾、地震、自然灾害等安全自我防护、创伤救护技能搬进校园。安全第一，不是口号。阳光有能力担负起守护</w:t>
            </w:r>
            <w:r>
              <w:rPr>
                <w:rFonts w:hint="eastAsia"/>
                <w:color w:val="000000" w:themeColor="text1"/>
                <w:kern w:val="0"/>
                <w:sz w:val="21"/>
                <w:szCs w:val="21"/>
                <w:lang w:val="en-US" w:eastAsia="zh-CN"/>
                <w14:textFill>
                  <w14:solidFill>
                    <w14:schemeClr w14:val="tx1"/>
                  </w14:solidFill>
                </w14:textFill>
              </w:rPr>
              <w:t>同学们</w:t>
            </w:r>
            <w:r>
              <w:rPr>
                <w:rFonts w:hint="eastAsia"/>
                <w:color w:val="000000" w:themeColor="text1"/>
                <w:kern w:val="0"/>
                <w:sz w:val="21"/>
                <w:szCs w:val="21"/>
                <w14:textFill>
                  <w14:solidFill>
                    <w14:schemeClr w14:val="tx1"/>
                  </w14:solidFill>
                </w14:textFill>
              </w:rPr>
              <w:t>安全的责任。</w:t>
            </w:r>
          </w:p>
        </w:tc>
        <w:tc>
          <w:tcPr>
            <w:tcW w:w="82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周三</w:t>
            </w:r>
          </w:p>
        </w:tc>
        <w:tc>
          <w:tcPr>
            <w:tcW w:w="810" w:type="dxa"/>
            <w:vAlign w:val="center"/>
          </w:tcPr>
          <w:p>
            <w:pPr>
              <w:jc w:val="center"/>
              <w:rPr>
                <w:color w:val="000000" w:themeColor="text1"/>
                <w:kern w:val="0"/>
                <w:sz w:val="21"/>
                <w:szCs w:val="21"/>
                <w14:textFill>
                  <w14:solidFill>
                    <w14:schemeClr w14:val="tx1"/>
                  </w14:solidFill>
                </w14:textFill>
              </w:rPr>
            </w:pPr>
            <w:r>
              <w:rPr>
                <w:rFonts w:hint="eastAsia"/>
                <w:color w:val="000000"/>
                <w:kern w:val="0"/>
                <w:sz w:val="21"/>
                <w:szCs w:val="21"/>
              </w:rPr>
              <w:t>一</w:t>
            </w:r>
          </w:p>
        </w:tc>
        <w:tc>
          <w:tcPr>
            <w:tcW w:w="2492" w:type="dxa"/>
            <w:vAlign w:val="center"/>
          </w:tcPr>
          <w:p>
            <w:pPr>
              <w:jc w:val="center"/>
              <w:rPr>
                <w:rFonts w:ascii="宋体"/>
                <w:color w:val="000000" w:themeColor="text1"/>
                <w:kern w:val="0"/>
                <w:sz w:val="21"/>
                <w:szCs w:val="21"/>
                <w14:textFill>
                  <w14:solidFill>
                    <w14:schemeClr w14:val="tx1"/>
                  </w14:solidFill>
                </w14:textFill>
              </w:rPr>
            </w:pPr>
            <w:r>
              <w:rPr>
                <w:rFonts w:hint="eastAsia" w:ascii="宋体" w:cs="宋体"/>
                <w:color w:val="000000"/>
                <w:kern w:val="0"/>
                <w:sz w:val="21"/>
                <w:szCs w:val="21"/>
              </w:rPr>
              <w:t>一10（四号楼一层）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5" w:hRule="atLeast"/>
          <w:jc w:val="center"/>
        </w:trPr>
        <w:tc>
          <w:tcPr>
            <w:tcW w:w="87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6</w:t>
            </w:r>
          </w:p>
        </w:tc>
        <w:tc>
          <w:tcPr>
            <w:tcW w:w="1543" w:type="dxa"/>
            <w:vAlign w:val="center"/>
          </w:tcPr>
          <w:p>
            <w:pPr>
              <w:jc w:val="center"/>
              <w:rPr>
                <w:rFonts w:asciiTheme="minorEastAsia" w:hAnsiTheme="minorEastAsia"/>
                <w:color w:val="000000" w:themeColor="text1"/>
                <w:kern w:val="0"/>
                <w:sz w:val="21"/>
                <w:szCs w:val="21"/>
                <w14:textFill>
                  <w14:solidFill>
                    <w14:schemeClr w14:val="tx1"/>
                  </w14:solidFill>
                </w14:textFill>
              </w:rPr>
            </w:pPr>
            <w:r>
              <w:rPr>
                <w:rFonts w:hint="eastAsia" w:ascii="宋体"/>
                <w:color w:val="000000"/>
                <w:kern w:val="0"/>
                <w:sz w:val="21"/>
                <w:szCs w:val="21"/>
              </w:rPr>
              <w:t>经典诵读</w:t>
            </w:r>
          </w:p>
        </w:tc>
        <w:tc>
          <w:tcPr>
            <w:tcW w:w="8955" w:type="dxa"/>
            <w:vAlign w:val="center"/>
          </w:tcPr>
          <w:p>
            <w:pPr>
              <w:jc w:val="left"/>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经典诵读通过历史典籍的学习，规范德行，修养身心，启迪智慧。阳光丽和国学经典课程包含了，三字经、千家文、论语、弟子规、古代诗词等逐层递进，以诵读结合解析，理论联系实际的方式深入经典学习。效果卓越，受到授课校广泛好评。</w:t>
            </w:r>
          </w:p>
        </w:tc>
        <w:tc>
          <w:tcPr>
            <w:tcW w:w="82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周三</w:t>
            </w:r>
          </w:p>
        </w:tc>
        <w:tc>
          <w:tcPr>
            <w:tcW w:w="810" w:type="dxa"/>
            <w:vAlign w:val="center"/>
          </w:tcPr>
          <w:p>
            <w:pPr>
              <w:jc w:val="center"/>
              <w:rPr>
                <w:rFonts w:asciiTheme="minorEastAsia" w:hAnsiTheme="minorEastAsia"/>
                <w:bCs/>
                <w:color w:val="000000" w:themeColor="text1"/>
                <w:kern w:val="0"/>
                <w:sz w:val="21"/>
                <w:szCs w:val="21"/>
                <w14:textFill>
                  <w14:solidFill>
                    <w14:schemeClr w14:val="tx1"/>
                  </w14:solidFill>
                </w14:textFill>
              </w:rPr>
            </w:pPr>
            <w:r>
              <w:rPr>
                <w:rFonts w:hint="eastAsia" w:ascii="宋体"/>
                <w:color w:val="000000"/>
                <w:kern w:val="0"/>
                <w:sz w:val="21"/>
                <w:szCs w:val="21"/>
              </w:rPr>
              <w:t>二</w:t>
            </w:r>
          </w:p>
        </w:tc>
        <w:tc>
          <w:tcPr>
            <w:tcW w:w="2492" w:type="dxa"/>
            <w:vAlign w:val="center"/>
          </w:tcPr>
          <w:p>
            <w:pPr>
              <w:jc w:val="center"/>
              <w:rPr>
                <w:rFonts w:ascii="宋体"/>
                <w:color w:val="000000" w:themeColor="text1"/>
                <w:kern w:val="0"/>
                <w:sz w:val="21"/>
                <w:szCs w:val="21"/>
                <w14:textFill>
                  <w14:solidFill>
                    <w14:schemeClr w14:val="tx1"/>
                  </w14:solidFill>
                </w14:textFill>
              </w:rPr>
            </w:pPr>
            <w:r>
              <w:rPr>
                <w:rFonts w:hint="eastAsia" w:ascii="宋体" w:cs="宋体"/>
                <w:color w:val="000000"/>
                <w:kern w:val="0"/>
                <w:sz w:val="21"/>
                <w:szCs w:val="21"/>
              </w:rPr>
              <w:t>二10（三号楼一层）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jc w:val="center"/>
        </w:trPr>
        <w:tc>
          <w:tcPr>
            <w:tcW w:w="87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7</w:t>
            </w:r>
          </w:p>
        </w:tc>
        <w:tc>
          <w:tcPr>
            <w:tcW w:w="1543" w:type="dxa"/>
            <w:vAlign w:val="center"/>
          </w:tcPr>
          <w:p>
            <w:pPr>
              <w:jc w:val="center"/>
              <w:rPr>
                <w:rFonts w:asciiTheme="minorEastAsia" w:hAnsiTheme="minorEastAsia"/>
                <w:color w:val="000000" w:themeColor="text1"/>
                <w:kern w:val="0"/>
                <w:sz w:val="21"/>
                <w:szCs w:val="21"/>
                <w14:textFill>
                  <w14:solidFill>
                    <w14:schemeClr w14:val="tx1"/>
                  </w14:solidFill>
                </w14:textFill>
              </w:rPr>
            </w:pPr>
            <w:r>
              <w:rPr>
                <w:rFonts w:hint="eastAsia" w:ascii="宋体" w:hAnsi="宋体"/>
                <w:color w:val="000000" w:themeColor="text1"/>
                <w:kern w:val="0"/>
                <w:sz w:val="21"/>
                <w:szCs w:val="21"/>
                <w14:textFill>
                  <w14:solidFill>
                    <w14:schemeClr w14:val="tx1"/>
                  </w14:solidFill>
                </w14:textFill>
              </w:rPr>
              <w:t>微电影</w:t>
            </w:r>
          </w:p>
        </w:tc>
        <w:tc>
          <w:tcPr>
            <w:tcW w:w="8955" w:type="dxa"/>
            <w:vAlign w:val="center"/>
          </w:tcPr>
          <w:p>
            <w:pPr>
              <w:jc w:val="left"/>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微电影通过视觉画面来代替文字表达，是非常好的传达思想与观点的载体。阳光作为海淀区微电影承办单位，连续五年组织学生实地拍摄取景。作品选送区级市级、国际赛事。</w:t>
            </w:r>
            <w:r>
              <w:rPr>
                <w:rFonts w:hint="eastAsia"/>
                <w:color w:val="000000" w:themeColor="text1"/>
                <w:kern w:val="0"/>
                <w:sz w:val="21"/>
                <w:szCs w:val="21"/>
                <w:lang w:val="en-US" w:eastAsia="zh-CN"/>
                <w14:textFill>
                  <w14:solidFill>
                    <w14:schemeClr w14:val="tx1"/>
                  </w14:solidFill>
                </w14:textFill>
              </w:rPr>
              <w:t>每年我们学校的学生微电影作品都在海淀教委主办的海淀青少年微电影节上获得佳绩，受到评委的一致好评。</w:t>
            </w:r>
          </w:p>
        </w:tc>
        <w:tc>
          <w:tcPr>
            <w:tcW w:w="825" w:type="dxa"/>
            <w:vAlign w:val="center"/>
          </w:tcPr>
          <w:p>
            <w:pPr>
              <w:jc w:val="center"/>
              <w:rPr>
                <w:color w:val="000000" w:themeColor="text1"/>
                <w:kern w:val="0"/>
                <w:sz w:val="21"/>
                <w:szCs w:val="21"/>
                <w14:textFill>
                  <w14:solidFill>
                    <w14:schemeClr w14:val="tx1"/>
                  </w14:solidFill>
                </w14:textFill>
              </w:rPr>
            </w:pPr>
            <w:r>
              <w:rPr>
                <w:rFonts w:hint="eastAsia"/>
                <w:color w:val="000000" w:themeColor="text1"/>
                <w:kern w:val="0"/>
                <w:sz w:val="21"/>
                <w:szCs w:val="21"/>
                <w14:textFill>
                  <w14:solidFill>
                    <w14:schemeClr w14:val="tx1"/>
                  </w14:solidFill>
                </w14:textFill>
              </w:rPr>
              <w:t>周四</w:t>
            </w:r>
          </w:p>
        </w:tc>
        <w:tc>
          <w:tcPr>
            <w:tcW w:w="810" w:type="dxa"/>
            <w:vAlign w:val="center"/>
          </w:tcPr>
          <w:p>
            <w:pPr>
              <w:jc w:val="center"/>
              <w:rPr>
                <w:rFonts w:asciiTheme="minorEastAsia" w:hAnsiTheme="minorEastAsia"/>
                <w:bCs/>
                <w:color w:val="000000" w:themeColor="text1"/>
                <w:kern w:val="0"/>
                <w:sz w:val="21"/>
                <w:szCs w:val="21"/>
                <w14:textFill>
                  <w14:solidFill>
                    <w14:schemeClr w14:val="tx1"/>
                  </w14:solidFill>
                </w14:textFill>
              </w:rPr>
            </w:pPr>
            <w:r>
              <w:rPr>
                <w:rFonts w:hint="eastAsia" w:ascii="宋体"/>
                <w:b/>
                <w:bCs/>
                <w:color w:val="000000"/>
                <w:kern w:val="0"/>
                <w:sz w:val="21"/>
                <w:szCs w:val="21"/>
              </w:rPr>
              <w:t>三</w:t>
            </w:r>
            <w:r>
              <w:rPr>
                <w:rFonts w:hint="eastAsia" w:ascii="宋体"/>
                <w:b w:val="0"/>
                <w:bCs w:val="0"/>
                <w:color w:val="000000"/>
                <w:kern w:val="0"/>
                <w:sz w:val="21"/>
                <w:szCs w:val="21"/>
              </w:rPr>
              <w:t>五</w:t>
            </w:r>
          </w:p>
        </w:tc>
        <w:tc>
          <w:tcPr>
            <w:tcW w:w="2492" w:type="dxa"/>
            <w:vAlign w:val="center"/>
          </w:tcPr>
          <w:p>
            <w:pPr>
              <w:jc w:val="center"/>
              <w:rPr>
                <w:rFonts w:asciiTheme="minorEastAsia" w:hAnsiTheme="minorEastAsia"/>
                <w:bCs/>
                <w:color w:val="000000" w:themeColor="text1"/>
                <w:kern w:val="0"/>
                <w:sz w:val="21"/>
                <w:szCs w:val="21"/>
                <w14:textFill>
                  <w14:solidFill>
                    <w14:schemeClr w14:val="tx1"/>
                  </w14:solidFill>
                </w14:textFill>
              </w:rPr>
            </w:pPr>
            <w:r>
              <w:rPr>
                <w:rFonts w:hint="eastAsia" w:ascii="宋体" w:cs="宋体"/>
                <w:color w:val="000000"/>
                <w:kern w:val="0"/>
                <w:sz w:val="21"/>
                <w:szCs w:val="21"/>
              </w:rPr>
              <w:t>三8（一号楼二层）</w:t>
            </w:r>
          </w:p>
        </w:tc>
      </w:tr>
    </w:tbl>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585"/>
    <w:rsid w:val="00787898"/>
    <w:rsid w:val="007B45C4"/>
    <w:rsid w:val="00AF2585"/>
    <w:rsid w:val="00B021AC"/>
    <w:rsid w:val="00B324CD"/>
    <w:rsid w:val="00E03FEC"/>
    <w:rsid w:val="00F41941"/>
    <w:rsid w:val="074800BC"/>
    <w:rsid w:val="0E6D5379"/>
    <w:rsid w:val="0FA776E3"/>
    <w:rsid w:val="13437560"/>
    <w:rsid w:val="156C24AF"/>
    <w:rsid w:val="1BE16F5F"/>
    <w:rsid w:val="5D295B3D"/>
    <w:rsid w:val="5DC93401"/>
    <w:rsid w:val="5F785851"/>
    <w:rsid w:val="69447CEC"/>
    <w:rsid w:val="739564AD"/>
    <w:rsid w:val="790759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200</Characters>
  <Lines>1</Lines>
  <Paragraphs>1</Paragraphs>
  <ScaleCrop>false</ScaleCrop>
  <LinksUpToDate>false</LinksUpToDate>
  <CharactersWithSpaces>233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2017-07-11T04:29:00Z</dcterms:created>
  <dc:creator>Apple</dc:creator>
  <cp:lastModifiedBy>寒暄</cp:lastModifiedBy>
  <dcterms:modified xsi:type="dcterms:W3CDTF">2018-01-09T05:09:33Z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