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楷体_GB2312" w:eastAsia="楷体_GB2312"/>
          <w:sz w:val="24"/>
          <w:szCs w:val="24"/>
        </w:rPr>
      </w:pPr>
      <w:bookmarkStart w:id="0" w:name="OLE_LINK2"/>
      <w:bookmarkStart w:id="1" w:name="OLE_LINK3"/>
      <w:bookmarkStart w:id="2" w:name="OLE_LINK1"/>
      <w:r>
        <w:rPr>
          <w:rFonts w:hint="eastAsia" w:ascii="楷体_GB2312" w:eastAsia="楷体_GB2312"/>
          <w:sz w:val="24"/>
          <w:szCs w:val="24"/>
        </w:rPr>
        <w:t xml:space="preserve"> 阳光丽和作为北京市及海淀区教委审批的校外培训机构和军训指定实践基地，凭借在整个素质教育行业中所积累的成功经验和品牌优势，由拥有十年夏令营影响力的资深素质教育专家团队强势领衔，全力打造阳光成长特训冬夏令营，立志成为中国最大最专业的青少年校外成长特训组织机构。</w:t>
      </w:r>
    </w:p>
    <w:p>
      <w:pPr>
        <w:rPr>
          <w:rFonts w:ascii="楷体_GB2312" w:eastAsia="楷体_GB2312"/>
          <w:sz w:val="24"/>
          <w:szCs w:val="24"/>
        </w:rPr>
      </w:pPr>
    </w:p>
    <w:p>
      <w:pPr>
        <w:tabs>
          <w:tab w:val="clear" w:pos="2880"/>
        </w:tabs>
        <w:snapToGrid w:val="0"/>
        <w:jc w:val="center"/>
        <w:rPr>
          <w:rFonts w:ascii="楷体_GB2312" w:eastAsia="楷体_GB2312" w:cs="宋体"/>
          <w:b w:val="0"/>
          <w:bCs w:val="0"/>
          <w:kern w:val="0"/>
          <w:sz w:val="20"/>
          <w:szCs w:val="20"/>
        </w:rPr>
      </w:pPr>
      <w:r>
        <w:rPr>
          <w:rFonts w:hint="eastAsia" w:ascii="楷体_GB2312" w:eastAsia="楷体_GB2312"/>
          <w:color w:val="FF00FF"/>
          <w:sz w:val="44"/>
          <w:szCs w:val="32"/>
        </w:rPr>
        <w:t>阳光“探索科幻世界”社会实践活动</w:t>
      </w:r>
      <w:r>
        <w:rPr>
          <w:rFonts w:hint="eastAsia" w:ascii="楷体_GB2312" w:eastAsia="楷体_GB2312" w:cs="宋体"/>
          <w:kern w:val="0"/>
          <w:szCs w:val="21"/>
        </w:rPr>
        <w:t xml:space="preserve">    </w:t>
      </w:r>
    </w:p>
    <w:p>
      <w:pPr>
        <w:spacing w:line="400" w:lineRule="exact"/>
        <w:ind w:firstLine="560" w:firstLineChars="200"/>
        <w:jc w:val="both"/>
        <w:rPr>
          <w:rFonts w:ascii="楷体_GB2312" w:hAnsi="楷体_GB2312" w:eastAsia="楷体_GB2312"/>
          <w:b w:val="0"/>
        </w:rPr>
      </w:pPr>
    </w:p>
    <w:p>
      <w:pPr>
        <w:spacing w:line="400" w:lineRule="exact"/>
        <w:ind w:firstLine="560" w:firstLineChars="200"/>
        <w:jc w:val="both"/>
        <w:rPr>
          <w:rFonts w:ascii="楷体_GB2312" w:hAnsi="楷体_GB2312" w:eastAsia="楷体_GB2312"/>
          <w:b w:val="0"/>
        </w:rPr>
      </w:pPr>
      <w:r>
        <w:rPr>
          <w:rFonts w:hint="eastAsia" w:ascii="楷体_GB2312" w:hAnsi="楷体_GB2312" w:eastAsia="楷体_GB2312"/>
          <w:b w:val="0"/>
        </w:rPr>
        <w:t>人贵为万物之灵，思考不就是其中的一个重要体现么，思考让人类能够区别于其他生物，而想象力是我们前进的推进剂。怀着对一个东西的渴望，才会努力去接近实现目标。</w:t>
      </w:r>
    </w:p>
    <w:p>
      <w:pPr>
        <w:spacing w:line="400" w:lineRule="exact"/>
        <w:ind w:firstLine="560" w:firstLineChars="200"/>
        <w:jc w:val="both"/>
        <w:rPr>
          <w:rFonts w:ascii="楷体_GB2312" w:hAnsi="楷体_GB2312" w:eastAsia="楷体_GB2312"/>
          <w:b w:val="0"/>
        </w:rPr>
      </w:pPr>
      <w:r>
        <w:rPr>
          <w:rFonts w:hint="eastAsia" w:ascii="楷体_GB2312" w:hAnsi="楷体_GB2312" w:eastAsia="楷体_GB2312"/>
          <w:b w:val="0"/>
        </w:rPr>
        <w:t>科幻题材，两个词组成，科学与幻想，幻想就是想象当前看不到摸不着没出现的事务，而科学这个定义下，使得科幻有别于奇幻、魔幻，使得我们的想象力根植于一定的科学基础，试图从科学的角度来解释想象出的东西。</w:t>
      </w:r>
    </w:p>
    <w:p>
      <w:pPr>
        <w:spacing w:line="400" w:lineRule="exact"/>
        <w:ind w:firstLine="560" w:firstLineChars="200"/>
        <w:jc w:val="both"/>
        <w:rPr>
          <w:rFonts w:ascii="楷体_GB2312" w:hAnsi="楷体_GB2312" w:eastAsia="楷体_GB2312"/>
          <w:b w:val="0"/>
        </w:rPr>
      </w:pPr>
      <w:r>
        <w:rPr>
          <w:rFonts w:hint="eastAsia" w:ascii="楷体_GB2312" w:hAnsi="楷体_GB2312" w:eastAsia="楷体_GB2312"/>
          <w:b w:val="0"/>
        </w:rPr>
        <w:t>科幻为我敞开了跳出当前的一扇窗，让想象力翱翔于无限可能的未来以及无限广阔的宇宙。作为人类，面对浩瀚的宇宙与悠远的时间，我们是卑微而渺小的，但是当我们抬起头仰望星空思考未来，我们也是伟大的。</w:t>
      </w:r>
    </w:p>
    <w:p>
      <w:pPr>
        <w:spacing w:line="400" w:lineRule="exact"/>
        <w:ind w:firstLine="560" w:firstLineChars="200"/>
        <w:jc w:val="both"/>
        <w:rPr>
          <w:rFonts w:ascii="楷体" w:hAnsi="楷体" w:eastAsia="楷体" w:cs="宋体"/>
          <w:kern w:val="0"/>
          <w:sz w:val="24"/>
          <w:szCs w:val="24"/>
        </w:rPr>
      </w:pPr>
      <w:r>
        <w:rPr>
          <w:rFonts w:hint="eastAsia" w:ascii="楷体_GB2312" w:hAnsi="楷体_GB2312" w:eastAsia="楷体_GB2312"/>
          <w:b w:val="0"/>
        </w:rPr>
        <w:t>乐多港奇幻乐园，国际顶级主题公园团队规划设计，360度全景球幕影院“神话”、影视跳楼机“天地浩劫”、世界一流的意大利CRG卡丁车、身临其境的VR体验和诡谲莫测的鬼屋冒险……此类总总，在乐多港奇幻乐园，借着科技的力量，给想象力插上飞翔的翅膀，探索新的领域。</w:t>
      </w:r>
    </w:p>
    <w:p>
      <w:pPr>
        <w:tabs>
          <w:tab w:val="clear" w:pos="2880"/>
        </w:tabs>
        <w:autoSpaceDN w:val="0"/>
        <w:spacing w:line="400" w:lineRule="exact"/>
        <w:rPr>
          <w:rFonts w:ascii="楷体_GB2312" w:eastAsia="楷体_GB2312" w:cs="宋体"/>
          <w:kern w:val="0"/>
          <w:szCs w:val="21"/>
        </w:rPr>
      </w:pPr>
      <w:r>
        <w:rPr>
          <w:rFonts w:hint="eastAsia" w:ascii="楷体" w:hAnsi="楷体" w:eastAsia="楷体" w:cs="楷体"/>
          <w:b w:val="0"/>
          <w:bCs w:val="0"/>
          <w:sz w:val="24"/>
          <w:szCs w:val="24"/>
        </w:rPr>
        <w:t xml:space="preserve">★  </w:t>
      </w:r>
      <w:r>
        <w:rPr>
          <w:rFonts w:hint="eastAsia" w:ascii="楷体_GB2312" w:eastAsia="楷体_GB2312" w:cs="宋体"/>
          <w:kern w:val="0"/>
          <w:szCs w:val="21"/>
        </w:rPr>
        <w:t>活动亮点：</w:t>
      </w:r>
    </w:p>
    <w:p>
      <w:pPr>
        <w:tabs>
          <w:tab w:val="clear" w:pos="2880"/>
        </w:tabs>
        <w:autoSpaceDN w:val="0"/>
        <w:spacing w:line="400" w:lineRule="exact"/>
        <w:ind w:left="420"/>
        <w:rPr>
          <w:rFonts w:ascii="楷体_GB2312" w:eastAsia="楷体_GB2312" w:cs="宋体"/>
          <w:b w:val="0"/>
          <w:kern w:val="0"/>
        </w:rPr>
      </w:pPr>
      <w:r>
        <w:rPr>
          <w:rFonts w:hint="eastAsia" w:ascii="楷体_GB2312" w:eastAsia="楷体_GB2312" w:cs="宋体"/>
          <w:b w:val="0"/>
          <w:kern w:val="0"/>
        </w:rPr>
        <w:t>奇妙科幻：高科技奇幻乐园，一天玩转五千年；</w:t>
      </w:r>
    </w:p>
    <w:p>
      <w:pPr>
        <w:tabs>
          <w:tab w:val="clear" w:pos="2880"/>
        </w:tabs>
        <w:autoSpaceDN w:val="0"/>
        <w:spacing w:line="400" w:lineRule="exact"/>
        <w:ind w:left="420"/>
        <w:rPr>
          <w:rFonts w:ascii="楷体_GB2312" w:eastAsia="楷体_GB2312" w:cs="宋体"/>
          <w:b w:val="0"/>
          <w:kern w:val="0"/>
        </w:rPr>
      </w:pPr>
      <w:r>
        <w:rPr>
          <w:rFonts w:hint="eastAsia" w:ascii="楷体_GB2312" w:eastAsia="楷体_GB2312" w:cs="宋体"/>
          <w:b w:val="0"/>
          <w:kern w:val="0"/>
        </w:rPr>
        <w:t>以史为鉴：郑和下西洋，秘境十三陵，穿越时空，与古人对话；</w:t>
      </w:r>
    </w:p>
    <w:p>
      <w:pPr>
        <w:tabs>
          <w:tab w:val="clear" w:pos="2880"/>
        </w:tabs>
        <w:autoSpaceDN w:val="0"/>
        <w:spacing w:line="400" w:lineRule="exact"/>
        <w:rPr>
          <w:rFonts w:ascii="楷体_GB2312" w:eastAsia="楷体_GB2312" w:cs="宋体"/>
          <w:kern w:val="0"/>
          <w:szCs w:val="21"/>
        </w:rPr>
      </w:pPr>
      <w:r>
        <w:rPr>
          <w:rFonts w:hint="eastAsia" w:ascii="楷体" w:hAnsi="楷体" w:eastAsia="楷体" w:cs="楷体"/>
          <w:b w:val="0"/>
          <w:bCs w:val="0"/>
          <w:sz w:val="24"/>
          <w:szCs w:val="24"/>
        </w:rPr>
        <w:t xml:space="preserve">★  </w:t>
      </w:r>
      <w:r>
        <w:rPr>
          <w:rFonts w:hint="eastAsia" w:ascii="楷体_GB2312" w:eastAsia="楷体_GB2312" w:cs="宋体"/>
          <w:kern w:val="0"/>
          <w:szCs w:val="21"/>
        </w:rPr>
        <w:t>活动方式：</w:t>
      </w:r>
    </w:p>
    <w:p>
      <w:pPr>
        <w:tabs>
          <w:tab w:val="clear" w:pos="2880"/>
        </w:tabs>
        <w:autoSpaceDN w:val="0"/>
        <w:spacing w:line="400" w:lineRule="exact"/>
        <w:rPr>
          <w:rFonts w:ascii="楷体_GB2312" w:eastAsia="楷体_GB2312" w:cs="宋体"/>
          <w:kern w:val="0"/>
          <w:szCs w:val="21"/>
        </w:rPr>
      </w:pPr>
      <w:r>
        <w:rPr>
          <w:rFonts w:hint="eastAsia" w:ascii="楷体_GB2312" w:eastAsia="楷体_GB2312" w:cs="宋体"/>
          <w:kern w:val="0"/>
          <w:szCs w:val="21"/>
        </w:rPr>
        <w:t xml:space="preserve">    参观+体验</w:t>
      </w:r>
    </w:p>
    <w:p>
      <w:pPr>
        <w:numPr>
          <w:ilvl w:val="0"/>
          <w:numId w:val="1"/>
        </w:numPr>
        <w:tabs>
          <w:tab w:val="clear" w:pos="2880"/>
        </w:tabs>
        <w:autoSpaceDN w:val="0"/>
        <w:spacing w:line="400" w:lineRule="exact"/>
        <w:rPr>
          <w:rFonts w:ascii="楷体_GB2312" w:eastAsia="楷体_GB2312" w:cs="宋体"/>
          <w:kern w:val="0"/>
          <w:szCs w:val="21"/>
        </w:rPr>
      </w:pPr>
      <w:r>
        <w:rPr>
          <w:rFonts w:hint="eastAsia" w:ascii="楷体_GB2312" w:eastAsia="楷体_GB2312" w:cs="宋体"/>
          <w:kern w:val="0"/>
          <w:szCs w:val="21"/>
        </w:rPr>
        <w:t>活动参与人数：</w:t>
      </w:r>
    </w:p>
    <w:p>
      <w:pPr>
        <w:tabs>
          <w:tab w:val="clear" w:pos="2880"/>
        </w:tabs>
        <w:autoSpaceDN w:val="0"/>
        <w:spacing w:line="400" w:lineRule="exact"/>
        <w:rPr>
          <w:rFonts w:ascii="楷体_GB2312" w:eastAsia="楷体_GB2312" w:cs="宋体"/>
          <w:kern w:val="0"/>
          <w:szCs w:val="21"/>
        </w:rPr>
      </w:pPr>
      <w:r>
        <w:rPr>
          <w:rFonts w:hint="eastAsia" w:ascii="楷体_GB2312" w:eastAsia="楷体_GB2312" w:cs="宋体"/>
          <w:kern w:val="0"/>
          <w:szCs w:val="21"/>
        </w:rPr>
        <w:t xml:space="preserve">    </w:t>
      </w:r>
      <w:r>
        <w:rPr>
          <w:rFonts w:hint="eastAsia" w:ascii="楷体_GB2312" w:eastAsia="楷体_GB2312" w:cs="宋体"/>
          <w:b w:val="0"/>
          <w:kern w:val="0"/>
          <w:szCs w:val="21"/>
        </w:rPr>
        <w:t>学生1</w:t>
      </w:r>
      <w:r>
        <w:rPr>
          <w:rFonts w:hint="eastAsia" w:ascii="楷体_GB2312" w:eastAsia="楷体_GB2312" w:cs="宋体"/>
          <w:b w:val="0"/>
          <w:kern w:val="0"/>
          <w:szCs w:val="21"/>
          <w:lang w:val="en-US" w:eastAsia="zh-CN"/>
        </w:rPr>
        <w:t>7</w:t>
      </w:r>
      <w:r>
        <w:rPr>
          <w:rFonts w:hint="eastAsia" w:ascii="楷体_GB2312" w:eastAsia="楷体_GB2312" w:cs="宋体"/>
          <w:b w:val="0"/>
          <w:kern w:val="0"/>
          <w:szCs w:val="21"/>
        </w:rPr>
        <w:t>0人（高</w:t>
      </w:r>
      <w:r>
        <w:rPr>
          <w:rFonts w:hint="eastAsia" w:ascii="楷体_GB2312" w:eastAsia="楷体_GB2312" w:cs="宋体"/>
          <w:b w:val="0"/>
          <w:kern w:val="0"/>
          <w:szCs w:val="21"/>
          <w:lang w:eastAsia="zh-CN"/>
        </w:rPr>
        <w:t>一</w:t>
      </w:r>
      <w:r>
        <w:rPr>
          <w:rFonts w:hint="eastAsia" w:ascii="楷体_GB2312" w:eastAsia="楷体_GB2312" w:cs="宋体"/>
          <w:b w:val="0"/>
          <w:kern w:val="0"/>
          <w:szCs w:val="21"/>
        </w:rPr>
        <w:t xml:space="preserve"> </w:t>
      </w:r>
      <w:r>
        <w:rPr>
          <w:rFonts w:hint="eastAsia" w:ascii="楷体_GB2312" w:eastAsia="楷体_GB2312" w:cs="宋体"/>
          <w:b w:val="0"/>
          <w:kern w:val="0"/>
          <w:szCs w:val="21"/>
          <w:lang w:val="en-US" w:eastAsia="zh-CN"/>
        </w:rPr>
        <w:t>5</w:t>
      </w:r>
      <w:r>
        <w:rPr>
          <w:rFonts w:hint="eastAsia" w:ascii="楷体_GB2312" w:eastAsia="楷体_GB2312" w:cs="宋体"/>
          <w:b w:val="0"/>
          <w:kern w:val="0"/>
          <w:szCs w:val="21"/>
        </w:rPr>
        <w:t>个班）</w:t>
      </w:r>
    </w:p>
    <w:p>
      <w:pPr>
        <w:numPr>
          <w:ilvl w:val="0"/>
          <w:numId w:val="1"/>
        </w:numPr>
        <w:tabs>
          <w:tab w:val="clear" w:pos="2880"/>
        </w:tabs>
        <w:autoSpaceDN w:val="0"/>
        <w:spacing w:line="400" w:lineRule="exact"/>
        <w:rPr>
          <w:rFonts w:ascii="楷体_GB2312" w:eastAsia="楷体_GB2312" w:cs="宋体"/>
          <w:kern w:val="0"/>
          <w:szCs w:val="21"/>
        </w:rPr>
      </w:pPr>
      <w:r>
        <w:rPr>
          <w:rFonts w:hint="eastAsia" w:ascii="楷体_GB2312" w:eastAsia="楷体_GB2312" w:cs="宋体"/>
          <w:kern w:val="0"/>
          <w:szCs w:val="21"/>
        </w:rPr>
        <w:t>活动时间：</w:t>
      </w:r>
    </w:p>
    <w:p>
      <w:pPr>
        <w:tabs>
          <w:tab w:val="clear" w:pos="2880"/>
        </w:tabs>
        <w:autoSpaceDN w:val="0"/>
        <w:spacing w:line="400" w:lineRule="exact"/>
        <w:rPr>
          <w:rFonts w:ascii="楷体_GB2312" w:eastAsia="楷体_GB2312" w:cs="宋体"/>
          <w:kern w:val="0"/>
          <w:szCs w:val="21"/>
        </w:rPr>
      </w:pPr>
      <w:r>
        <w:rPr>
          <w:rFonts w:hint="eastAsia" w:ascii="楷体_GB2312" w:eastAsia="楷体_GB2312" w:cs="宋体"/>
          <w:kern w:val="0"/>
          <w:szCs w:val="21"/>
        </w:rPr>
        <w:t xml:space="preserve">   </w:t>
      </w:r>
      <w:r>
        <w:rPr>
          <w:rFonts w:hint="eastAsia" w:ascii="楷体_GB2312" w:eastAsia="楷体_GB2312" w:cs="宋体"/>
          <w:b w:val="0"/>
          <w:kern w:val="0"/>
          <w:szCs w:val="21"/>
          <w:lang w:val="en-US" w:eastAsia="zh-CN"/>
        </w:rPr>
        <w:t>4</w:t>
      </w:r>
      <w:r>
        <w:rPr>
          <w:rFonts w:hint="eastAsia" w:ascii="楷体_GB2312" w:eastAsia="楷体_GB2312" w:cs="宋体"/>
          <w:b w:val="0"/>
          <w:kern w:val="0"/>
          <w:szCs w:val="21"/>
        </w:rPr>
        <w:t>月</w:t>
      </w:r>
      <w:r>
        <w:rPr>
          <w:rFonts w:hint="eastAsia" w:ascii="楷体_GB2312" w:eastAsia="楷体_GB2312" w:cs="宋体"/>
          <w:b w:val="0"/>
          <w:kern w:val="0"/>
          <w:szCs w:val="21"/>
          <w:lang w:val="en-US" w:eastAsia="zh-CN"/>
        </w:rPr>
        <w:t>4</w:t>
      </w:r>
      <w:r>
        <w:rPr>
          <w:rFonts w:hint="eastAsia" w:ascii="楷体_GB2312" w:eastAsia="楷体_GB2312" w:cs="宋体"/>
          <w:b w:val="0"/>
          <w:kern w:val="0"/>
          <w:szCs w:val="21"/>
        </w:rPr>
        <w:t>日（周</w:t>
      </w:r>
      <w:r>
        <w:rPr>
          <w:rFonts w:hint="eastAsia" w:ascii="楷体_GB2312" w:eastAsia="楷体_GB2312" w:cs="宋体"/>
          <w:b w:val="0"/>
          <w:kern w:val="0"/>
          <w:szCs w:val="21"/>
          <w:lang w:eastAsia="zh-CN"/>
        </w:rPr>
        <w:t>三</w:t>
      </w:r>
      <w:r>
        <w:rPr>
          <w:rFonts w:hint="eastAsia" w:ascii="楷体_GB2312" w:eastAsia="楷体_GB2312" w:cs="宋体"/>
          <w:b w:val="0"/>
          <w:kern w:val="0"/>
          <w:szCs w:val="21"/>
        </w:rPr>
        <w:t>）</w:t>
      </w:r>
    </w:p>
    <w:p>
      <w:pPr>
        <w:numPr>
          <w:ilvl w:val="0"/>
          <w:numId w:val="1"/>
        </w:numPr>
        <w:tabs>
          <w:tab w:val="clear" w:pos="2880"/>
        </w:tabs>
        <w:autoSpaceDN w:val="0"/>
        <w:spacing w:line="400" w:lineRule="exact"/>
        <w:rPr>
          <w:rFonts w:ascii="楷体_GB2312" w:eastAsia="楷体_GB2312" w:cs="宋体"/>
          <w:kern w:val="0"/>
          <w:szCs w:val="21"/>
        </w:rPr>
      </w:pPr>
      <w:r>
        <w:rPr>
          <w:rFonts w:hint="eastAsia" w:ascii="楷体_GB2312" w:eastAsia="楷体_GB2312" w:cs="宋体"/>
          <w:kern w:val="0"/>
          <w:szCs w:val="21"/>
        </w:rPr>
        <w:t>活动地点：</w:t>
      </w:r>
    </w:p>
    <w:p>
      <w:pPr>
        <w:tabs>
          <w:tab w:val="clear" w:pos="2880"/>
        </w:tabs>
        <w:autoSpaceDN w:val="0"/>
        <w:spacing w:line="400" w:lineRule="exact"/>
        <w:rPr>
          <w:rFonts w:ascii="楷体_GB2312" w:eastAsia="楷体_GB2312" w:cs="宋体"/>
          <w:kern w:val="0"/>
          <w:szCs w:val="21"/>
        </w:rPr>
      </w:pPr>
      <w:r>
        <w:rPr>
          <w:rFonts w:hint="eastAsia" w:ascii="楷体_GB2312" w:eastAsia="楷体_GB2312" w:cs="宋体"/>
          <w:b w:val="0"/>
          <w:kern w:val="0"/>
          <w:szCs w:val="21"/>
        </w:rPr>
        <w:t xml:space="preserve">    阳光基地（昌平乐多港奇幻乐园）</w:t>
      </w:r>
    </w:p>
    <w:p>
      <w:pPr>
        <w:numPr>
          <w:ilvl w:val="0"/>
          <w:numId w:val="1"/>
        </w:numPr>
        <w:tabs>
          <w:tab w:val="clear" w:pos="2880"/>
        </w:tabs>
        <w:autoSpaceDN w:val="0"/>
        <w:spacing w:line="400" w:lineRule="exact"/>
        <w:rPr>
          <w:rFonts w:ascii="楷体_GB2312" w:eastAsia="楷体_GB2312" w:cs="宋体"/>
          <w:kern w:val="0"/>
          <w:szCs w:val="21"/>
        </w:rPr>
      </w:pPr>
      <w:r>
        <w:rPr>
          <w:rFonts w:hint="eastAsia" w:ascii="楷体_GB2312" w:eastAsia="楷体_GB2312" w:cs="宋体"/>
          <w:kern w:val="0"/>
          <w:szCs w:val="21"/>
        </w:rPr>
        <w:t>基地简介：</w:t>
      </w:r>
    </w:p>
    <w:p>
      <w:pPr>
        <w:tabs>
          <w:tab w:val="clear" w:pos="2880"/>
        </w:tabs>
        <w:spacing w:line="400" w:lineRule="exact"/>
        <w:rPr>
          <w:rFonts w:ascii="楷体" w:hAnsi="楷体" w:eastAsia="楷体" w:cs="楷体"/>
          <w:b w:val="0"/>
          <w:kern w:val="0"/>
        </w:rPr>
      </w:pPr>
      <w:r>
        <w:rPr>
          <w:rFonts w:hint="eastAsia" w:ascii="楷体" w:hAnsi="楷体" w:eastAsia="楷体" w:cs="楷体"/>
          <w:b w:val="0"/>
          <w:kern w:val="0"/>
        </w:rPr>
        <w:t xml:space="preserve">    阳光基地内设有多处专为社会实践及拓展活动设置的场地，保证学员安全的同时能够提供多种体验式活动，可将多种主题结合在体验活动中，收到良好实践效果。</w:t>
      </w:r>
    </w:p>
    <w:p>
      <w:pPr>
        <w:pStyle w:val="5"/>
        <w:widowControl/>
        <w:shd w:val="clear" w:color="auto" w:fill="FFFFFF"/>
        <w:spacing w:beforeAutospacing="0" w:afterAutospacing="0" w:line="400" w:lineRule="exact"/>
        <w:ind w:firstLine="562"/>
        <w:rPr>
          <w:rFonts w:hint="eastAsia" w:ascii="楷体" w:hAnsi="楷体" w:eastAsia="楷体" w:cs="楷体"/>
          <w:b w:val="0"/>
          <w:bCs w:val="0"/>
          <w:sz w:val="28"/>
        </w:rPr>
      </w:pPr>
      <w:r>
        <w:rPr>
          <w:rFonts w:hint="eastAsia" w:ascii="楷体" w:hAnsi="楷体" w:eastAsia="楷体" w:cs="楷体"/>
          <w:b w:val="0"/>
          <w:bCs w:val="0"/>
          <w:sz w:val="28"/>
        </w:rPr>
        <w:t>乐多港奇幻乐园位于乐多港假日广场北侧，国际顶级主题公园团队规划设计，由10个高科技室内项目、5个室外主流机械游乐项目及1个占地4000平方米的儿童王国组成，汇聚了360度全景球幕影院“神话”、影视跳楼机“天地浩劫”、世界一流的意大利CRG卡丁车、身临其境的VR体验和诡谲莫测的鬼屋冒险等为代表的20多个游乐体验项目，让学生在先进的声、光、电及影视技术运用中365天感受惊险与刺激，体验奇幻与浪漫。</w:t>
      </w:r>
    </w:p>
    <w:p>
      <w:pPr>
        <w:pStyle w:val="5"/>
        <w:widowControl/>
        <w:shd w:val="clear" w:color="auto" w:fill="FFFFFF"/>
        <w:spacing w:beforeAutospacing="0" w:afterAutospacing="0" w:line="400" w:lineRule="exact"/>
        <w:ind w:firstLine="562"/>
        <w:rPr>
          <w:rFonts w:hint="eastAsia" w:ascii="楷体" w:hAnsi="楷体" w:eastAsia="楷体" w:cs="楷体"/>
          <w:b w:val="0"/>
          <w:bCs w:val="0"/>
          <w:sz w:val="28"/>
        </w:rPr>
      </w:pPr>
    </w:p>
    <w:p>
      <w:pPr>
        <w:tabs>
          <w:tab w:val="clear" w:pos="2880"/>
        </w:tabs>
        <w:jc w:val="both"/>
        <w:rPr>
          <w:rFonts w:hint="eastAsia" w:ascii="楷体_GB2312" w:eastAsia="楷体_GB2312" w:cs="楷体_GB2312"/>
          <w:sz w:val="32"/>
          <w:szCs w:val="32"/>
          <w:lang w:eastAsia="zh-CN"/>
        </w:rPr>
      </w:pPr>
      <w:r>
        <w:rPr>
          <w:rFonts w:hint="eastAsia" w:ascii="楷体_GB2312" w:eastAsia="楷体_GB2312" w:cs="楷体_GB2312"/>
          <w:sz w:val="32"/>
          <w:szCs w:val="32"/>
          <w:lang w:eastAsia="zh-CN"/>
        </w:rPr>
        <w:t>特别提示</w:t>
      </w:r>
    </w:p>
    <w:p>
      <w:pPr>
        <w:pStyle w:val="5"/>
        <w:widowControl/>
        <w:shd w:val="clear" w:color="auto" w:fill="FFFFFF"/>
        <w:spacing w:beforeAutospacing="0" w:afterAutospacing="0" w:line="400" w:lineRule="exact"/>
        <w:rPr>
          <w:rFonts w:hint="eastAsia" w:ascii="楷体" w:hAnsi="楷体" w:eastAsia="楷体" w:cs="楷体"/>
          <w:b w:val="0"/>
          <w:bCs w:val="0"/>
          <w:sz w:val="28"/>
          <w:lang w:eastAsia="zh-CN"/>
        </w:rPr>
      </w:pPr>
      <w:r>
        <w:rPr>
          <w:rFonts w:hint="eastAsia" w:ascii="楷体" w:hAnsi="楷体" w:eastAsia="楷体" w:cs="楷体"/>
          <w:b w:val="0"/>
          <w:bCs w:val="0"/>
          <w:sz w:val="28"/>
          <w:lang w:eastAsia="zh-CN"/>
        </w:rPr>
        <w:t>有高血压、心脏病、颈椎及背部疾病、癫痫病、带石膏者、外伤缝合者、头晕症患者、习惯性流鼻血、畏高症以及使用麻醉止痛药物者不适合本活动项目。</w:t>
      </w:r>
    </w:p>
    <w:p>
      <w:pPr>
        <w:tabs>
          <w:tab w:val="clear" w:pos="2880"/>
        </w:tabs>
        <w:rPr>
          <w:rFonts w:ascii="楷体_GB2312" w:eastAsia="楷体_GB2312" w:cs="楷体_GB2312"/>
          <w:sz w:val="24"/>
          <w:szCs w:val="24"/>
        </w:rPr>
      </w:pPr>
    </w:p>
    <w:p>
      <w:pPr>
        <w:tabs>
          <w:tab w:val="clear" w:pos="2880"/>
        </w:tabs>
        <w:jc w:val="both"/>
        <w:rPr>
          <w:rFonts w:ascii="楷体_GB2312" w:eastAsia="楷体_GB2312" w:cs="楷体_GB2312"/>
          <w:sz w:val="32"/>
          <w:szCs w:val="32"/>
        </w:rPr>
      </w:pPr>
      <w:r>
        <w:rPr>
          <w:rFonts w:hint="eastAsia" w:ascii="楷体_GB2312" w:eastAsia="楷体_GB2312" w:cs="楷体_GB2312"/>
          <w:sz w:val="32"/>
          <w:szCs w:val="32"/>
        </w:rPr>
        <w:t>日程安排</w:t>
      </w:r>
    </w:p>
    <w:tbl>
      <w:tblPr>
        <w:tblStyle w:val="9"/>
        <w:tblpPr w:leftFromText="180" w:rightFromText="180" w:vertAnchor="text" w:horzAnchor="page" w:tblpX="1710" w:tblpY="170"/>
        <w:tblOverlap w:val="never"/>
        <w:tblW w:w="87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768"/>
        <w:gridCol w:w="5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668" w:type="dxa"/>
            <w:shd w:val="clear" w:color="auto" w:fill="BEBEBE" w:themeFill="background1" w:themeFillShade="BF"/>
            <w:vAlign w:val="center"/>
          </w:tcPr>
          <w:p>
            <w:pPr>
              <w:tabs>
                <w:tab w:val="left" w:pos="317"/>
                <w:tab w:val="clear" w:pos="2880"/>
              </w:tabs>
              <w:jc w:val="center"/>
              <w:rPr>
                <w:rFonts w:ascii="楷体_GB2312" w:hAnsi="楷体_GB2312" w:eastAsia="楷体_GB2312"/>
                <w:bCs w:val="0"/>
                <w:sz w:val="24"/>
                <w:szCs w:val="24"/>
              </w:rPr>
            </w:pPr>
            <w:r>
              <w:rPr>
                <w:rFonts w:hint="eastAsia" w:ascii="楷体_GB2312" w:hAnsi="楷体_GB2312" w:eastAsia="楷体_GB2312"/>
                <w:bCs w:val="0"/>
                <w:sz w:val="24"/>
                <w:szCs w:val="24"/>
              </w:rPr>
              <w:t>时间</w:t>
            </w:r>
          </w:p>
        </w:tc>
        <w:tc>
          <w:tcPr>
            <w:tcW w:w="1768" w:type="dxa"/>
            <w:shd w:val="clear" w:color="auto" w:fill="BEBEBE" w:themeFill="background1" w:themeFillShade="BF"/>
            <w:vAlign w:val="center"/>
          </w:tcPr>
          <w:p>
            <w:pPr>
              <w:tabs>
                <w:tab w:val="left" w:pos="317"/>
                <w:tab w:val="clear" w:pos="2880"/>
              </w:tabs>
              <w:jc w:val="center"/>
              <w:rPr>
                <w:rFonts w:hint="eastAsia" w:ascii="楷体_GB2312" w:hAnsi="楷体_GB2312" w:eastAsia="楷体_GB2312"/>
                <w:bCs w:val="0"/>
                <w:sz w:val="24"/>
                <w:szCs w:val="24"/>
                <w:lang w:eastAsia="zh-CN"/>
              </w:rPr>
            </w:pPr>
            <w:r>
              <w:rPr>
                <w:rFonts w:hint="eastAsia" w:ascii="楷体_GB2312" w:hAnsi="楷体_GB2312" w:eastAsia="楷体_GB2312"/>
                <w:bCs w:val="0"/>
                <w:sz w:val="24"/>
                <w:szCs w:val="24"/>
                <w:lang w:eastAsia="zh-CN"/>
              </w:rPr>
              <w:t>活动环节</w:t>
            </w:r>
          </w:p>
        </w:tc>
        <w:tc>
          <w:tcPr>
            <w:tcW w:w="5266" w:type="dxa"/>
            <w:shd w:val="clear" w:color="auto" w:fill="BEBEBE" w:themeFill="background1" w:themeFillShade="BF"/>
            <w:vAlign w:val="center"/>
          </w:tcPr>
          <w:p>
            <w:pPr>
              <w:tabs>
                <w:tab w:val="left" w:pos="317"/>
                <w:tab w:val="clear" w:pos="2880"/>
              </w:tabs>
              <w:jc w:val="center"/>
              <w:rPr>
                <w:rFonts w:hint="eastAsia" w:ascii="楷体_GB2312" w:hAnsi="楷体_GB2312" w:eastAsia="楷体_GB2312"/>
                <w:bCs w:val="0"/>
                <w:sz w:val="24"/>
                <w:szCs w:val="24"/>
                <w:lang w:eastAsia="zh-CN"/>
              </w:rPr>
            </w:pPr>
            <w:r>
              <w:rPr>
                <w:rFonts w:hint="eastAsia" w:ascii="楷体_GB2312" w:hAnsi="楷体_GB2312" w:eastAsia="楷体_GB2312"/>
                <w:bCs w:val="0"/>
                <w:sz w:val="24"/>
                <w:szCs w:val="24"/>
                <w:lang w:eastAsia="zh-CN"/>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trPr>
        <w:tc>
          <w:tcPr>
            <w:tcW w:w="1668" w:type="dxa"/>
            <w:vAlign w:val="center"/>
          </w:tcPr>
          <w:p>
            <w:pPr>
              <w:keepNext w:val="0"/>
              <w:keepLines w:val="0"/>
              <w:suppressLineNumbers w:val="0"/>
              <w:spacing w:before="0" w:beforeAutospacing="0" w:after="0" w:afterAutospacing="0"/>
              <w:ind w:left="0" w:leftChars="0" w:right="0" w:rightChars="0"/>
              <w:jc w:val="center"/>
              <w:rPr>
                <w:rFonts w:hint="eastAsia" w:ascii="楷体_GB2312" w:hAnsi="楷体_GB2312" w:eastAsia="楷体_GB2312"/>
                <w:b w:val="0"/>
                <w:bCs w:val="0"/>
                <w:sz w:val="24"/>
                <w:szCs w:val="24"/>
                <w:lang w:val="en-US" w:eastAsia="zh-CN"/>
              </w:rPr>
            </w:pPr>
            <w:r>
              <w:rPr>
                <w:rFonts w:hint="eastAsia" w:ascii="楷体_GB2312" w:hAnsi="楷体_GB2312" w:eastAsia="楷体_GB2312"/>
                <w:b w:val="0"/>
                <w:bCs w:val="0"/>
                <w:sz w:val="24"/>
                <w:szCs w:val="24"/>
                <w:lang w:val="en-US" w:eastAsia="zh-CN"/>
              </w:rPr>
              <w:t>7:30</w:t>
            </w:r>
          </w:p>
        </w:tc>
        <w:tc>
          <w:tcPr>
            <w:tcW w:w="1768" w:type="dxa"/>
            <w:vAlign w:val="center"/>
          </w:tcPr>
          <w:p>
            <w:pPr>
              <w:keepNext w:val="0"/>
              <w:keepLines w:val="0"/>
              <w:suppressLineNumbers w:val="0"/>
              <w:spacing w:before="0" w:beforeAutospacing="0" w:after="0" w:afterAutospacing="0"/>
              <w:ind w:left="0" w:leftChars="0" w:right="0" w:rightChars="0"/>
              <w:jc w:val="center"/>
              <w:rPr>
                <w:rFonts w:hint="eastAsia" w:ascii="楷体_GB2312" w:hAnsi="楷体_GB2312" w:eastAsia="楷体_GB2312"/>
                <w:b w:val="0"/>
                <w:bCs w:val="0"/>
                <w:sz w:val="24"/>
                <w:szCs w:val="24"/>
                <w:lang w:val="en-US" w:eastAsia="zh-CN"/>
              </w:rPr>
            </w:pPr>
            <w:r>
              <w:rPr>
                <w:rFonts w:hint="eastAsia" w:ascii="楷体_GB2312" w:hAnsi="楷体_GB2312" w:eastAsia="楷体_GB2312"/>
                <w:b w:val="0"/>
                <w:bCs w:val="0"/>
                <w:sz w:val="24"/>
                <w:szCs w:val="24"/>
                <w:lang w:val="en-US" w:eastAsia="zh-CN"/>
              </w:rPr>
              <w:t>到校</w:t>
            </w:r>
          </w:p>
        </w:tc>
        <w:tc>
          <w:tcPr>
            <w:tcW w:w="5266" w:type="dxa"/>
            <w:vAlign w:val="center"/>
          </w:tcPr>
          <w:p>
            <w:pPr>
              <w:keepNext w:val="0"/>
              <w:keepLines w:val="0"/>
              <w:suppressLineNumbers w:val="0"/>
              <w:spacing w:before="0" w:beforeAutospacing="0" w:after="0" w:afterAutospacing="0"/>
              <w:ind w:left="0" w:leftChars="0" w:right="0" w:rightChars="0"/>
              <w:jc w:val="both"/>
              <w:rPr>
                <w:rFonts w:hint="eastAsia" w:ascii="楷体_GB2312" w:hAnsi="楷体_GB2312" w:eastAsia="楷体_GB2312"/>
                <w:b w:val="0"/>
                <w:bCs w:val="0"/>
                <w:sz w:val="24"/>
                <w:szCs w:val="24"/>
                <w:lang w:val="en-US" w:eastAsia="zh-CN"/>
              </w:rPr>
            </w:pPr>
            <w:r>
              <w:rPr>
                <w:rFonts w:hint="eastAsia" w:ascii="楷体_GB2312" w:hAnsi="楷体_GB2312" w:eastAsia="楷体_GB2312"/>
                <w:b w:val="0"/>
                <w:bCs w:val="0"/>
                <w:sz w:val="24"/>
                <w:szCs w:val="24"/>
                <w:lang w:val="en-US" w:eastAsia="zh-CN"/>
              </w:rPr>
              <w:t>学校门口集合登车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trPr>
        <w:tc>
          <w:tcPr>
            <w:tcW w:w="1668" w:type="dxa"/>
            <w:vAlign w:val="center"/>
          </w:tcPr>
          <w:p>
            <w:pPr>
              <w:keepNext w:val="0"/>
              <w:keepLines w:val="0"/>
              <w:suppressLineNumbers w:val="0"/>
              <w:spacing w:before="0" w:beforeAutospacing="0" w:after="0" w:afterAutospacing="0"/>
              <w:ind w:left="0" w:leftChars="0" w:right="0" w:rightChars="0"/>
              <w:jc w:val="center"/>
              <w:rPr>
                <w:rFonts w:hint="eastAsia" w:ascii="楷体_GB2312" w:hAnsi="楷体_GB2312" w:eastAsia="楷体_GB2312"/>
                <w:b w:val="0"/>
                <w:bCs w:val="0"/>
                <w:sz w:val="24"/>
                <w:szCs w:val="24"/>
                <w:lang w:val="en-US" w:eastAsia="zh-CN"/>
              </w:rPr>
            </w:pPr>
            <w:r>
              <w:rPr>
                <w:rFonts w:hint="eastAsia" w:ascii="楷体_GB2312" w:hAnsi="楷体_GB2312" w:eastAsia="楷体_GB2312"/>
                <w:b w:val="0"/>
                <w:bCs w:val="0"/>
                <w:sz w:val="24"/>
                <w:szCs w:val="24"/>
                <w:lang w:val="en-US" w:eastAsia="zh-CN"/>
              </w:rPr>
              <w:t>7:40—8:40</w:t>
            </w:r>
          </w:p>
        </w:tc>
        <w:tc>
          <w:tcPr>
            <w:tcW w:w="1768" w:type="dxa"/>
            <w:vAlign w:val="center"/>
          </w:tcPr>
          <w:p>
            <w:pPr>
              <w:keepNext w:val="0"/>
              <w:keepLines w:val="0"/>
              <w:suppressLineNumbers w:val="0"/>
              <w:spacing w:before="0" w:beforeAutospacing="0" w:after="0" w:afterAutospacing="0"/>
              <w:ind w:left="0" w:leftChars="0" w:right="0" w:rightChars="0"/>
              <w:jc w:val="center"/>
              <w:rPr>
                <w:rFonts w:hint="eastAsia" w:ascii="楷体_GB2312" w:hAnsi="楷体_GB2312" w:eastAsia="楷体_GB2312"/>
                <w:b w:val="0"/>
                <w:bCs w:val="0"/>
                <w:sz w:val="24"/>
                <w:szCs w:val="24"/>
                <w:lang w:eastAsia="zh-CN"/>
              </w:rPr>
            </w:pPr>
            <w:r>
              <w:rPr>
                <w:rFonts w:hint="eastAsia" w:ascii="楷体_GB2312" w:hAnsi="楷体_GB2312" w:eastAsia="楷体_GB2312"/>
                <w:b w:val="0"/>
                <w:bCs w:val="0"/>
                <w:sz w:val="24"/>
                <w:szCs w:val="24"/>
                <w:lang w:val="en-US" w:eastAsia="zh-CN"/>
              </w:rPr>
              <w:t>在途</w:t>
            </w:r>
          </w:p>
        </w:tc>
        <w:tc>
          <w:tcPr>
            <w:tcW w:w="5266" w:type="dxa"/>
            <w:vAlign w:val="center"/>
          </w:tcPr>
          <w:p>
            <w:pPr>
              <w:keepNext w:val="0"/>
              <w:keepLines w:val="0"/>
              <w:suppressLineNumbers w:val="0"/>
              <w:spacing w:before="0" w:beforeAutospacing="0" w:after="0" w:afterAutospacing="0"/>
              <w:ind w:left="0" w:leftChars="0" w:right="0" w:rightChars="0"/>
              <w:jc w:val="both"/>
              <w:rPr>
                <w:rFonts w:hint="eastAsia" w:ascii="楷体" w:hAnsi="楷体" w:eastAsia="楷体" w:cs="楷体"/>
                <w:b w:val="0"/>
                <w:bCs w:val="0"/>
                <w:color w:val="000000"/>
                <w:sz w:val="24"/>
              </w:rPr>
            </w:pPr>
            <w:r>
              <w:rPr>
                <w:rFonts w:hint="eastAsia" w:ascii="楷体_GB2312" w:hAnsi="楷体_GB2312" w:eastAsia="楷体_GB2312"/>
                <w:b w:val="0"/>
                <w:bCs w:val="0"/>
                <w:sz w:val="24"/>
                <w:szCs w:val="24"/>
                <w:lang w:val="en-US" w:eastAsia="zh-CN"/>
              </w:rPr>
              <w:t>出发前往</w:t>
            </w:r>
            <w:r>
              <w:rPr>
                <w:rFonts w:hint="eastAsia" w:ascii="楷体" w:hAnsi="楷体" w:eastAsia="楷体" w:cs="楷体"/>
                <w:b w:val="0"/>
                <w:bCs w:val="0"/>
                <w:color w:val="000000"/>
                <w:sz w:val="24"/>
              </w:rPr>
              <w:t>活动基地，列队下车，带入活动地点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68" w:type="dxa"/>
            <w:vAlign w:val="center"/>
          </w:tcPr>
          <w:p>
            <w:pPr>
              <w:tabs>
                <w:tab w:val="left" w:pos="317"/>
                <w:tab w:val="clear" w:pos="2880"/>
              </w:tabs>
              <w:jc w:val="center"/>
              <w:rPr>
                <w:rFonts w:ascii="楷体_GB2312" w:hAnsi="楷体_GB2312" w:eastAsia="楷体_GB2312"/>
                <w:b w:val="0"/>
                <w:bCs w:val="0"/>
                <w:sz w:val="24"/>
                <w:szCs w:val="24"/>
              </w:rPr>
            </w:pPr>
            <w:r>
              <w:rPr>
                <w:rFonts w:hint="eastAsia" w:ascii="楷体_GB2312" w:hAnsi="楷体_GB2312" w:eastAsia="楷体_GB2312"/>
                <w:b w:val="0"/>
                <w:bCs w:val="0"/>
                <w:sz w:val="24"/>
                <w:szCs w:val="24"/>
              </w:rPr>
              <w:t>0</w:t>
            </w:r>
            <w:r>
              <w:rPr>
                <w:rFonts w:hint="eastAsia" w:ascii="楷体_GB2312" w:hAnsi="楷体_GB2312" w:eastAsia="楷体_GB2312"/>
                <w:b w:val="0"/>
                <w:bCs w:val="0"/>
                <w:sz w:val="24"/>
                <w:szCs w:val="24"/>
                <w:lang w:val="en-US" w:eastAsia="zh-CN"/>
              </w:rPr>
              <w:t>8</w:t>
            </w:r>
            <w:r>
              <w:rPr>
                <w:rFonts w:hint="eastAsia" w:ascii="楷体_GB2312" w:hAnsi="楷体_GB2312" w:eastAsia="楷体_GB2312"/>
                <w:b w:val="0"/>
                <w:bCs w:val="0"/>
                <w:sz w:val="24"/>
                <w:szCs w:val="24"/>
              </w:rPr>
              <w:t>:</w:t>
            </w:r>
            <w:r>
              <w:rPr>
                <w:rFonts w:hint="eastAsia" w:ascii="楷体_GB2312" w:hAnsi="楷体_GB2312" w:eastAsia="楷体_GB2312"/>
                <w:b w:val="0"/>
                <w:bCs w:val="0"/>
                <w:sz w:val="24"/>
                <w:szCs w:val="24"/>
                <w:lang w:val="en-US" w:eastAsia="zh-CN"/>
              </w:rPr>
              <w:t>40</w:t>
            </w:r>
            <w:r>
              <w:rPr>
                <w:rFonts w:hint="eastAsia" w:ascii="楷体_GB2312" w:hAnsi="楷体_GB2312" w:eastAsia="楷体_GB2312"/>
                <w:b w:val="0"/>
                <w:bCs w:val="0"/>
                <w:sz w:val="24"/>
                <w:szCs w:val="24"/>
              </w:rPr>
              <w:t>-9:00</w:t>
            </w:r>
          </w:p>
        </w:tc>
        <w:tc>
          <w:tcPr>
            <w:tcW w:w="1768" w:type="dxa"/>
            <w:vAlign w:val="center"/>
          </w:tcPr>
          <w:p>
            <w:pPr>
              <w:tabs>
                <w:tab w:val="left" w:pos="317"/>
                <w:tab w:val="clear" w:pos="2880"/>
              </w:tabs>
              <w:jc w:val="center"/>
              <w:rPr>
                <w:rFonts w:ascii="楷体_GB2312" w:hAnsi="楷体_GB2312" w:eastAsia="楷体_GB2312"/>
                <w:b w:val="0"/>
                <w:bCs w:val="0"/>
                <w:sz w:val="24"/>
                <w:szCs w:val="24"/>
              </w:rPr>
            </w:pPr>
            <w:r>
              <w:rPr>
                <w:rFonts w:hint="eastAsia" w:ascii="楷体_GB2312" w:hAnsi="楷体_GB2312" w:eastAsia="楷体_GB2312"/>
                <w:b w:val="0"/>
                <w:bCs w:val="0"/>
                <w:sz w:val="24"/>
                <w:szCs w:val="24"/>
              </w:rPr>
              <w:t>启动仪式</w:t>
            </w:r>
          </w:p>
        </w:tc>
        <w:tc>
          <w:tcPr>
            <w:tcW w:w="5266" w:type="dxa"/>
            <w:vAlign w:val="center"/>
          </w:tcPr>
          <w:p>
            <w:pPr>
              <w:tabs>
                <w:tab w:val="left" w:pos="317"/>
                <w:tab w:val="clear" w:pos="2880"/>
              </w:tabs>
              <w:rPr>
                <w:rFonts w:ascii="楷体_GB2312" w:hAnsi="楷体_GB2312" w:eastAsia="楷体_GB2312"/>
                <w:bCs w:val="0"/>
                <w:sz w:val="24"/>
                <w:szCs w:val="24"/>
              </w:rPr>
            </w:pPr>
            <w:r>
              <w:rPr>
                <w:rFonts w:hint="eastAsia" w:ascii="楷体_GB2312" w:hAnsi="楷体_GB2312" w:eastAsia="楷体_GB2312"/>
                <w:bCs w:val="0"/>
                <w:sz w:val="24"/>
                <w:szCs w:val="24"/>
              </w:rPr>
              <w:t xml:space="preserve">— 简单启动仪式   </w:t>
            </w:r>
          </w:p>
          <w:p>
            <w:pPr>
              <w:tabs>
                <w:tab w:val="left" w:pos="317"/>
                <w:tab w:val="clear" w:pos="2880"/>
              </w:tabs>
              <w:rPr>
                <w:rFonts w:ascii="楷体_GB2312" w:hAnsi="楷体_GB2312" w:eastAsia="楷体_GB2312"/>
                <w:bCs w:val="0"/>
                <w:sz w:val="24"/>
                <w:szCs w:val="24"/>
              </w:rPr>
            </w:pPr>
            <w:r>
              <w:rPr>
                <w:rFonts w:hint="eastAsia" w:ascii="楷体_GB2312" w:hAnsi="楷体_GB2312" w:eastAsia="楷体_GB2312"/>
                <w:bCs w:val="0"/>
                <w:sz w:val="24"/>
                <w:szCs w:val="24"/>
              </w:rPr>
              <w:t xml:space="preserve">— </w:t>
            </w:r>
            <w:r>
              <w:rPr>
                <w:rFonts w:hint="eastAsia" w:ascii="楷体" w:hAnsi="楷体" w:eastAsia="楷体" w:cs="楷体"/>
                <w:bCs w:val="0"/>
                <w:sz w:val="24"/>
                <w:szCs w:val="24"/>
              </w:rPr>
              <w:t>宣布活动规则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trPr>
        <w:tc>
          <w:tcPr>
            <w:tcW w:w="1668" w:type="dxa"/>
            <w:vAlign w:val="center"/>
          </w:tcPr>
          <w:p>
            <w:pPr>
              <w:tabs>
                <w:tab w:val="left" w:pos="317"/>
                <w:tab w:val="clear" w:pos="2880"/>
              </w:tabs>
              <w:jc w:val="center"/>
              <w:rPr>
                <w:rFonts w:ascii="楷体_GB2312" w:hAnsi="楷体_GB2312" w:eastAsia="楷体_GB2312"/>
                <w:b w:val="0"/>
                <w:bCs w:val="0"/>
                <w:sz w:val="24"/>
                <w:szCs w:val="24"/>
              </w:rPr>
            </w:pPr>
            <w:r>
              <w:rPr>
                <w:rFonts w:hint="eastAsia" w:ascii="楷体_GB2312" w:hAnsi="楷体_GB2312" w:eastAsia="楷体_GB2312"/>
                <w:b w:val="0"/>
                <w:bCs w:val="0"/>
                <w:sz w:val="24"/>
                <w:szCs w:val="24"/>
              </w:rPr>
              <w:t>09:00-13:30</w:t>
            </w:r>
          </w:p>
        </w:tc>
        <w:tc>
          <w:tcPr>
            <w:tcW w:w="1768" w:type="dxa"/>
            <w:vAlign w:val="center"/>
          </w:tcPr>
          <w:p>
            <w:pPr>
              <w:jc w:val="center"/>
              <w:rPr>
                <w:rFonts w:ascii="楷体_GB2312" w:hAnsi="楷体_GB2312" w:eastAsia="楷体_GB2312"/>
                <w:b w:val="0"/>
                <w:bCs w:val="0"/>
                <w:sz w:val="24"/>
                <w:szCs w:val="24"/>
              </w:rPr>
            </w:pPr>
            <w:r>
              <w:rPr>
                <w:rFonts w:hint="eastAsia" w:ascii="楷体_GB2312" w:hAnsi="楷体_GB2312" w:eastAsia="楷体_GB2312"/>
                <w:b w:val="0"/>
                <w:bCs w:val="0"/>
                <w:sz w:val="24"/>
                <w:szCs w:val="24"/>
              </w:rPr>
              <w:t>探索科幻世界</w:t>
            </w:r>
          </w:p>
        </w:tc>
        <w:tc>
          <w:tcPr>
            <w:tcW w:w="5266" w:type="dxa"/>
            <w:vAlign w:val="center"/>
          </w:tcPr>
          <w:p>
            <w:pPr>
              <w:rPr>
                <w:rFonts w:ascii="楷体_GB2312" w:hAnsi="楷体_GB2312" w:eastAsia="楷体_GB2312"/>
                <w:b w:val="0"/>
                <w:sz w:val="24"/>
                <w:szCs w:val="21"/>
              </w:rPr>
            </w:pPr>
            <w:r>
              <w:rPr>
                <w:rFonts w:hint="eastAsia" w:ascii="楷体_GB2312" w:hAnsi="楷体_GB2312" w:eastAsia="楷体_GB2312"/>
                <w:b w:val="0"/>
                <w:sz w:val="24"/>
                <w:szCs w:val="21"/>
              </w:rPr>
              <w:t>按照提供的活动路线参观体验乐多港内项目，计划</w:t>
            </w:r>
            <w:r>
              <w:rPr>
                <w:rFonts w:hint="eastAsia" w:ascii="楷体_GB2312" w:hAnsi="楷体_GB2312" w:eastAsia="楷体_GB2312"/>
                <w:b w:val="0"/>
                <w:sz w:val="24"/>
                <w:szCs w:val="21"/>
                <w:lang w:eastAsia="zh-CN"/>
              </w:rPr>
              <w:t>每个班体验</w:t>
            </w:r>
            <w:r>
              <w:rPr>
                <w:rFonts w:hint="eastAsia" w:ascii="楷体_GB2312" w:hAnsi="楷体_GB2312" w:eastAsia="楷体_GB2312"/>
                <w:b w:val="0"/>
                <w:sz w:val="24"/>
                <w:szCs w:val="21"/>
                <w:lang w:val="en-US" w:eastAsia="zh-CN"/>
              </w:rPr>
              <w:t>5个项目</w:t>
            </w:r>
            <w:r>
              <w:rPr>
                <w:rFonts w:hint="eastAsia" w:ascii="楷体_GB2312" w:hAnsi="楷体_GB2312" w:eastAsia="楷体_GB2312"/>
                <w:b w:val="0"/>
                <w:sz w:val="24"/>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trPr>
        <w:tc>
          <w:tcPr>
            <w:tcW w:w="1668" w:type="dxa"/>
            <w:vAlign w:val="center"/>
          </w:tcPr>
          <w:p>
            <w:pPr>
              <w:jc w:val="center"/>
              <w:rPr>
                <w:rFonts w:ascii="楷体_GB2312" w:hAnsi="楷体_GB2312" w:eastAsia="楷体_GB2312"/>
                <w:b w:val="0"/>
                <w:bCs w:val="0"/>
                <w:sz w:val="24"/>
                <w:szCs w:val="24"/>
              </w:rPr>
            </w:pPr>
            <w:r>
              <w:rPr>
                <w:rFonts w:hint="eastAsia" w:ascii="楷体_GB2312" w:hAnsi="楷体_GB2312" w:eastAsia="楷体_GB2312"/>
                <w:b w:val="0"/>
                <w:bCs w:val="0"/>
                <w:sz w:val="24"/>
                <w:szCs w:val="24"/>
              </w:rPr>
              <w:t>13:30-13:50</w:t>
            </w:r>
          </w:p>
        </w:tc>
        <w:tc>
          <w:tcPr>
            <w:tcW w:w="1768" w:type="dxa"/>
            <w:vAlign w:val="center"/>
          </w:tcPr>
          <w:p>
            <w:pPr>
              <w:jc w:val="center"/>
              <w:rPr>
                <w:rFonts w:ascii="楷体_GB2312" w:hAnsi="楷体_GB2312" w:eastAsia="楷体_GB2312"/>
                <w:b w:val="0"/>
                <w:bCs w:val="0"/>
                <w:sz w:val="24"/>
                <w:szCs w:val="24"/>
              </w:rPr>
            </w:pPr>
            <w:r>
              <w:rPr>
                <w:rFonts w:hint="eastAsia" w:ascii="楷体_GB2312" w:hAnsi="楷体_GB2312" w:eastAsia="楷体_GB2312"/>
                <w:b w:val="0"/>
                <w:bCs w:val="0"/>
                <w:sz w:val="24"/>
                <w:szCs w:val="24"/>
              </w:rPr>
              <w:t>分享</w:t>
            </w:r>
          </w:p>
        </w:tc>
        <w:tc>
          <w:tcPr>
            <w:tcW w:w="5266" w:type="dxa"/>
            <w:vAlign w:val="center"/>
          </w:tcPr>
          <w:p>
            <w:pPr>
              <w:rPr>
                <w:rFonts w:hint="eastAsia" w:ascii="楷体" w:hAnsi="楷体" w:eastAsia="楷体" w:cs="楷体"/>
                <w:b w:val="0"/>
                <w:bCs w:val="0"/>
                <w:color w:val="000000"/>
                <w:sz w:val="24"/>
                <w:lang w:eastAsia="zh-CN"/>
              </w:rPr>
            </w:pPr>
            <w:r>
              <w:rPr>
                <w:rFonts w:hint="eastAsia" w:ascii="楷体" w:hAnsi="楷体" w:eastAsia="楷体" w:cs="楷体"/>
                <w:b w:val="0"/>
                <w:bCs w:val="0"/>
                <w:color w:val="000000"/>
                <w:sz w:val="24"/>
                <w:lang w:eastAsia="zh-CN"/>
              </w:rPr>
              <w:t>分享、总结、合影。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trPr>
        <w:tc>
          <w:tcPr>
            <w:tcW w:w="1668" w:type="dxa"/>
            <w:vAlign w:val="center"/>
          </w:tcPr>
          <w:p>
            <w:pPr>
              <w:jc w:val="center"/>
              <w:rPr>
                <w:rFonts w:ascii="楷体_GB2312" w:hAnsi="楷体_GB2312" w:eastAsia="楷体_GB2312"/>
                <w:b w:val="0"/>
                <w:bCs w:val="0"/>
                <w:sz w:val="24"/>
                <w:szCs w:val="24"/>
              </w:rPr>
            </w:pPr>
            <w:r>
              <w:rPr>
                <w:rFonts w:hint="eastAsia" w:ascii="楷体_GB2312" w:hAnsi="楷体_GB2312" w:eastAsia="楷体_GB2312"/>
                <w:b w:val="0"/>
                <w:bCs w:val="0"/>
                <w:sz w:val="24"/>
                <w:szCs w:val="24"/>
                <w:lang w:val="en-US" w:eastAsia="zh-CN"/>
              </w:rPr>
              <w:t>14</w:t>
            </w:r>
            <w:r>
              <w:rPr>
                <w:rFonts w:hint="eastAsia" w:ascii="楷体_GB2312" w:hAnsi="楷体_GB2312" w:eastAsia="楷体_GB2312"/>
                <w:b w:val="0"/>
                <w:bCs w:val="0"/>
                <w:sz w:val="24"/>
                <w:szCs w:val="24"/>
              </w:rPr>
              <w:t>:</w:t>
            </w:r>
            <w:r>
              <w:rPr>
                <w:rFonts w:hint="eastAsia" w:ascii="楷体_GB2312" w:hAnsi="楷体_GB2312" w:eastAsia="楷体_GB2312"/>
                <w:b w:val="0"/>
                <w:bCs w:val="0"/>
                <w:sz w:val="24"/>
                <w:szCs w:val="24"/>
                <w:lang w:val="en-US" w:eastAsia="zh-CN"/>
              </w:rPr>
              <w:t>0</w:t>
            </w:r>
            <w:r>
              <w:rPr>
                <w:rFonts w:hint="eastAsia" w:ascii="楷体_GB2312" w:hAnsi="楷体_GB2312" w:eastAsia="楷体_GB2312"/>
                <w:b w:val="0"/>
                <w:bCs w:val="0"/>
                <w:sz w:val="24"/>
                <w:szCs w:val="24"/>
              </w:rPr>
              <w:t>0</w:t>
            </w:r>
          </w:p>
        </w:tc>
        <w:tc>
          <w:tcPr>
            <w:tcW w:w="1768" w:type="dxa"/>
            <w:vAlign w:val="center"/>
          </w:tcPr>
          <w:p>
            <w:pPr>
              <w:tabs>
                <w:tab w:val="left" w:pos="1115"/>
                <w:tab w:val="center" w:pos="1774"/>
              </w:tabs>
              <w:jc w:val="center"/>
              <w:rPr>
                <w:rFonts w:ascii="楷体_GB2312" w:hAnsi="楷体_GB2312" w:eastAsia="楷体_GB2312"/>
                <w:b w:val="0"/>
                <w:bCs w:val="0"/>
                <w:sz w:val="24"/>
                <w:szCs w:val="24"/>
              </w:rPr>
            </w:pPr>
            <w:r>
              <w:rPr>
                <w:rFonts w:hint="eastAsia" w:ascii="楷体_GB2312" w:hAnsi="楷体_GB2312" w:eastAsia="楷体_GB2312"/>
                <w:b w:val="0"/>
                <w:bCs w:val="0"/>
                <w:sz w:val="24"/>
                <w:szCs w:val="24"/>
              </w:rPr>
              <w:t>返程</w:t>
            </w:r>
          </w:p>
        </w:tc>
        <w:tc>
          <w:tcPr>
            <w:tcW w:w="5266" w:type="dxa"/>
            <w:vAlign w:val="center"/>
          </w:tcPr>
          <w:p>
            <w:pPr>
              <w:tabs>
                <w:tab w:val="left" w:pos="1115"/>
                <w:tab w:val="center" w:pos="1774"/>
              </w:tabs>
              <w:rPr>
                <w:rFonts w:ascii="楷体_GB2312" w:hAnsi="楷体_GB2312" w:eastAsia="楷体_GB2312"/>
                <w:b w:val="0"/>
                <w:bCs w:val="0"/>
                <w:sz w:val="24"/>
                <w:szCs w:val="24"/>
              </w:rPr>
            </w:pPr>
            <w:r>
              <w:rPr>
                <w:rFonts w:hint="eastAsia" w:ascii="楷体_GB2312" w:hAnsi="楷体_GB2312" w:eastAsia="楷体_GB2312"/>
                <w:b w:val="0"/>
                <w:bCs w:val="0"/>
                <w:sz w:val="24"/>
                <w:szCs w:val="24"/>
              </w:rPr>
              <w:t>清点人数、登车返程</w:t>
            </w:r>
          </w:p>
        </w:tc>
      </w:tr>
    </w:tbl>
    <w:p>
      <w:pPr>
        <w:tabs>
          <w:tab w:val="clear" w:pos="2880"/>
        </w:tabs>
        <w:jc w:val="center"/>
        <w:rPr>
          <w:rFonts w:ascii="楷体_GB2312" w:eastAsia="楷体_GB2312" w:cs="楷体_GB2312"/>
          <w:sz w:val="32"/>
          <w:szCs w:val="32"/>
        </w:rPr>
      </w:pPr>
    </w:p>
    <w:p>
      <w:pPr>
        <w:tabs>
          <w:tab w:val="clear" w:pos="2880"/>
        </w:tabs>
        <w:jc w:val="both"/>
        <w:rPr>
          <w:rFonts w:ascii="楷体_GB2312" w:eastAsia="楷体_GB2312"/>
          <w:sz w:val="22"/>
          <w:szCs w:val="21"/>
        </w:rPr>
      </w:pPr>
      <w:r>
        <w:rPr>
          <w:rFonts w:hint="eastAsia" w:ascii="楷体_GB2312" w:eastAsia="楷体_GB2312"/>
          <w:sz w:val="20"/>
          <w:szCs w:val="18"/>
        </w:rPr>
        <w:t xml:space="preserve">                             注：组委会保留在活动总量不变的前提下对个别活动进行调整的权利</w:t>
      </w:r>
      <w:bookmarkEnd w:id="0"/>
      <w:bookmarkEnd w:id="1"/>
      <w:bookmarkEnd w:id="2"/>
      <w:bookmarkStart w:id="3" w:name="_GoBack"/>
      <w:bookmarkEnd w:id="3"/>
    </w:p>
    <w:p/>
    <w:p/>
    <w:p/>
    <w:sectPr>
      <w:headerReference r:id="rId3" w:type="default"/>
      <w:footerReference r:id="rId4" w:type="default"/>
      <w:pgSz w:w="11681" w:h="16838"/>
      <w:pgMar w:top="1134" w:right="1134" w:bottom="1134" w:left="141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0000000000000000000"/>
    <w:charset w:val="86"/>
    <w:family w:val="swiss"/>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Fonts w:hint="eastAsia"/>
        <w:kern w:val="0"/>
      </w:rPr>
      <w:t xml:space="preserve">第 </w:t>
    </w:r>
    <w:r>
      <w:rPr>
        <w:kern w:val="0"/>
      </w:rPr>
      <w:fldChar w:fldCharType="begin"/>
    </w:r>
    <w:r>
      <w:rPr>
        <w:kern w:val="0"/>
      </w:rPr>
      <w:instrText xml:space="preserve"> PAGE </w:instrText>
    </w:r>
    <w:r>
      <w:rPr>
        <w:kern w:val="0"/>
      </w:rPr>
      <w:fldChar w:fldCharType="separate"/>
    </w:r>
    <w:r>
      <w:rPr>
        <w:kern w:val="0"/>
      </w:rPr>
      <w:t>1</w:t>
    </w:r>
    <w:r>
      <w:rPr>
        <w:kern w:val="0"/>
      </w:rPr>
      <w:fldChar w:fldCharType="end"/>
    </w:r>
    <w:r>
      <w:rPr>
        <w:rFonts w:hint="eastAsia"/>
        <w:kern w:val="0"/>
      </w:rPr>
      <w:t xml:space="preserve"> 页 共 </w:t>
    </w:r>
    <w:r>
      <w:rPr>
        <w:kern w:val="0"/>
      </w:rPr>
      <w:fldChar w:fldCharType="begin"/>
    </w:r>
    <w:r>
      <w:rPr>
        <w:kern w:val="0"/>
      </w:rPr>
      <w:instrText xml:space="preserve"> NUMPAGES </w:instrText>
    </w:r>
    <w:r>
      <w:rPr>
        <w:kern w:val="0"/>
      </w:rPr>
      <w:fldChar w:fldCharType="separate"/>
    </w:r>
    <w:r>
      <w:rPr>
        <w:kern w:val="0"/>
      </w:rPr>
      <w:t>2</w:t>
    </w:r>
    <w:r>
      <w:rPr>
        <w:kern w:val="0"/>
      </w:rPr>
      <w:fldChar w:fldCharType="end"/>
    </w:r>
    <w:r>
      <w:rPr>
        <w:rFonts w:hint="eastAsia"/>
        <w:kern w:val="0"/>
      </w:rPr>
      <w:t xml:space="preserve"> 页</w:t>
    </w:r>
  </w:p>
  <w:p>
    <w:pPr>
      <w:pStyle w:val="3"/>
      <w:ind w:right="360"/>
    </w:pPr>
  </w:p>
  <w:p>
    <w:pPr>
      <w:pStyle w:val="14"/>
      <w:widowControl w:val="0"/>
      <w:pBdr>
        <w:top w:val="none" w:color="auto" w:sz="0" w:space="1"/>
        <w:left w:val="none" w:color="auto" w:sz="0" w:space="4"/>
        <w:bottom w:val="none" w:color="auto" w:sz="0" w:space="1"/>
        <w:right w:val="none" w:color="auto" w:sz="0" w:space="4"/>
        <w:between w:val="none" w:color="auto" w:sz="0" w:space="0"/>
      </w:pBdr>
      <w:ind w:right="360" w:rightChars="0"/>
      <w:jc w:val="both"/>
      <w:rPr>
        <w:rFonts w:hint="eastAsia"/>
        <w:b w:val="0"/>
        <w:bCs w:val="0"/>
        <w:color w:val="A4A4A4"/>
        <w:lang w:val="en-US" w:eastAsia="zh-CN"/>
      </w:rPr>
    </w:pPr>
    <w:r>
      <w:rPr>
        <w:b w:val="0"/>
        <w:bCs w:val="0"/>
        <w:color w:val="A4A4A4"/>
        <w:lang w:val="zh-Hans" w:eastAsia="zh-Hans"/>
      </w:rPr>
      <w:t xml:space="preserve">北京阳光丽和教育科技有限公司   </w:t>
    </w:r>
    <w:r>
      <w:rPr>
        <w:rFonts w:hint="eastAsia"/>
        <w:b w:val="0"/>
        <w:bCs w:val="0"/>
        <w:color w:val="A4A4A4"/>
      </w:rPr>
      <w:t xml:space="preserve"> </w:t>
    </w:r>
    <w:r>
      <w:rPr>
        <w:b w:val="0"/>
        <w:bCs w:val="0"/>
        <w:color w:val="A4A4A4"/>
        <w:lang w:val="zh-Hans" w:eastAsia="zh-Hans"/>
      </w:rPr>
      <w:t xml:space="preserve">  </w:t>
    </w:r>
    <w:r>
      <w:rPr>
        <w:b w:val="0"/>
        <w:bCs w:val="0"/>
        <w:color w:val="A4A4A4"/>
      </w:rPr>
      <w:t xml:space="preserve">  </w:t>
    </w:r>
    <w:r>
      <w:rPr>
        <w:b w:val="0"/>
        <w:bCs w:val="0"/>
        <w:color w:val="A4A4A4"/>
        <w:lang w:val="zh-Hans" w:eastAsia="zh-Hans"/>
      </w:rPr>
      <w:t>联系人：</w:t>
    </w:r>
    <w:r>
      <w:rPr>
        <w:rFonts w:hint="eastAsia"/>
        <w:b w:val="0"/>
        <w:bCs w:val="0"/>
        <w:color w:val="A4A4A4"/>
        <w:lang w:eastAsia="zh-CN"/>
      </w:rPr>
      <w:t>白宇鹏</w:t>
    </w:r>
    <w:r>
      <w:rPr>
        <w:b w:val="0"/>
        <w:bCs w:val="0"/>
        <w:color w:val="A4A4A4"/>
        <w:lang w:val="zh-Hans" w:eastAsia="zh-Hans"/>
      </w:rPr>
      <w:t xml:space="preserve">   </w:t>
    </w:r>
    <w:r>
      <w:rPr>
        <w:b w:val="0"/>
        <w:bCs w:val="0"/>
        <w:color w:val="A4A4A4"/>
      </w:rPr>
      <w:t xml:space="preserve"> </w:t>
    </w:r>
    <w:r>
      <w:rPr>
        <w:rFonts w:hint="eastAsia"/>
        <w:b w:val="0"/>
        <w:bCs w:val="0"/>
        <w:color w:val="A4A4A4"/>
        <w:lang w:val="en-US" w:eastAsia="zh-CN"/>
      </w:rPr>
      <w:t xml:space="preserve">               </w:t>
    </w:r>
    <w:r>
      <w:rPr>
        <w:b w:val="0"/>
        <w:bCs w:val="0"/>
        <w:color w:val="A4A4A4"/>
        <w:lang w:val="zh-Hans" w:eastAsia="zh-Hans"/>
      </w:rPr>
      <w:t>联系电话：</w:t>
    </w:r>
    <w:r>
      <w:rPr>
        <w:rFonts w:hint="eastAsia"/>
        <w:b w:val="0"/>
        <w:bCs w:val="0"/>
        <w:color w:val="A4A4A4"/>
        <w:lang w:val="en-US" w:eastAsia="zh-CN"/>
      </w:rPr>
      <w:t>18515490315</w:t>
    </w:r>
  </w:p>
  <w:p>
    <w:pPr>
      <w:pStyle w:val="14"/>
      <w:ind w:right="360"/>
      <w:jc w:val="both"/>
      <w:rPr>
        <w:b w:val="0"/>
        <w:bCs w:val="0"/>
      </w:rPr>
    </w:pPr>
    <w:r>
      <w:rPr>
        <w:b w:val="0"/>
        <w:bCs w:val="0"/>
        <w:color w:val="A4A4A4"/>
        <w:lang w:val="zh-Hans" w:eastAsia="zh-Hans"/>
      </w:rPr>
      <w:t>海淀区</w:t>
    </w:r>
    <w:r>
      <w:rPr>
        <w:rFonts w:hint="eastAsia"/>
        <w:b w:val="0"/>
        <w:bCs w:val="0"/>
        <w:color w:val="A4A4A4"/>
        <w:lang w:val="zh-Hans" w:eastAsia="zh-CN"/>
      </w:rPr>
      <w:t>万柳东路</w:t>
    </w:r>
    <w:r>
      <w:rPr>
        <w:b w:val="0"/>
        <w:bCs w:val="0"/>
        <w:color w:val="A4A4A4"/>
        <w:lang w:val="zh-Hans" w:eastAsia="zh-Hans"/>
      </w:rPr>
      <w:t>稻香园西里</w:t>
    </w:r>
    <w:r>
      <w:rPr>
        <w:b w:val="0"/>
        <w:bCs w:val="0"/>
        <w:color w:val="A4A4A4"/>
      </w:rPr>
      <w:t>8</w:t>
    </w:r>
    <w:r>
      <w:rPr>
        <w:b w:val="0"/>
        <w:bCs w:val="0"/>
        <w:color w:val="A4A4A4"/>
        <w:lang w:val="zh-Hans" w:eastAsia="zh-Hans"/>
      </w:rPr>
      <w:t>号</w:t>
    </w:r>
    <w:r>
      <w:rPr>
        <w:rFonts w:hint="eastAsia"/>
        <w:b w:val="0"/>
        <w:bCs w:val="0"/>
        <w:color w:val="A4A4A4"/>
        <w:lang w:val="en-US" w:eastAsia="zh-CN"/>
      </w:rPr>
      <w:t xml:space="preserve">4层    </w:t>
    </w:r>
    <w:r>
      <w:rPr>
        <w:b w:val="0"/>
        <w:bCs w:val="0"/>
        <w:color w:val="A4A4A4"/>
        <w:lang w:val="zh-Hans" w:eastAsia="zh-Hans"/>
      </w:rPr>
      <w:t>邮箱：</w:t>
    </w:r>
    <w:r>
      <w:rPr>
        <w:rFonts w:hint="eastAsia"/>
        <w:b w:val="0"/>
        <w:bCs w:val="0"/>
        <w:color w:val="A4A4A4"/>
        <w:lang w:val="en-US" w:eastAsia="zh-CN"/>
      </w:rPr>
      <w:t>baiyupeng</w:t>
    </w:r>
    <w:r>
      <w:rPr>
        <w:b w:val="0"/>
        <w:bCs w:val="0"/>
        <w:color w:val="A4A4A4"/>
      </w:rPr>
      <w:t xml:space="preserve"> </w:t>
    </w:r>
    <w:r>
      <w:rPr>
        <w:rFonts w:hint="eastAsia"/>
        <w:b w:val="0"/>
        <w:bCs w:val="0"/>
        <w:color w:val="A4A4A4"/>
      </w:rPr>
      <w:t>@</w:t>
    </w:r>
    <w:r>
      <w:rPr>
        <w:rFonts w:hint="eastAsia"/>
        <w:b w:val="0"/>
        <w:bCs w:val="0"/>
        <w:color w:val="A4A4A4"/>
        <w:lang w:val="en-US" w:eastAsia="zh-CN"/>
      </w:rPr>
      <w:t xml:space="preserve">sscsunlh.com   </w:t>
    </w:r>
    <w:r>
      <w:rPr>
        <w:b w:val="0"/>
        <w:bCs w:val="0"/>
        <w:color w:val="A4A4A4"/>
        <w:lang w:val="zh-Hans" w:eastAsia="zh-Hans"/>
      </w:rPr>
      <w:t>邮编：</w:t>
    </w:r>
    <w:r>
      <w:rPr>
        <w:b w:val="0"/>
        <w:bCs w:val="0"/>
        <w:color w:val="A4A4A4"/>
      </w:rPr>
      <w:t>100080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2"/>
      </w:pBdr>
      <w:jc w:val="both"/>
    </w:pPr>
    <w:r>
      <w:rPr>
        <w:rFonts w:hint="eastAsia"/>
      </w:rPr>
      <w:t xml:space="preserve"> </w:t>
    </w:r>
    <w:r>
      <w:drawing>
        <wp:inline distT="0" distB="0" distL="114300" distR="114300">
          <wp:extent cx="1200150" cy="428625"/>
          <wp:effectExtent l="0" t="0" r="3810" b="13335"/>
          <wp:docPr id="1" name="图片 2" descr="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114"/>
                  <pic:cNvPicPr>
                    <a:picLocks noChangeAspect="1"/>
                  </pic:cNvPicPr>
                </pic:nvPicPr>
                <pic:blipFill>
                  <a:blip r:embed="rId1"/>
                  <a:stretch>
                    <a:fillRect/>
                  </a:stretch>
                </pic:blipFill>
                <pic:spPr>
                  <a:xfrm>
                    <a:off x="0" y="0"/>
                    <a:ext cx="1200150" cy="428625"/>
                  </a:xfrm>
                  <a:prstGeom prst="rect">
                    <a:avLst/>
                  </a:prstGeom>
                  <a:noFill/>
                  <a:ln w="9525">
                    <a:noFill/>
                  </a:ln>
                </pic:spPr>
              </pic:pic>
            </a:graphicData>
          </a:graphic>
        </wp:inline>
      </w:drawing>
    </w:r>
    <w:r>
      <w:rPr>
        <w:rFonts w:hint="eastAsia"/>
        <w:b w:val="0"/>
      </w:rPr>
      <w:t xml:space="preserve"> </w:t>
    </w:r>
    <w:r>
      <w:rPr>
        <w:rFonts w:hint="eastAsia"/>
        <w:sz w:val="21"/>
        <w:szCs w:val="21"/>
      </w:rPr>
      <w:t xml:space="preserve"> </w:t>
    </w:r>
    <w:r>
      <w:rPr>
        <w:rFonts w:hint="eastAsia"/>
      </w:rPr>
      <w:t xml:space="preserve">                                                                 </w:t>
    </w:r>
    <w:r>
      <w:rPr>
        <w:rFonts w:hint="eastAsia"/>
        <w:b w:val="0"/>
        <w:bCs w:val="0"/>
      </w:rPr>
      <w:t xml:space="preserve"> </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E6AEA"/>
    <w:rsid w:val="00017507"/>
    <w:rsid w:val="00042B80"/>
    <w:rsid w:val="00044C17"/>
    <w:rsid w:val="000A54EA"/>
    <w:rsid w:val="000F099E"/>
    <w:rsid w:val="001754A5"/>
    <w:rsid w:val="001E441F"/>
    <w:rsid w:val="001F33D0"/>
    <w:rsid w:val="0020400A"/>
    <w:rsid w:val="0021526B"/>
    <w:rsid w:val="00291D69"/>
    <w:rsid w:val="002E1BE4"/>
    <w:rsid w:val="002E74F2"/>
    <w:rsid w:val="002E7A95"/>
    <w:rsid w:val="003C1D8A"/>
    <w:rsid w:val="00420A9E"/>
    <w:rsid w:val="004425AA"/>
    <w:rsid w:val="004546EE"/>
    <w:rsid w:val="00466CC8"/>
    <w:rsid w:val="00491851"/>
    <w:rsid w:val="004E6AEA"/>
    <w:rsid w:val="00501A92"/>
    <w:rsid w:val="005202C3"/>
    <w:rsid w:val="00574F74"/>
    <w:rsid w:val="005C3063"/>
    <w:rsid w:val="0062776C"/>
    <w:rsid w:val="00655650"/>
    <w:rsid w:val="00696A40"/>
    <w:rsid w:val="006B038A"/>
    <w:rsid w:val="006F3D4F"/>
    <w:rsid w:val="007748AF"/>
    <w:rsid w:val="007E6686"/>
    <w:rsid w:val="007F3792"/>
    <w:rsid w:val="0082640D"/>
    <w:rsid w:val="008264ED"/>
    <w:rsid w:val="008A7F8C"/>
    <w:rsid w:val="00917DFE"/>
    <w:rsid w:val="00921505"/>
    <w:rsid w:val="00926BD3"/>
    <w:rsid w:val="00966107"/>
    <w:rsid w:val="0097149B"/>
    <w:rsid w:val="00986A4F"/>
    <w:rsid w:val="009904A2"/>
    <w:rsid w:val="00995654"/>
    <w:rsid w:val="009F4112"/>
    <w:rsid w:val="00A756C4"/>
    <w:rsid w:val="00AF631B"/>
    <w:rsid w:val="00B37383"/>
    <w:rsid w:val="00C616DA"/>
    <w:rsid w:val="00C97DC9"/>
    <w:rsid w:val="00D21322"/>
    <w:rsid w:val="00D707C3"/>
    <w:rsid w:val="00DD7037"/>
    <w:rsid w:val="00EE506A"/>
    <w:rsid w:val="00F217B8"/>
    <w:rsid w:val="03440DC8"/>
    <w:rsid w:val="083E4EB5"/>
    <w:rsid w:val="0A87603D"/>
    <w:rsid w:val="12F1164D"/>
    <w:rsid w:val="16334C69"/>
    <w:rsid w:val="29535F3C"/>
    <w:rsid w:val="2D9E4A06"/>
    <w:rsid w:val="30D5113A"/>
    <w:rsid w:val="30F55350"/>
    <w:rsid w:val="343F3CB3"/>
    <w:rsid w:val="36827BFF"/>
    <w:rsid w:val="3BDB64A7"/>
    <w:rsid w:val="3EEE6C67"/>
    <w:rsid w:val="402B51BB"/>
    <w:rsid w:val="40C06B63"/>
    <w:rsid w:val="45782D48"/>
    <w:rsid w:val="4B1B54E1"/>
    <w:rsid w:val="50B57B33"/>
    <w:rsid w:val="50D02CAC"/>
    <w:rsid w:val="51F45246"/>
    <w:rsid w:val="52C332BC"/>
    <w:rsid w:val="54166629"/>
    <w:rsid w:val="558E477C"/>
    <w:rsid w:val="5D0A741A"/>
    <w:rsid w:val="6067786A"/>
    <w:rsid w:val="62182D07"/>
    <w:rsid w:val="66081B93"/>
    <w:rsid w:val="66172858"/>
    <w:rsid w:val="66D3612E"/>
    <w:rsid w:val="6DDD2F08"/>
    <w:rsid w:val="6E6577C8"/>
    <w:rsid w:val="6EB76252"/>
    <w:rsid w:val="712C0BE1"/>
    <w:rsid w:val="73F23FD1"/>
    <w:rsid w:val="767725AC"/>
    <w:rsid w:val="76F13E90"/>
    <w:rsid w:val="7B931C10"/>
    <w:rsid w:val="7BEB38E8"/>
    <w:rsid w:val="7C5E138C"/>
    <w:rsid w:val="7C972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2880"/>
      </w:tabs>
    </w:pPr>
    <w:rPr>
      <w:rFonts w:ascii="宋体" w:hAnsi="宋体" w:eastAsia="宋体" w:cs="Times New Roman"/>
      <w:b/>
      <w:bCs/>
      <w:kern w:val="2"/>
      <w:sz w:val="28"/>
      <w:szCs w:val="28"/>
      <w:lang w:val="en-US" w:eastAsia="zh-CN" w:bidi="ar-SA"/>
    </w:rPr>
  </w:style>
  <w:style w:type="character" w:default="1" w:styleId="6">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3"/>
    <w:semiHidden/>
    <w:unhideWhenUsed/>
    <w:qFormat/>
    <w:uiPriority w:val="99"/>
    <w:rPr>
      <w:sz w:val="18"/>
      <w:szCs w:val="18"/>
    </w:rPr>
  </w:style>
  <w:style w:type="paragraph" w:styleId="3">
    <w:name w:val="footer"/>
    <w:basedOn w:val="1"/>
    <w:link w:val="11"/>
    <w:unhideWhenUsed/>
    <w:qFormat/>
    <w:uiPriority w:val="0"/>
    <w:pPr>
      <w:tabs>
        <w:tab w:val="center" w:pos="4153"/>
        <w:tab w:val="right" w:pos="8306"/>
      </w:tabs>
      <w:snapToGrid w:val="0"/>
    </w:pPr>
    <w:rPr>
      <w:sz w:val="18"/>
      <w:szCs w:val="18"/>
    </w:rPr>
  </w:style>
  <w:style w:type="paragraph" w:styleId="4">
    <w:name w:val="header"/>
    <w:basedOn w:val="1"/>
    <w:link w:val="10"/>
    <w:unhideWhenUsed/>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Autospacing="1" w:afterAutospacing="1"/>
    </w:pPr>
    <w:rPr>
      <w:kern w:val="0"/>
      <w:sz w:val="24"/>
    </w:rPr>
  </w:style>
  <w:style w:type="character" w:styleId="7">
    <w:name w:val="page number"/>
    <w:basedOn w:val="6"/>
    <w:qFormat/>
    <w:uiPriority w:val="0"/>
  </w:style>
  <w:style w:type="character" w:styleId="8">
    <w:name w:val="Hyperlink"/>
    <w:basedOn w:val="6"/>
    <w:unhideWhenUsed/>
    <w:qFormat/>
    <w:uiPriority w:val="99"/>
    <w:rPr>
      <w:color w:val="0000FF"/>
      <w:u w:val="single"/>
    </w:rPr>
  </w:style>
  <w:style w:type="character" w:customStyle="1" w:styleId="10">
    <w:name w:val="页眉 Char"/>
    <w:basedOn w:val="6"/>
    <w:link w:val="4"/>
    <w:qFormat/>
    <w:uiPriority w:val="0"/>
    <w:rPr>
      <w:sz w:val="18"/>
      <w:szCs w:val="18"/>
    </w:rPr>
  </w:style>
  <w:style w:type="character" w:customStyle="1" w:styleId="11">
    <w:name w:val="页脚 Char"/>
    <w:basedOn w:val="6"/>
    <w:link w:val="3"/>
    <w:qFormat/>
    <w:uiPriority w:val="0"/>
    <w:rPr>
      <w:sz w:val="18"/>
      <w:szCs w:val="18"/>
    </w:rPr>
  </w:style>
  <w:style w:type="paragraph" w:customStyle="1" w:styleId="12">
    <w:name w:val="Char Char Char Char Char Char Char Char Char Char Char Char Char Char Char Char Char Char Char"/>
    <w:basedOn w:val="1"/>
    <w:qFormat/>
    <w:uiPriority w:val="0"/>
    <w:pPr>
      <w:widowControl/>
      <w:tabs>
        <w:tab w:val="clear" w:pos="2880"/>
      </w:tabs>
      <w:spacing w:line="300" w:lineRule="auto"/>
      <w:ind w:firstLine="200" w:firstLineChars="200"/>
      <w:jc w:val="both"/>
    </w:pPr>
    <w:rPr>
      <w:rFonts w:ascii="Verdana" w:hAnsi="Verdana"/>
      <w:b w:val="0"/>
      <w:bCs w:val="0"/>
      <w:kern w:val="0"/>
      <w:sz w:val="21"/>
      <w:szCs w:val="20"/>
      <w:lang w:eastAsia="en-US"/>
    </w:rPr>
  </w:style>
  <w:style w:type="character" w:customStyle="1" w:styleId="13">
    <w:name w:val="批注框文本 Char"/>
    <w:basedOn w:val="6"/>
    <w:link w:val="2"/>
    <w:semiHidden/>
    <w:qFormat/>
    <w:uiPriority w:val="99"/>
    <w:rPr>
      <w:rFonts w:ascii="宋体" w:hAnsi="宋体"/>
      <w:b/>
      <w:bCs/>
      <w:kern w:val="2"/>
      <w:sz w:val="18"/>
      <w:szCs w:val="18"/>
    </w:rPr>
  </w:style>
  <w:style w:type="paragraph" w:customStyle="1" w:styleId="14">
    <w:name w:val="页脚1"/>
    <w:qFormat/>
    <w:uiPriority w:val="0"/>
    <w:pPr>
      <w:widowControl w:val="0"/>
      <w:tabs>
        <w:tab w:val="left" w:pos="2880"/>
        <w:tab w:val="center" w:pos="4153"/>
        <w:tab w:val="right" w:pos="8306"/>
      </w:tabs>
    </w:pPr>
    <w:rPr>
      <w:rFonts w:ascii="宋体" w:hAnsi="宋体" w:eastAsia="宋体" w:cs="宋体"/>
      <w:b/>
      <w:bCs/>
      <w:color w:val="000000"/>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C9492D-9DDF-42DF-B234-70EA0C0B0BE6}">
  <ds:schemaRefs/>
</ds:datastoreItem>
</file>

<file path=docProps/app.xml><?xml version="1.0" encoding="utf-8"?>
<Properties xmlns="http://schemas.openxmlformats.org/officeDocument/2006/extended-properties" xmlns:vt="http://schemas.openxmlformats.org/officeDocument/2006/docPropsVTypes">
  <Template>Normal</Template>
  <Pages>2</Pages>
  <Words>193</Words>
  <Characters>1103</Characters>
  <Lines>9</Lines>
  <Paragraphs>2</Paragraphs>
  <ScaleCrop>false</ScaleCrop>
  <LinksUpToDate>false</LinksUpToDate>
  <CharactersWithSpaces>1294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2016-09-23T02:00:00Z</dcterms:created>
  <dc:creator>songzheng8521a</dc:creator>
  <cp:lastModifiedBy>骑着红杏出墙</cp:lastModifiedBy>
  <dcterms:modified xsi:type="dcterms:W3CDTF">2018-03-23T12:17:13Z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