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Lab 13 — Indexing, Importing and Searching Data in Apache Solr</w:t>
      </w:r>
    </w:p>
    <w:p>
      <w:pPr>
        <w:jc w:val="center"/>
      </w:pPr>
      <w:r>
        <w:rPr>
          <w:i/>
        </w:rPr>
        <w:t>Course: CS-347   |   Class: BSCS-13AB   |   Instructor: Dr. Khurram Shahzad</w:t>
        <w:br/>
        <w:t>Date: 8 May 2026</w:t>
      </w:r>
    </w:p>
    <w:p>
      <w:pPr>
        <w:jc w:val="center"/>
      </w:pPr>
      <w:r>
        <w:rPr>
          <w:b/>
        </w:rPr>
        <w:t>Student: Huzaifa Ali Satti   |   CMS ID: 468629   |   NUST SEECS</w:t>
      </w:r>
    </w:p>
    <w:p/>
    <w:p>
      <w:pPr>
        <w:pStyle w:val="Heading1"/>
      </w:pPr>
      <w:r>
        <w:rPr>
          <w:color w:val="1F4E79"/>
        </w:rPr>
        <w:t>1. Problem Statement</w:t>
      </w:r>
    </w:p>
    <w:p>
      <w:r>
        <w:rPr>
          <w:b w:val="0"/>
          <w:i w:val="0"/>
          <w:sz w:val="22"/>
        </w:rPr>
        <w:t>The lab task is to set up Apache Solr, index a real dataset, run a range of search queries against it, and put a web UI on top. Apache Solr is a Lucene-based search engine. It speaks HTTP, so most of the work in the UI is just translating form fields into query parameters. I picked a real multi-marketplace e-commerce catalog as the corpus, mostly because I wanted every column in the schema to come from the source data rather than be filled in synthetically — the price-range filter and the in-stock facet should demonstrate against real prices and real stock flags, not hash-derived ones. This report covers both halves of the lab, with enough configuration detail that the grader can reproduce the setup on a fresh machine.</w:t>
      </w:r>
    </w:p>
    <w:p>
      <w:pPr>
        <w:pStyle w:val="Heading1"/>
      </w:pPr>
      <w:r>
        <w:rPr>
          <w:color w:val="1F4E79"/>
        </w:rPr>
        <w:t>2. Dataset Description</w:t>
      </w:r>
    </w:p>
    <w:p>
      <w:r>
        <w:rPr>
          <w:b w:val="0"/>
          <w:i w:val="0"/>
          <w:sz w:val="22"/>
        </w:rPr>
        <w:t>The dataset combines four Bright Data e-commerce samples — Amazon, Walmart, Lazada and Shopee — published under github.com/luminati-io/{Amazon,eCommerce}-dataset-samples. Each source ships ~1,000 real listings with its own column schema. data/transform_ecommerce.py reads all four files, normalizes the differing column names into the project schema, and drops rows missing brand, price or rating. The Shein sample was excluded because every row has rating=0 (the sample didn't include real ratings), which would corrupt the rating-sort and rating-boost queries. Output is 3,202 real products with every column read directly from a source CSV — nothing hash-derived, nothing synthetic.</w:t>
      </w:r>
    </w:p>
    <w:p>
      <w:r>
        <w:rPr>
          <w:b w:val="0"/>
          <w:i w:val="0"/>
          <w:sz w:val="22"/>
        </w:rPr>
        <w:t>Each record carries these fields: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Solr type</w:t>
            </w:r>
          </w:p>
        </w:tc>
        <w:tc>
          <w:tcPr>
            <w:tcW w:type="dxa" w:w="2880"/>
          </w:tcPr>
          <w:p>
            <w:r>
              <w:t>Purpose</w:t>
            </w:r>
          </w:p>
        </w:tc>
      </w:tr>
      <w:tr>
        <w:tc>
          <w:tcPr>
            <w:tcW w:type="dxa" w:w="2880"/>
          </w:tcPr>
          <w:p>
            <w:r>
              <w:t>id</w:t>
            </w:r>
          </w:p>
        </w:tc>
        <w:tc>
          <w:tcPr>
            <w:tcW w:type="dxa" w:w="2880"/>
          </w:tcPr>
          <w:p>
            <w:r>
              <w:t>string</w:t>
            </w:r>
          </w:p>
        </w:tc>
        <w:tc>
          <w:tcPr>
            <w:tcW w:type="dxa" w:w="2880"/>
          </w:tcPr>
          <w:p>
            <w:r>
              <w:t>Source-prefixed ID (A-B09NQJFRW6 from Amazon, W-... Walmart, L-... Lazada, S-... Shopee)</w:t>
            </w:r>
          </w:p>
        </w:tc>
      </w:tr>
      <w:tr>
        <w:tc>
          <w:tcPr>
            <w:tcW w:type="dxa" w:w="2880"/>
          </w:tcPr>
          <w:p>
            <w:r>
              <w:t>title</w:t>
            </w:r>
          </w:p>
        </w:tc>
        <w:tc>
          <w:tcPr>
            <w:tcW w:type="dxa" w:w="2880"/>
          </w:tcPr>
          <w:p>
            <w:r>
              <w:t>text_general</w:t>
            </w:r>
          </w:p>
        </w:tc>
        <w:tc>
          <w:tcPr>
            <w:tcW w:type="dxa" w:w="2880"/>
          </w:tcPr>
          <w:p>
            <w:r>
              <w:t>Product name (full-text indexed)</w:t>
            </w:r>
          </w:p>
        </w:tc>
      </w:tr>
      <w:tr>
        <w:tc>
          <w:tcPr>
            <w:tcW w:type="dxa" w:w="2880"/>
          </w:tcPr>
          <w:p>
            <w:r>
              <w:t>brand</w:t>
            </w:r>
          </w:p>
        </w:tc>
        <w:tc>
          <w:tcPr>
            <w:tcW w:type="dxa" w:w="2880"/>
          </w:tcPr>
          <w:p>
            <w:r>
              <w:t>string</w:t>
            </w:r>
          </w:p>
        </w:tc>
        <w:tc>
          <w:tcPr>
            <w:tcW w:type="dxa" w:w="2880"/>
          </w:tcPr>
          <w:p>
            <w:r>
              <w:t>Brand name — used as facet, untokenized so 'New Balance' stays one bucket</w:t>
            </w:r>
          </w:p>
        </w:tc>
      </w:tr>
      <w:tr>
        <w:tc>
          <w:tcPr>
            <w:tcW w:type="dxa" w:w="2880"/>
          </w:tcPr>
          <w:p>
            <w:r>
              <w:t>brand_text</w:t>
            </w:r>
          </w:p>
        </w:tc>
        <w:tc>
          <w:tcPr>
            <w:tcW w:type="dxa" w:w="2880"/>
          </w:tcPr>
          <w:p>
            <w:r>
              <w:t>text_general</w:t>
            </w:r>
          </w:p>
        </w:tc>
        <w:tc>
          <w:tcPr>
            <w:tcW w:type="dxa" w:w="2880"/>
          </w:tcPr>
          <w:p>
            <w:r>
              <w:t>Tokenized copy of brand for full-text search; populated via copyField</w:t>
            </w:r>
          </w:p>
        </w:tc>
      </w:tr>
      <w:tr>
        <w:tc>
          <w:tcPr>
            <w:tcW w:type="dxa" w:w="2880"/>
          </w:tcPr>
          <w:p>
            <w:r>
              <w:t>category</w:t>
            </w:r>
          </w:p>
        </w:tc>
        <w:tc>
          <w:tcPr>
            <w:tcW w:type="dxa" w:w="2880"/>
          </w:tcPr>
          <w:p>
            <w:r>
              <w:t>string</w:t>
            </w:r>
          </w:p>
        </w:tc>
        <w:tc>
          <w:tcPr>
            <w:tcW w:type="dxa" w:w="2880"/>
          </w:tcPr>
          <w:p>
            <w:r>
              <w:t>Top-level marketplace category — facet field</w:t>
            </w:r>
          </w:p>
        </w:tc>
      </w:tr>
      <w:tr>
        <w:tc>
          <w:tcPr>
            <w:tcW w:type="dxa" w:w="2880"/>
          </w:tcPr>
          <w:p>
            <w:r>
              <w:t>subcategory</w:t>
            </w:r>
          </w:p>
        </w:tc>
        <w:tc>
          <w:tcPr>
            <w:tcW w:type="dxa" w:w="2880"/>
          </w:tcPr>
          <w:p>
            <w:r>
              <w:t>string</w:t>
            </w:r>
          </w:p>
        </w:tc>
        <w:tc>
          <w:tcPr>
            <w:tcW w:type="dxa" w:w="2880"/>
          </w:tcPr>
          <w:p>
            <w:r>
              <w:t>Second-level marketplace category — facet field</w:t>
            </w:r>
          </w:p>
        </w:tc>
      </w:tr>
      <w:tr>
        <w:tc>
          <w:tcPr>
            <w:tcW w:type="dxa" w:w="2880"/>
          </w:tcPr>
          <w:p>
            <w:r>
              <w:t>year</w:t>
            </w:r>
          </w:p>
        </w:tc>
        <w:tc>
          <w:tcPr>
            <w:tcW w:type="dxa" w:w="2880"/>
          </w:tcPr>
          <w:p>
            <w:r>
              <w:t>pint</w:t>
            </w:r>
          </w:p>
        </w:tc>
        <w:tc>
          <w:tcPr>
            <w:tcW w:type="dxa" w:w="2880"/>
          </w:tcPr>
          <w:p>
            <w:r>
              <w:t>First-available year, parsed from date_first_available</w:t>
            </w:r>
          </w:p>
        </w:tc>
      </w:tr>
      <w:tr>
        <w:tc>
          <w:tcPr>
            <w:tcW w:type="dxa" w:w="2880"/>
          </w:tcPr>
          <w:p>
            <w:r>
              <w:t>num_reviews</w:t>
            </w:r>
          </w:p>
        </w:tc>
        <w:tc>
          <w:tcPr>
            <w:tcW w:type="dxa" w:w="2880"/>
          </w:tcPr>
          <w:p>
            <w:r>
              <w:t>pint</w:t>
            </w:r>
          </w:p>
        </w:tc>
        <w:tc>
          <w:tcPr>
            <w:tcW w:type="dxa" w:w="2880"/>
          </w:tcPr>
          <w:p>
            <w:r>
              <w:t>Real review count from the source listing, sortable</w:t>
            </w:r>
          </w:p>
        </w:tc>
      </w:tr>
      <w:tr>
        <w:tc>
          <w:tcPr>
            <w:tcW w:type="dxa" w:w="2880"/>
          </w:tcPr>
          <w:p>
            <w:r>
              <w:t>price</w:t>
            </w:r>
          </w:p>
        </w:tc>
        <w:tc>
          <w:tcPr>
            <w:tcW w:type="dxa" w:w="2880"/>
          </w:tcPr>
          <w:p>
            <w:r>
              <w:t>pfloat</w:t>
            </w:r>
          </w:p>
        </w:tc>
        <w:tc>
          <w:tcPr>
            <w:tcW w:type="dxa" w:w="2880"/>
          </w:tcPr>
          <w:p>
            <w:r>
              <w:t>Real listing price in USD</w:t>
            </w:r>
          </w:p>
        </w:tc>
      </w:tr>
      <w:tr>
        <w:tc>
          <w:tcPr>
            <w:tcW w:type="dxa" w:w="2880"/>
          </w:tcPr>
          <w:p>
            <w:r>
              <w:t>rating</w:t>
            </w:r>
          </w:p>
        </w:tc>
        <w:tc>
          <w:tcPr>
            <w:tcW w:type="dxa" w:w="2880"/>
          </w:tcPr>
          <w:p>
            <w:r>
              <w:t>pfloat</w:t>
            </w:r>
          </w:p>
        </w:tc>
        <w:tc>
          <w:tcPr>
            <w:tcW w:type="dxa" w:w="2880"/>
          </w:tcPr>
          <w:p>
            <w:r>
              <w:t>Real average star rating (1.0-5.0) from the source</w:t>
            </w:r>
          </w:p>
        </w:tc>
      </w:tr>
      <w:tr>
        <w:tc>
          <w:tcPr>
            <w:tcW w:type="dxa" w:w="2880"/>
          </w:tcPr>
          <w:p>
            <w:r>
              <w:t>in_stock</w:t>
            </w:r>
          </w:p>
        </w:tc>
        <w:tc>
          <w:tcPr>
            <w:tcW w:type="dxa" w:w="2880"/>
          </w:tcPr>
          <w:p>
            <w:r>
              <w:t>boolean</w:t>
            </w:r>
          </w:p>
        </w:tc>
        <w:tc>
          <w:tcPr>
            <w:tcW w:type="dxa" w:w="2880"/>
          </w:tcPr>
          <w:p>
            <w:r>
              <w:t>Mapped from the availability column (true unless 'out of stock' / 'unavailable')</w:t>
            </w:r>
          </w:p>
        </w:tc>
      </w:tr>
      <w:tr>
        <w:tc>
          <w:tcPr>
            <w:tcW w:type="dxa" w:w="2880"/>
          </w:tcPr>
          <w:p>
            <w:r>
              <w:t>source</w:t>
            </w:r>
          </w:p>
        </w:tc>
        <w:tc>
          <w:tcPr>
            <w:tcW w:type="dxa" w:w="2880"/>
          </w:tcPr>
          <w:p>
            <w:r>
              <w:t>string</w:t>
            </w:r>
          </w:p>
        </w:tc>
        <w:tc>
          <w:tcPr>
            <w:tcW w:type="dxa" w:w="2880"/>
          </w:tcPr>
          <w:p>
            <w:r>
              <w:t>amazon | walmart | lazada | shopee — used as a sidebar facet so the user can drill into a single marketplace</w:t>
            </w:r>
          </w:p>
        </w:tc>
      </w:tr>
      <w:tr>
        <w:tc>
          <w:tcPr>
            <w:tcW w:type="dxa" w:w="2880"/>
          </w:tcPr>
          <w:p>
            <w:r>
              <w:t>description</w:t>
            </w:r>
          </w:p>
        </w:tc>
        <w:tc>
          <w:tcPr>
            <w:tcW w:type="dxa" w:w="2880"/>
          </w:tcPr>
          <w:p>
            <w:r>
              <w:t>text_general</w:t>
            </w:r>
          </w:p>
        </w:tc>
        <w:tc>
          <w:tcPr>
            <w:tcW w:type="dxa" w:w="2880"/>
          </w:tcPr>
          <w:p>
            <w:r>
              <w:t>Real product description, truncated to 1500 chars</w:t>
            </w:r>
          </w:p>
        </w:tc>
      </w:tr>
    </w:tbl>
    <w:p>
      <w:r>
        <w:rPr>
          <w:b w:val="0"/>
          <w:i w:val="0"/>
          <w:sz w:val="22"/>
        </w:rPr>
      </w:r>
    </w:p>
    <w:p>
      <w:r>
        <w:rPr>
          <w:b w:val="0"/>
          <w:i w:val="0"/>
          <w:sz w:val="22"/>
        </w:rPr>
        <w:t>Sources: github.com/luminati-io/{Amazon,eCommerce}-dataset-samples. Per-source breakdown after cleaning: walmart 1,000 rows, amazon 996, lazada 704, shopee 502 (totals 3,202). Top fully-classified categories are Clothing/Shoes/Jewelry, Home &amp; Kitchen, Tools &amp; Home Improvement, Sports &amp; Outdoors and Electronics. Brand spread runs from household names (Skechers, adidas, ASICS, Sony, Logitech) to long-tail third-party sellers — a realistic e-commerce distribution.</w:t>
      </w:r>
    </w:p>
    <w:p>
      <w:pPr>
        <w:pStyle w:val="Heading1"/>
      </w:pPr>
      <w:r>
        <w:rPr>
          <w:color w:val="1F4E79"/>
        </w:rPr>
        <w:t>3. Configuration Details</w:t>
      </w:r>
    </w:p>
    <w:p>
      <w:r>
        <w:rPr>
          <w:b/>
          <w:i w:val="0"/>
          <w:sz w:val="22"/>
        </w:rPr>
        <w:t>Software stack:</w:t>
      </w:r>
    </w:p>
    <w:p>
      <w:r>
        <w:rPr>
          <w:b w:val="0"/>
          <w:i w:val="0"/>
          <w:sz w:val="22"/>
        </w:rPr>
        <w:t>* Apache Solr 9.6.1 (SolrCloud mode, 2 nodes, embedded ZooKeeper)</w:t>
        <w:br/>
        <w:t>* OpenJDK 21</w:t>
        <w:br/>
        <w:t>* Python 3.13 with Flask 3.x and requests</w:t>
        <w:br/>
        <w:t>* Windows 11</w:t>
      </w:r>
    </w:p>
    <w:p>
      <w:r>
        <w:rPr>
          <w:b/>
          <w:i w:val="0"/>
          <w:sz w:val="22"/>
        </w:rPr>
        <w:t>Cluster topology:</w:t>
      </w:r>
    </w:p>
    <w:p>
      <w:r>
        <w:rPr>
          <w:b w:val="0"/>
          <w:i w:val="0"/>
          <w:sz w:val="22"/>
        </w:rPr>
        <w:t>I started Solr with 'solr.cmd -e cloud -noprompt', which provisions a two-node cluster: node1 on port 8983 and node2 on port 7574, with an embedded ZooKeeper instance on port 9983 coordinating cluster state. The 'products' collection is created with numShards=2 and replicationFactor=2, giving 4 cores total: each shard has a leader on one node and a replica on the other. With ~3,202 documents that puts roughly 1,600 in each shard. The Flask UI talks to a single endpoint (http://localhost:8983/solr/products/select) and Solr transparently fan-outs the query to both shards and merges the results.</w:t>
      </w:r>
    </w:p>
    <w:p>
      <w:r>
        <w:rPr>
          <w:b/>
          <w:i w:val="0"/>
          <w:sz w:val="22"/>
        </w:rPr>
        <w:t>Solr core:</w:t>
      </w:r>
    </w:p>
    <w:p>
      <w:r>
        <w:rPr>
          <w:b w:val="0"/>
          <w:i w:val="0"/>
          <w:sz w:val="22"/>
        </w:rPr>
        <w:t>The collection 'products' was created via the SolrCloud Collections API with numShards=2 and replicationFactor=2. Schema fields were registered via add-field POSTs to /solr/products/schema (setup.ps1). Doing this BEFORE the first index run matters: once Solr's schemaless mode auto-detects a field, you cannot change it without wiping the collection.</w:t>
      </w:r>
    </w:p>
    <w:p>
      <w:r>
        <w:rPr>
          <w:b/>
          <w:i w:val="0"/>
          <w:sz w:val="22"/>
        </w:rPr>
        <w:t>Field types selected:</w:t>
      </w:r>
    </w:p>
    <w:p>
      <w:r>
        <w:rPr>
          <w:b w:val="0"/>
          <w:i w:val="0"/>
          <w:sz w:val="22"/>
        </w:rPr>
        <w:t>* text_general for title and description. StandardTokenizer + lowercase + stopword filters give case-insensitive full-text search without extra work on my side.</w:t>
        <w:br/>
        <w:t>* string for brand, category and subcategory. These are facet fields. If brand were tokenized 'New Balance' would become two buckets ('new', 'balance'), which is exactly the bug Section 6 demonstrates with category in a side experiment.</w:t>
        <w:br/>
        <w:t>* copyField from brand to brand_text (text_general). brand stays untokenized so the facet is correct, while brand_text gets fed by the analyzer chain so a query like 'asics' still matches the brand 'ASICS' through case folding.</w:t>
        <w:br/>
        <w:t>* pint, pfloat, boolean for the numeric and flag fields. Point-based numerics are the right choice for the price-range filter and rating-sort used in the UI.</w:t>
      </w:r>
    </w:p>
    <w:p>
      <w:pPr>
        <w:pStyle w:val="Heading1"/>
      </w:pPr>
      <w:r>
        <w:rPr>
          <w:color w:val="1F4E79"/>
        </w:rPr>
        <w:t>4. Implementation Steps</w:t>
      </w:r>
    </w:p>
    <w:p>
      <w:r>
        <w:rPr>
          <w:b/>
          <w:i w:val="0"/>
          <w:sz w:val="22"/>
        </w:rPr>
        <w:t>1. Install Solr</w:t>
      </w:r>
    </w:p>
    <w:p>
      <w:r>
        <w:rPr>
          <w:b w:val="0"/>
          <w:i w:val="0"/>
          <w:sz w:val="22"/>
        </w:rPr>
        <w:t xml:space="preserve">   Downloaded solr-9.6.1.tgz from archive.apache.org and extracted.</w:t>
      </w:r>
    </w:p>
    <w:p>
      <w:r>
        <w:rPr>
          <w:b/>
          <w:i w:val="0"/>
          <w:sz w:val="22"/>
        </w:rPr>
        <w:t>2. Start a SolrCloud cluster</w:t>
      </w:r>
    </w:p>
    <w:p>
      <w:r>
        <w:rPr>
          <w:b w:val="0"/>
          <w:i w:val="0"/>
          <w:sz w:val="22"/>
        </w:rPr>
        <w:t xml:space="preserve">   .\solr-9.6.1\bin\solr.cmd -e cloud -noprompt brings up 2 nodes (8983, 7574) with embedded ZooKeeper on 9983.</w:t>
      </w:r>
    </w:p>
    <w:p>
      <w:r>
        <w:rPr>
          <w:b/>
          <w:i w:val="0"/>
          <w:sz w:val="22"/>
        </w:rPr>
        <w:t>3. Download datasets</w:t>
      </w:r>
    </w:p>
    <w:p>
      <w:r>
        <w:rPr>
          <w:b w:val="0"/>
          <w:i w:val="0"/>
          <w:sz w:val="22"/>
        </w:rPr>
        <w:t xml:space="preserve">   curl the four CSVs (amazon-products, walmart-products, lazada-products, shopee-products) from the luminati-io eCommerce-dataset-samples repos into data/.</w:t>
      </w:r>
    </w:p>
    <w:p>
      <w:r>
        <w:rPr>
          <w:b/>
          <w:i w:val="0"/>
          <w:sz w:val="22"/>
        </w:rPr>
        <w:t>4. Transform datasets</w:t>
      </w:r>
    </w:p>
    <w:p>
      <w:r>
        <w:rPr>
          <w:b w:val="0"/>
          <w:i w:val="0"/>
          <w:sz w:val="22"/>
        </w:rPr>
        <w:t xml:space="preserve">   python data/transform_ecommerce.py merges all four into one products.csv (3,202 rows after cleaning). Each row carries a 'source' field naming its origin marketplace.</w:t>
      </w:r>
    </w:p>
    <w:p>
      <w:r>
        <w:rPr>
          <w:b/>
          <w:i w:val="0"/>
          <w:sz w:val="22"/>
        </w:rPr>
        <w:t>5. Create sharded collection</w:t>
      </w:r>
    </w:p>
    <w:p>
      <w:r>
        <w:rPr>
          <w:b w:val="0"/>
          <w:i w:val="0"/>
          <w:sz w:val="22"/>
        </w:rPr>
        <w:t xml:space="preserve">   POST /solr/admin/collections?action=CREATE&amp;name=products&amp;numShards=2&amp;replicationFactor=2&amp;collection.configName=_default — gives 4 cores spread across the two nodes.</w:t>
      </w:r>
    </w:p>
    <w:p>
      <w:r>
        <w:rPr>
          <w:b/>
          <w:i w:val="0"/>
          <w:sz w:val="22"/>
        </w:rPr>
        <w:t>6. Define schema</w:t>
      </w:r>
    </w:p>
    <w:p>
      <w:r>
        <w:rPr>
          <w:b w:val="0"/>
          <w:i w:val="0"/>
          <w:sz w:val="22"/>
        </w:rPr>
        <w:t xml:space="preserve">   POST add-field JSON for the 11 domain fields plus a copyField from brand to brand_text.</w:t>
      </w:r>
    </w:p>
    <w:p>
      <w:r>
        <w:rPr>
          <w:b/>
          <w:i w:val="0"/>
          <w:sz w:val="22"/>
        </w:rPr>
        <w:t>7. Index data</w:t>
      </w:r>
    </w:p>
    <w:p>
      <w:r>
        <w:rPr>
          <w:b w:val="0"/>
          <w:i w:val="0"/>
          <w:sz w:val="22"/>
        </w:rPr>
        <w:t xml:space="preserve">   POST products.csv to /solr/products/update?commit=true&amp;header=true with Content-Type application/csv. 3,202 docs commit in ~5 seconds.</w:t>
      </w:r>
    </w:p>
    <w:p>
      <w:r>
        <w:rPr>
          <w:b/>
          <w:i w:val="0"/>
          <w:sz w:val="22"/>
        </w:rPr>
        <w:t>8. Verify shard distribution</w:t>
      </w:r>
    </w:p>
    <w:p>
      <w:r>
        <w:rPr>
          <w:b w:val="0"/>
          <w:i w:val="0"/>
          <w:sz w:val="22"/>
        </w:rPr>
        <w:t xml:space="preserve">   The 3,202 documents land roughly evenly across both shards via hash-based routing on the id field — about 1,600 per shard.</w:t>
      </w:r>
    </w:p>
    <w:p>
      <w:r>
        <w:rPr>
          <w:b/>
          <w:i w:val="0"/>
          <w:sz w:val="22"/>
        </w:rPr>
        <w:t>9. Run sample queries</w:t>
      </w:r>
    </w:p>
    <w:p>
      <w:r>
        <w:rPr>
          <w:b w:val="0"/>
          <w:i w:val="0"/>
          <w:sz w:val="22"/>
        </w:rPr>
        <w:t xml:space="preserve">   12 query types exercised in sample_queries.md — full-text edismax, fq, facet, range facet, hl, fuzzy, function-query boost, grouping.</w:t>
      </w:r>
    </w:p>
    <w:p>
      <w:r>
        <w:rPr>
          <w:b/>
          <w:i w:val="0"/>
          <w:sz w:val="22"/>
        </w:rPr>
        <w:t>10. Field-types experiment</w:t>
      </w:r>
    </w:p>
    <w:p>
      <w:r>
        <w:rPr>
          <w:b w:val="0"/>
          <w:i w:val="0"/>
          <w:sz w:val="22"/>
        </w:rPr>
        <w:t xml:space="preserve">   Created a separate 'products_bad' collection on a different configset with category declared as text_general instead of string. See Observations for the broken facet output.</w:t>
      </w:r>
    </w:p>
    <w:p>
      <w:r>
        <w:rPr>
          <w:b/>
          <w:i w:val="0"/>
          <w:sz w:val="22"/>
        </w:rPr>
        <w:t>11. Configure Suggester</w:t>
      </w:r>
    </w:p>
    <w:p>
      <w:r>
        <w:rPr>
          <w:b w:val="0"/>
          <w:i w:val="0"/>
          <w:sz w:val="22"/>
        </w:rPr>
        <w:t xml:space="preserve">   Posted SuggestComponent + /suggest_handler config to /solr/products/config (AnalyzingInfixLookupFactory over the title field).</w:t>
      </w:r>
    </w:p>
    <w:p>
      <w:r>
        <w:rPr>
          <w:b/>
          <w:i w:val="0"/>
          <w:sz w:val="22"/>
        </w:rPr>
        <w:t>12. Build Flask UI</w:t>
      </w:r>
    </w:p>
    <w:p>
      <w:r>
        <w:rPr>
          <w:b w:val="0"/>
          <w:i w:val="0"/>
          <w:sz w:val="22"/>
        </w:rPr>
        <w:t xml:space="preserve">   app/app.py wires Solr's HTTP API to a Jinja template; /suggest delegates to the SuggestComponent and /api/search powers live search-as-you-type.</w:t>
      </w:r>
    </w:p>
    <w:p>
      <w:r>
        <w:rPr>
          <w:b/>
          <w:i w:val="0"/>
          <w:sz w:val="22"/>
        </w:rPr>
        <w:t>13. Test in browser</w:t>
      </w:r>
    </w:p>
    <w:p>
      <w:r>
        <w:rPr>
          <w:b w:val="0"/>
          <w:i w:val="0"/>
          <w:sz w:val="22"/>
        </w:rPr>
        <w:t xml:space="preserve">   Search, facets, price-range filter, sort dropdown, pagination, highlighting, autocomplete and live search verified manually with real queries (running, wireless, Skechers, ASICS).</w:t>
      </w:r>
    </w:p>
    <w:p>
      <w:r>
        <w:rPr>
          <w:b w:val="0"/>
          <w:i w:val="0"/>
          <w:sz w:val="22"/>
        </w:rPr>
        <w:t>The indexing command itself is a single REST call:</w:t>
      </w:r>
    </w:p>
    <w:p>
      <w:r>
        <w:rPr>
          <w:rFonts w:ascii="Consolas" w:hAnsi="Consolas"/>
          <w:sz w:val="18"/>
        </w:rPr>
        <w:t>Invoke-RestMethod -Method Post `</w:t>
        <w:br/>
        <w:t xml:space="preserve">  -Uri "http://localhost:8983/solr/products/update?commit=true" `</w:t>
        <w:br/>
        <w:t xml:space="preserve">  -ContentType "application/csv; charset=utf-8" `</w:t>
        <w:br/>
        <w:t xml:space="preserve">  -InFile data/products.csv</w:t>
      </w:r>
    </w:p>
    <w:p>
      <w:pPr>
        <w:pStyle w:val="Heading1"/>
      </w:pPr>
      <w:r>
        <w:rPr>
          <w:color w:val="1F4E79"/>
        </w:rPr>
        <w:t>5. Screenshots</w:t>
      </w:r>
    </w:p>
    <w:p>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01_solr_admin.png"/>
                    <pic:cNvPicPr/>
                  </pic:nvPicPr>
                  <pic:blipFill>
                    <a:blip r:embed="rId9"/>
                    <a:stretch>
                      <a:fillRect/>
                    </a:stretch>
                  </pic:blipFill>
                  <pic:spPr>
                    <a:xfrm>
                      <a:off x="0" y="0"/>
                      <a:ext cx="5486400" cy="3857625"/>
                    </a:xfrm>
                    <a:prstGeom prst="rect"/>
                  </pic:spPr>
                </pic:pic>
              </a:graphicData>
            </a:graphic>
          </wp:inline>
        </w:drawing>
      </w:r>
    </w:p>
    <w:p>
      <w:pPr>
        <w:jc w:val="center"/>
      </w:pPr>
      <w:r>
        <w:rPr>
          <w:i/>
          <w:sz w:val="18"/>
        </w:rPr>
        <w:t>Figure 1. Solr Admin UI dashboard showing the running SolrCloud instance.</w:t>
      </w:r>
    </w:p>
    <w:p>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09_solrcloud_topology.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Figure 2. SolrCloud Cloud &gt; Nodes view: two nodes (ports 8983 and 7574), each hosting two replicas of the sharded 'products' collection.</w:t>
      </w:r>
    </w:p>
    <w:p>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11_query_tab.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Figure 3. Solr Admin &gt; Query tab on the products collection — the in-browser query builder used for ad-hoc testing during development.</w:t>
      </w:r>
    </w:p>
    <w:p>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10_schema_tab.png"/>
                    <pic:cNvPicPr/>
                  </pic:nvPicPr>
                  <pic:blipFill>
                    <a:blip r:embed="rId12"/>
                    <a:stretch>
                      <a:fillRect/>
                    </a:stretch>
                  </pic:blipFill>
                  <pic:spPr>
                    <a:xfrm>
                      <a:off x="0" y="0"/>
                      <a:ext cx="5486400" cy="3857625"/>
                    </a:xfrm>
                    <a:prstGeom prst="rect"/>
                  </pic:spPr>
                </pic:pic>
              </a:graphicData>
            </a:graphic>
          </wp:inline>
        </w:drawing>
      </w:r>
    </w:p>
    <w:p>
      <w:pPr>
        <w:jc w:val="center"/>
      </w:pPr>
      <w:r>
        <w:rPr>
          <w:i/>
          <w:sz w:val="18"/>
        </w:rPr>
        <w:t>Figure 4. Schema tab for the 'brand' field on the products collection. Field-Type is StrField (string), Tokenized=NO. This keeps multi-word brands like 'New Balance' as a single facet bucket.</w:t>
      </w:r>
    </w:p>
    <w:p>
      <w:r>
        <w:drawing>
          <wp:inline xmlns:a="http://schemas.openxmlformats.org/drawingml/2006/main" xmlns:pic="http://schemas.openxmlformats.org/drawingml/2006/picture">
            <wp:extent cx="5486400" cy="3857625"/>
            <wp:docPr id="5" name="Picture 5"/>
            <wp:cNvGraphicFramePr>
              <a:graphicFrameLocks noChangeAspect="1"/>
            </wp:cNvGraphicFramePr>
            <a:graphic>
              <a:graphicData uri="http://schemas.openxmlformats.org/drawingml/2006/picture">
                <pic:pic>
                  <pic:nvPicPr>
                    <pic:cNvPr id="0" name="13_field_experiment_bad_schema.png"/>
                    <pic:cNvPicPr/>
                  </pic:nvPicPr>
                  <pic:blipFill>
                    <a:blip r:embed="rId13"/>
                    <a:stretch>
                      <a:fillRect/>
                    </a:stretch>
                  </pic:blipFill>
                  <pic:spPr>
                    <a:xfrm>
                      <a:off x="0" y="0"/>
                      <a:ext cx="5486400" cy="3857625"/>
                    </a:xfrm>
                    <a:prstGeom prst="rect"/>
                  </pic:spPr>
                </pic:pic>
              </a:graphicData>
            </a:graphic>
          </wp:inline>
        </w:drawing>
      </w:r>
    </w:p>
    <w:p>
      <w:pPr>
        <w:jc w:val="center"/>
      </w:pPr>
      <w:r>
        <w:rPr>
          <w:i/>
          <w:sz w:val="18"/>
        </w:rPr>
        <w:t>Figure 5. Same view on the products_bad collection where category is declared as text_general (Tokenized=YES). The deliberate misconfiguration that powers the experiment in Section 6.</w:t>
      </w:r>
    </w:p>
    <w:p>
      <w:r>
        <w:drawing>
          <wp:inline xmlns:a="http://schemas.openxmlformats.org/drawingml/2006/main" xmlns:pic="http://schemas.openxmlformats.org/drawingml/2006/picture">
            <wp:extent cx="5486400" cy="3857625"/>
            <wp:docPr id="6" name="Picture 6"/>
            <wp:cNvGraphicFramePr>
              <a:graphicFrameLocks noChangeAspect="1"/>
            </wp:cNvGraphicFramePr>
            <a:graphic>
              <a:graphicData uri="http://schemas.openxmlformats.org/drawingml/2006/picture">
                <pic:pic>
                  <pic:nvPicPr>
                    <pic:cNvPr id="0" name="02_indexed_count.png"/>
                    <pic:cNvPicPr/>
                  </pic:nvPicPr>
                  <pic:blipFill>
                    <a:blip r:embed="rId14"/>
                    <a:stretch>
                      <a:fillRect/>
                    </a:stretch>
                  </pic:blipFill>
                  <pic:spPr>
                    <a:xfrm>
                      <a:off x="0" y="0"/>
                      <a:ext cx="5486400" cy="3857625"/>
                    </a:xfrm>
                    <a:prstGeom prst="rect"/>
                  </pic:spPr>
                </pic:pic>
              </a:graphicData>
            </a:graphic>
          </wp:inline>
        </w:drawing>
      </w:r>
    </w:p>
    <w:p>
      <w:pPr>
        <w:jc w:val="center"/>
      </w:pPr>
      <w:r>
        <w:rPr>
          <w:i/>
          <w:sz w:val="18"/>
        </w:rPr>
        <w:t>Figure 6. q=*:* against the products collection returns numFound=3202 (sum across both shards).</w:t>
      </w:r>
    </w:p>
    <w:p>
      <w:r>
        <w:drawing>
          <wp:inline xmlns:a="http://schemas.openxmlformats.org/drawingml/2006/main" xmlns:pic="http://schemas.openxmlformats.org/drawingml/2006/picture">
            <wp:extent cx="5486400" cy="3857625"/>
            <wp:docPr id="7" name="Picture 7"/>
            <wp:cNvGraphicFramePr>
              <a:graphicFrameLocks noChangeAspect="1"/>
            </wp:cNvGraphicFramePr>
            <a:graphic>
              <a:graphicData uri="http://schemas.openxmlformats.org/drawingml/2006/picture">
                <pic:pic>
                  <pic:nvPicPr>
                    <pic:cNvPr id="0" name="03_facet_query.png"/>
                    <pic:cNvPicPr/>
                  </pic:nvPicPr>
                  <pic:blipFill>
                    <a:blip r:embed="rId15"/>
                    <a:stretch>
                      <a:fillRect/>
                    </a:stretch>
                  </pic:blipFill>
                  <pic:spPr>
                    <a:xfrm>
                      <a:off x="0" y="0"/>
                      <a:ext cx="5486400" cy="3857625"/>
                    </a:xfrm>
                    <a:prstGeom prst="rect"/>
                  </pic:spPr>
                </pic:pic>
              </a:graphicData>
            </a:graphic>
          </wp:inline>
        </w:drawing>
      </w:r>
    </w:p>
    <w:p>
      <w:pPr>
        <w:jc w:val="center"/>
      </w:pPr>
      <w:r>
        <w:rPr>
          <w:i/>
          <w:sz w:val="18"/>
        </w:rPr>
        <w:t>Figure 7. Faceted search by category and brand — the distributed query merges counts from both shards.</w:t>
      </w:r>
    </w:p>
    <w:p>
      <w:r>
        <w:drawing>
          <wp:inline xmlns:a="http://schemas.openxmlformats.org/drawingml/2006/main" xmlns:pic="http://schemas.openxmlformats.org/drawingml/2006/picture">
            <wp:extent cx="5486400" cy="3857625"/>
            <wp:docPr id="8" name="Picture 8"/>
            <wp:cNvGraphicFramePr>
              <a:graphicFrameLocks noChangeAspect="1"/>
            </wp:cNvGraphicFramePr>
            <a:graphic>
              <a:graphicData uri="http://schemas.openxmlformats.org/drawingml/2006/picture">
                <pic:pic>
                  <pic:nvPicPr>
                    <pic:cNvPr id="0" name="04_highlight.png"/>
                    <pic:cNvPicPr/>
                  </pic:nvPicPr>
                  <pic:blipFill>
                    <a:blip r:embed="rId16"/>
                    <a:stretch>
                      <a:fillRect/>
                    </a:stretch>
                  </pic:blipFill>
                  <pic:spPr>
                    <a:xfrm>
                      <a:off x="0" y="0"/>
                      <a:ext cx="5486400" cy="3857625"/>
                    </a:xfrm>
                    <a:prstGeom prst="rect"/>
                  </pic:spPr>
                </pic:pic>
              </a:graphicData>
            </a:graphic>
          </wp:inline>
        </w:drawing>
      </w:r>
    </w:p>
    <w:p>
      <w:pPr>
        <w:jc w:val="center"/>
      </w:pPr>
      <w:r>
        <w:rPr>
          <w:i/>
          <w:sz w:val="18"/>
        </w:rPr>
        <w:t>Figure 8. Hit highlighting wraps matched terms with &lt;mark&gt; tags in the description field.</w:t>
      </w:r>
    </w:p>
    <w:p>
      <w:r>
        <w:drawing>
          <wp:inline xmlns:a="http://schemas.openxmlformats.org/drawingml/2006/main" xmlns:pic="http://schemas.openxmlformats.org/drawingml/2006/picture">
            <wp:extent cx="5486400" cy="3857625"/>
            <wp:docPr id="9" name="Picture 9"/>
            <wp:cNvGraphicFramePr>
              <a:graphicFrameLocks noChangeAspect="1"/>
            </wp:cNvGraphicFramePr>
            <a:graphic>
              <a:graphicData uri="http://schemas.openxmlformats.org/drawingml/2006/picture">
                <pic:pic>
                  <pic:nvPicPr>
                    <pic:cNvPr id="0" name="12_field_experiment.png"/>
                    <pic:cNvPicPr/>
                  </pic:nvPicPr>
                  <pic:blipFill>
                    <a:blip r:embed="rId17"/>
                    <a:stretch>
                      <a:fillRect/>
                    </a:stretch>
                  </pic:blipFill>
                  <pic:spPr>
                    <a:xfrm>
                      <a:off x="0" y="0"/>
                      <a:ext cx="5486400" cy="3857625"/>
                    </a:xfrm>
                    <a:prstGeom prst="rect"/>
                  </pic:spPr>
                </pic:pic>
              </a:graphicData>
            </a:graphic>
          </wp:inline>
        </w:drawing>
      </w:r>
    </w:p>
    <w:p>
      <w:pPr>
        <w:jc w:val="center"/>
      </w:pPr>
      <w:r>
        <w:rPr>
          <w:i/>
          <w:sz w:val="18"/>
        </w:rPr>
        <w:t>Figure 9. Broken facet output from products_bad: the StandardTokenizer split 'Consumer Electronics', 'Home Office' and 'Athletic Footwear' into individual lowercased tokens. Each multi-word category is now two unrelated buckets.</w:t>
      </w:r>
    </w:p>
    <w:p>
      <w:r>
        <w:drawing>
          <wp:inline xmlns:a="http://schemas.openxmlformats.org/drawingml/2006/main" xmlns:pic="http://schemas.openxmlformats.org/drawingml/2006/picture">
            <wp:extent cx="5486400" cy="3857625"/>
            <wp:docPr id="10" name="Picture 10"/>
            <wp:cNvGraphicFramePr>
              <a:graphicFrameLocks noChangeAspect="1"/>
            </wp:cNvGraphicFramePr>
            <a:graphic>
              <a:graphicData uri="http://schemas.openxmlformats.org/drawingml/2006/picture">
                <pic:pic>
                  <pic:nvPicPr>
                    <pic:cNvPr id="0" name="05_web_ui.png"/>
                    <pic:cNvPicPr/>
                  </pic:nvPicPr>
                  <pic:blipFill>
                    <a:blip r:embed="rId18"/>
                    <a:stretch>
                      <a:fillRect/>
                    </a:stretch>
                  </pic:blipFill>
                  <pic:spPr>
                    <a:xfrm>
                      <a:off x="0" y="0"/>
                      <a:ext cx="5486400" cy="3857625"/>
                    </a:xfrm>
                    <a:prstGeom prst="rect"/>
                  </pic:spPr>
                </pic:pic>
              </a:graphicData>
            </a:graphic>
          </wp:inline>
        </w:drawing>
      </w:r>
    </w:p>
    <w:p>
      <w:pPr>
        <w:jc w:val="center"/>
      </w:pPr>
      <w:r>
        <w:rPr>
          <w:i/>
          <w:sz w:val="18"/>
        </w:rPr>
        <w:t>Figure 10. Flask web UI: a search for 'running' returns 102 hits across all 4 marketplaces (Amazon, Walmart, Lazada, Shopee) with the source facet visible in the sidebar.</w:t>
      </w:r>
    </w:p>
    <w:p>
      <w:r>
        <w:drawing>
          <wp:inline xmlns:a="http://schemas.openxmlformats.org/drawingml/2006/main" xmlns:pic="http://schemas.openxmlformats.org/drawingml/2006/picture">
            <wp:extent cx="5486400" cy="3857625"/>
            <wp:docPr id="11" name="Picture 11"/>
            <wp:cNvGraphicFramePr>
              <a:graphicFrameLocks noChangeAspect="1"/>
            </wp:cNvGraphicFramePr>
            <a:graphic>
              <a:graphicData uri="http://schemas.openxmlformats.org/drawingml/2006/picture">
                <pic:pic>
                  <pic:nvPicPr>
                    <pic:cNvPr id="0" name="06_autocomplete.png"/>
                    <pic:cNvPicPr/>
                  </pic:nvPicPr>
                  <pic:blipFill>
                    <a:blip r:embed="rId19"/>
                    <a:stretch>
                      <a:fillRect/>
                    </a:stretch>
                  </pic:blipFill>
                  <pic:spPr>
                    <a:xfrm>
                      <a:off x="0" y="0"/>
                      <a:ext cx="5486400" cy="3857625"/>
                    </a:xfrm>
                    <a:prstGeom prst="rect"/>
                  </pic:spPr>
                </pic:pic>
              </a:graphicData>
            </a:graphic>
          </wp:inline>
        </w:drawing>
      </w:r>
    </w:p>
    <w:p>
      <w:pPr>
        <w:jc w:val="center"/>
      </w:pPr>
      <w:r>
        <w:rPr>
          <w:i/>
          <w:sz w:val="18"/>
        </w:rPr>
        <w:t>Figure 11. Search results for the query 'shoes' — multiple categories surfaced via edismax across title and description.</w:t>
      </w:r>
    </w:p>
    <w:p>
      <w:r>
        <w:drawing>
          <wp:inline xmlns:a="http://schemas.openxmlformats.org/drawingml/2006/main" xmlns:pic="http://schemas.openxmlformats.org/drawingml/2006/picture">
            <wp:extent cx="5486400" cy="3857625"/>
            <wp:docPr id="12" name="Picture 12"/>
            <wp:cNvGraphicFramePr>
              <a:graphicFrameLocks noChangeAspect="1"/>
            </wp:cNvGraphicFramePr>
            <a:graphic>
              <a:graphicData uri="http://schemas.openxmlformats.org/drawingml/2006/picture">
                <pic:pic>
                  <pic:nvPicPr>
                    <pic:cNvPr id="0" name="07_facet_ui.png"/>
                    <pic:cNvPicPr/>
                  </pic:nvPicPr>
                  <pic:blipFill>
                    <a:blip r:embed="rId20"/>
                    <a:stretch>
                      <a:fillRect/>
                    </a:stretch>
                  </pic:blipFill>
                  <pic:spPr>
                    <a:xfrm>
                      <a:off x="0" y="0"/>
                      <a:ext cx="5486400" cy="3857625"/>
                    </a:xfrm>
                    <a:prstGeom prst="rect"/>
                  </pic:spPr>
                </pic:pic>
              </a:graphicData>
            </a:graphic>
          </wp:inline>
        </w:drawing>
      </w:r>
    </w:p>
    <w:p>
      <w:pPr>
        <w:jc w:val="center"/>
      </w:pPr>
      <w:r>
        <w:rPr>
          <w:i/>
          <w:sz w:val="18"/>
        </w:rPr>
        <w:t>Figure 12. Facet drilldown: filtering on category = Electronics updates the result list and the sidebar's co-occurring brands.</w:t>
      </w:r>
    </w:p>
    <w:p>
      <w:r>
        <w:drawing>
          <wp:inline xmlns:a="http://schemas.openxmlformats.org/drawingml/2006/main" xmlns:pic="http://schemas.openxmlformats.org/drawingml/2006/picture">
            <wp:extent cx="5486400" cy="3857625"/>
            <wp:docPr id="13" name="Picture 13"/>
            <wp:cNvGraphicFramePr>
              <a:graphicFrameLocks noChangeAspect="1"/>
            </wp:cNvGraphicFramePr>
            <a:graphic>
              <a:graphicData uri="http://schemas.openxmlformats.org/drawingml/2006/picture">
                <pic:pic>
                  <pic:nvPicPr>
                    <pic:cNvPr id="0" name="08_sort_ui.png"/>
                    <pic:cNvPicPr/>
                  </pic:nvPicPr>
                  <pic:blipFill>
                    <a:blip r:embed="rId21"/>
                    <a:stretch>
                      <a:fillRect/>
                    </a:stretch>
                  </pic:blipFill>
                  <pic:spPr>
                    <a:xfrm>
                      <a:off x="0" y="0"/>
                      <a:ext cx="5486400" cy="3857625"/>
                    </a:xfrm>
                    <a:prstGeom prst="rect"/>
                  </pic:spPr>
                </pic:pic>
              </a:graphicData>
            </a:graphic>
          </wp:inline>
        </w:drawing>
      </w:r>
    </w:p>
    <w:p>
      <w:pPr>
        <w:jc w:val="center"/>
      </w:pPr>
      <w:r>
        <w:rPr>
          <w:i/>
          <w:sz w:val="18"/>
        </w:rPr>
        <w:t>Figure 13. Sort by rating descending returns the highest-rated products first.</w:t>
      </w:r>
    </w:p>
    <w:p>
      <w:r>
        <w:drawing>
          <wp:inline xmlns:a="http://schemas.openxmlformats.org/drawingml/2006/main" xmlns:pic="http://schemas.openxmlformats.org/drawingml/2006/picture">
            <wp:extent cx="5486400" cy="3857625"/>
            <wp:docPr id="14" name="Picture 14"/>
            <wp:cNvGraphicFramePr>
              <a:graphicFrameLocks noChangeAspect="1"/>
            </wp:cNvGraphicFramePr>
            <a:graphic>
              <a:graphicData uri="http://schemas.openxmlformats.org/drawingml/2006/picture">
                <pic:pic>
                  <pic:nvPicPr>
                    <pic:cNvPr id="0" name="14_live_search.png"/>
                    <pic:cNvPicPr/>
                  </pic:nvPicPr>
                  <pic:blipFill>
                    <a:blip r:embed="rId22"/>
                    <a:stretch>
                      <a:fillRect/>
                    </a:stretch>
                  </pic:blipFill>
                  <pic:spPr>
                    <a:xfrm>
                      <a:off x="0" y="0"/>
                      <a:ext cx="5486400" cy="3857625"/>
                    </a:xfrm>
                    <a:prstGeom prst="rect"/>
                  </pic:spPr>
                </pic:pic>
              </a:graphicData>
            </a:graphic>
          </wp:inline>
        </w:drawing>
      </w:r>
    </w:p>
    <w:p>
      <w:pPr>
        <w:jc w:val="center"/>
      </w:pPr>
      <w:r>
        <w:rPr>
          <w:i/>
          <w:sz w:val="18"/>
        </w:rPr>
        <w:t>Figure 14. Live search-as-you-type. The result list re-renders on every keystroke via fetch to /api/search, and history.replaceState keeps the URL in sync so any state remains shareable.</w:t>
      </w:r>
    </w:p>
    <w:p>
      <w:r>
        <w:drawing>
          <wp:inline xmlns:a="http://schemas.openxmlformats.org/drawingml/2006/main" xmlns:pic="http://schemas.openxmlformats.org/drawingml/2006/picture">
            <wp:extent cx="5486400" cy="3857625"/>
            <wp:docPr id="15" name="Picture 15"/>
            <wp:cNvGraphicFramePr>
              <a:graphicFrameLocks noChangeAspect="1"/>
            </wp:cNvGraphicFramePr>
            <a:graphic>
              <a:graphicData uri="http://schemas.openxmlformats.org/drawingml/2006/picture">
                <pic:pic>
                  <pic:nvPicPr>
                    <pic:cNvPr id="0" name="15_failover_before.png"/>
                    <pic:cNvPicPr/>
                  </pic:nvPicPr>
                  <pic:blipFill>
                    <a:blip r:embed="rId23"/>
                    <a:stretch>
                      <a:fillRect/>
                    </a:stretch>
                  </pic:blipFill>
                  <pic:spPr>
                    <a:xfrm>
                      <a:off x="0" y="0"/>
                      <a:ext cx="5486400" cy="3857625"/>
                    </a:xfrm>
                    <a:prstGeom prst="rect"/>
                  </pic:spPr>
                </pic:pic>
              </a:graphicData>
            </a:graphic>
          </wp:inline>
        </w:drawing>
      </w:r>
    </w:p>
    <w:p>
      <w:pPr>
        <w:jc w:val="center"/>
      </w:pPr>
      <w:r>
        <w:rPr>
          <w:i/>
          <w:sz w:val="18"/>
        </w:rPr>
        <w:t>Figure 15. Cluster topology before the failover test: both nodes (8983 and 7574) live, products collection's four replicas spread across them.</w:t>
      </w:r>
    </w:p>
    <w:p>
      <w:r>
        <w:drawing>
          <wp:inline xmlns:a="http://schemas.openxmlformats.org/drawingml/2006/main" xmlns:pic="http://schemas.openxmlformats.org/drawingml/2006/picture">
            <wp:extent cx="5486400" cy="3857625"/>
            <wp:docPr id="16" name="Picture 16"/>
            <wp:cNvGraphicFramePr>
              <a:graphicFrameLocks noChangeAspect="1"/>
            </wp:cNvGraphicFramePr>
            <a:graphic>
              <a:graphicData uri="http://schemas.openxmlformats.org/drawingml/2006/picture">
                <pic:pic>
                  <pic:nvPicPr>
                    <pic:cNvPr id="0" name="16_failover_after.png"/>
                    <pic:cNvPicPr/>
                  </pic:nvPicPr>
                  <pic:blipFill>
                    <a:blip r:embed="rId24"/>
                    <a:stretch>
                      <a:fillRect/>
                    </a:stretch>
                  </pic:blipFill>
                  <pic:spPr>
                    <a:xfrm>
                      <a:off x="0" y="0"/>
                      <a:ext cx="5486400" cy="3857625"/>
                    </a:xfrm>
                    <a:prstGeom prst="rect"/>
                  </pic:spPr>
                </pic:pic>
              </a:graphicData>
            </a:graphic>
          </wp:inline>
        </w:drawing>
      </w:r>
    </w:p>
    <w:p>
      <w:pPr>
        <w:jc w:val="center"/>
      </w:pPr>
      <w:r>
        <w:rPr>
          <w:i/>
          <w:sz w:val="18"/>
        </w:rPr>
        <w:t>Figure 16. Same view after running 'solr.cmd stop -p 7574'. Only one node is live; the products collection is still fully available because each shard has a replica on the surviving node.</w:t>
      </w:r>
    </w:p>
    <w:p>
      <w:r>
        <w:drawing>
          <wp:inline xmlns:a="http://schemas.openxmlformats.org/drawingml/2006/main" xmlns:pic="http://schemas.openxmlformats.org/drawingml/2006/picture">
            <wp:extent cx="5486400" cy="3857625"/>
            <wp:docPr id="17" name="Picture 17"/>
            <wp:cNvGraphicFramePr>
              <a:graphicFrameLocks noChangeAspect="1"/>
            </wp:cNvGraphicFramePr>
            <a:graphic>
              <a:graphicData uri="http://schemas.openxmlformats.org/drawingml/2006/picture">
                <pic:pic>
                  <pic:nvPicPr>
                    <pic:cNvPr id="0" name="17_failover_query.png"/>
                    <pic:cNvPicPr/>
                  </pic:nvPicPr>
                  <pic:blipFill>
                    <a:blip r:embed="rId25"/>
                    <a:stretch>
                      <a:fillRect/>
                    </a:stretch>
                  </pic:blipFill>
                  <pic:spPr>
                    <a:xfrm>
                      <a:off x="0" y="0"/>
                      <a:ext cx="5486400" cy="3857625"/>
                    </a:xfrm>
                    <a:prstGeom prst="rect"/>
                  </pic:spPr>
                </pic:pic>
              </a:graphicData>
            </a:graphic>
          </wp:inline>
        </w:drawing>
      </w:r>
    </w:p>
    <w:p>
      <w:pPr>
        <w:jc w:val="center"/>
      </w:pPr>
      <w:r>
        <w:rPr>
          <w:i/>
          <w:sz w:val="18"/>
        </w:rPr>
        <w:t>Figure 17. Flask web UI search for 'running' continues to return real e-commerce results while node2 is down — confirming fault-tolerant distributed search.</w:t>
      </w:r>
    </w:p>
    <w:p>
      <w:r>
        <w:drawing>
          <wp:inline xmlns:a="http://schemas.openxmlformats.org/drawingml/2006/main" xmlns:pic="http://schemas.openxmlformats.org/drawingml/2006/picture">
            <wp:extent cx="5486400" cy="3857625"/>
            <wp:docPr id="18" name="Picture 18"/>
            <wp:cNvGraphicFramePr>
              <a:graphicFrameLocks noChangeAspect="1"/>
            </wp:cNvGraphicFramePr>
            <a:graphic>
              <a:graphicData uri="http://schemas.openxmlformats.org/drawingml/2006/picture">
                <pic:pic>
                  <pic:nvPicPr>
                    <pic:cNvPr id="0" name="18_failover_json.png"/>
                    <pic:cNvPicPr/>
                  </pic:nvPicPr>
                  <pic:blipFill>
                    <a:blip r:embed="rId26"/>
                    <a:stretch>
                      <a:fillRect/>
                    </a:stretch>
                  </pic:blipFill>
                  <pic:spPr>
                    <a:xfrm>
                      <a:off x="0" y="0"/>
                      <a:ext cx="5486400" cy="3857625"/>
                    </a:xfrm>
                    <a:prstGeom prst="rect"/>
                  </pic:spPr>
                </pic:pic>
              </a:graphicData>
            </a:graphic>
          </wp:inline>
        </w:drawing>
      </w:r>
    </w:p>
    <w:p>
      <w:pPr>
        <w:jc w:val="center"/>
      </w:pPr>
      <w:r>
        <w:rPr>
          <w:i/>
          <w:sz w:val="18"/>
        </w:rPr>
        <w:t>Figure 18. Raw Solr JSON response for the same query during the failover, captured directly from the surviving node1 endpoint.</w:t>
      </w:r>
    </w:p>
    <w:p>
      <w:r>
        <w:drawing>
          <wp:inline xmlns:a="http://schemas.openxmlformats.org/drawingml/2006/main" xmlns:pic="http://schemas.openxmlformats.org/drawingml/2006/picture">
            <wp:extent cx="5486400" cy="3857625"/>
            <wp:docPr id="19" name="Picture 19"/>
            <wp:cNvGraphicFramePr>
              <a:graphicFrameLocks noChangeAspect="1"/>
            </wp:cNvGraphicFramePr>
            <a:graphic>
              <a:graphicData uri="http://schemas.openxmlformats.org/drawingml/2006/picture">
                <pic:pic>
                  <pic:nvPicPr>
                    <pic:cNvPr id="0" name="19_suggester.png"/>
                    <pic:cNvPicPr/>
                  </pic:nvPicPr>
                  <pic:blipFill>
                    <a:blip r:embed="rId27"/>
                    <a:stretch>
                      <a:fillRect/>
                    </a:stretch>
                  </pic:blipFill>
                  <pic:spPr>
                    <a:xfrm>
                      <a:off x="0" y="0"/>
                      <a:ext cx="5486400" cy="3857625"/>
                    </a:xfrm>
                    <a:prstGeom prst="rect"/>
                  </pic:spPr>
                </pic:pic>
              </a:graphicData>
            </a:graphic>
          </wp:inline>
        </w:drawing>
      </w:r>
    </w:p>
    <w:p>
      <w:pPr>
        <w:jc w:val="center"/>
      </w:pPr>
      <w:r>
        <w:rPr>
          <w:i/>
          <w:sz w:val="18"/>
        </w:rPr>
        <w:t>Figure 19. SuggestComponent response for suggest.q=running — returns full title strings with the matched substring wrapped in &lt;b&gt;...&lt;/b&gt; via AnalyzingInfixLookupFactory.</w:t>
      </w:r>
    </w:p>
    <w:p>
      <w:r>
        <w:drawing>
          <wp:inline xmlns:a="http://schemas.openxmlformats.org/drawingml/2006/main" xmlns:pic="http://schemas.openxmlformats.org/drawingml/2006/picture">
            <wp:extent cx="5486400" cy="3857625"/>
            <wp:docPr id="20" name="Picture 20"/>
            <wp:cNvGraphicFramePr>
              <a:graphicFrameLocks noChangeAspect="1"/>
            </wp:cNvGraphicFramePr>
            <a:graphic>
              <a:graphicData uri="http://schemas.openxmlformats.org/drawingml/2006/picture">
                <pic:pic>
                  <pic:nvPicPr>
                    <pic:cNvPr id="0" name="20_xml_ingest.png"/>
                    <pic:cNvPicPr/>
                  </pic:nvPicPr>
                  <pic:blipFill>
                    <a:blip r:embed="rId28"/>
                    <a:stretch>
                      <a:fillRect/>
                    </a:stretch>
                  </pic:blipFill>
                  <pic:spPr>
                    <a:xfrm>
                      <a:off x="0" y="0"/>
                      <a:ext cx="5486400" cy="3857625"/>
                    </a:xfrm>
                    <a:prstGeom prst="rect"/>
                  </pic:spPr>
                </pic:pic>
              </a:graphicData>
            </a:graphic>
          </wp:inline>
        </w:drawing>
      </w:r>
    </w:p>
    <w:p>
      <w:pPr>
        <w:jc w:val="center"/>
      </w:pPr>
      <w:r>
        <w:rPr>
          <w:i/>
          <w:sz w:val="18"/>
        </w:rPr>
        <w:t>Figure 20. Result of the XML ingestion demo (xml_ingest_demo.py): three documents posted to /update with Content-Type: application/xml, then read back via /select. The XML and CSV ingestion paths share the same /update endpoint; only the Content-Type differs.</w:t>
      </w:r>
    </w:p>
    <w:p>
      <w:pPr>
        <w:pStyle w:val="Heading1"/>
      </w:pPr>
      <w:r>
        <w:rPr>
          <w:color w:val="1F4E79"/>
        </w:rPr>
        <w:t>6. Observations and Analysis</w:t>
      </w:r>
    </w:p>
    <w:p>
      <w:r>
        <w:rPr>
          <w:b/>
          <w:i w:val="0"/>
          <w:sz w:val="22"/>
        </w:rPr>
        <w:t>Performance.</w:t>
      </w:r>
    </w:p>
    <w:p>
      <w:r>
        <w:rPr>
          <w:b w:val="0"/>
          <w:i w:val="0"/>
          <w:sz w:val="22"/>
        </w:rPr>
        <w:t>Cold-cache queries on the 600-row index came back in 8 to 25 ms (the QTime field in the response header). Repeated queries dropped to 0 or 1 ms once Solr's filter, query and document caches warmed up. fq is cached separately from q, so clicking through facets reuses cached filter sets and stays under a millisecond.</w:t>
      </w:r>
    </w:p>
    <w:p>
      <w:r>
        <w:rPr>
          <w:b/>
          <w:i w:val="0"/>
          <w:sz w:val="22"/>
        </w:rPr>
        <w:t>Ranking.</w:t>
      </w:r>
    </w:p>
    <w:p>
      <w:r>
        <w:rPr>
          <w:b w:val="0"/>
          <w:i w:val="0"/>
          <w:sz w:val="22"/>
        </w:rPr>
        <w:t>I used edismax with qf=title^3 brand_text^2 description. The 3x boost on title is what makes a search for 'running' surface 'ASICS Women's Gel-Cumulus 20 Running Shoes' before a product that merely mentions running in its description. Without the boost, body matches drown out title matches because product descriptions are much longer than titles.</w:t>
      </w:r>
    </w:p>
    <w:p>
      <w:r>
        <w:rPr>
          <w:b/>
          <w:i w:val="0"/>
          <w:sz w:val="22"/>
        </w:rPr>
        <w:t>Faceting.</w:t>
      </w:r>
    </w:p>
    <w:p>
      <w:r>
        <w:rPr>
          <w:b w:val="0"/>
          <w:i w:val="0"/>
          <w:sz w:val="22"/>
        </w:rPr>
        <w:t>facet.field on category and brand gave me the sidebar counts directly. facet.range on price, with start=0, end=500 and gap=50, produced the price-bucket histogram. facet.mincount=1 hides empty buckets, which keeps the sidebar from filling up with zeros once the user drills down.</w:t>
      </w:r>
    </w:p>
    <w:p>
      <w:r>
        <w:rPr>
          <w:b/>
          <w:i w:val="0"/>
          <w:sz w:val="22"/>
        </w:rPr>
        <w:t>Highlighting.</w:t>
      </w:r>
    </w:p>
    <w:p>
      <w:r>
        <w:rPr>
          <w:b w:val="0"/>
          <w:i w:val="0"/>
          <w:sz w:val="22"/>
        </w:rPr>
        <w:t>hl=true with hl.simple.pre=&lt;mark&gt; tells Solr to wrap matched terms in the HTML &lt;mark&gt; tag inside the highlighted fragment. The Flask template just renders that fragment with |safe, which is enough to get yellow boxes around the matched terms in the result list.</w:t>
      </w:r>
    </w:p>
    <w:p>
      <w:r>
        <w:rPr>
          <w:b/>
          <w:i w:val="0"/>
          <w:sz w:val="22"/>
        </w:rPr>
        <w:t>Field-types experiment.</w:t>
      </w:r>
    </w:p>
    <w:p>
      <w:r>
        <w:rPr>
          <w:b w:val="0"/>
          <w:i w:val="0"/>
          <w:sz w:val="22"/>
        </w:rPr>
        <w:t>To prove the schema choices in section 3 actually matter, I created a second collection 'products_bad' on a separate configset, declared its 'category' field as text_general instead of string, and indexed six rows covering three multi-word categories (Consumer Electronics x2, Home Office x2, Athletic Footwear x2).</w:t>
      </w:r>
    </w:p>
    <w:p>
      <w:r>
        <w:rPr>
          <w:b w:val="0"/>
          <w:i w:val="0"/>
          <w:sz w:val="22"/>
        </w:rPr>
        <w:t>products_bad facet output (Figure 9): 'electronics' -&gt; 2, 'consumer' -&gt; 2, 'home' -&gt; 2, 'office' -&gt; 2, 'athletic' -&gt; 2, 'footwear' -&gt; 2.</w:t>
      </w:r>
    </w:p>
    <w:p>
      <w:r>
        <w:rPr>
          <w:b w:val="0"/>
          <w:i w:val="0"/>
          <w:sz w:val="22"/>
        </w:rPr>
        <w:t>The StandardTokenizer split each multi-word value on whitespace and lowercased the tokens. 'Consumer Electronics' became {consumer, electronics}, 'Home Office' became {home, office}, and so on. The category names that the user actually sees in the UI sidebar are gone.</w:t>
      </w:r>
    </w:p>
    <w:p>
      <w:r>
        <w:rPr>
          <w:b w:val="0"/>
          <w:i w:val="0"/>
          <w:sz w:val="22"/>
        </w:rPr>
        <w:t>products (production) facet output for comparison: 'Clothing, Shoes &amp; Jewelry' -&gt; 216, 'Home &amp; Kitchen' -&gt; 150, 'Tools &amp; Home Improvement' -&gt; 112, ...</w:t>
      </w:r>
    </w:p>
    <w:p>
      <w:r>
        <w:rPr>
          <w:b w:val="0"/>
          <w:i w:val="0"/>
          <w:sz w:val="22"/>
        </w:rPr>
        <w:t>string fields skip the analyzer chain entirely. Each value is indexed byte-for-byte, so multi-word categories survive intact and the sidebar gets the counts it needs. Same applies to the brand field — without it, 'New Balance' would show as separate 'new' and 'balance' buckets.</w:t>
      </w:r>
    </w:p>
    <w:p>
      <w:r>
        <w:rPr>
          <w:b w:val="0"/>
          <w:i w:val="0"/>
          <w:sz w:val="22"/>
        </w:rPr>
        <w:t>Side-finding while running this experiment: replacing the type on an already-indexed collection produced this Lucene error on the next write — 'cannot change field category from index options=DOCS to inconsistent index options=DOCS_AND_FREQS_AND_POSITIONS'. The rule is firmer than I expected: declare the type before the first index run, or be prepared to delete the collection and start over.</w:t>
      </w:r>
    </w:p>
    <w:p>
      <w:r>
        <w:rPr>
          <w:b/>
          <w:i w:val="0"/>
          <w:sz w:val="22"/>
        </w:rPr>
        <w:t>Fault tolerance (failover demo).</w:t>
      </w:r>
    </w:p>
    <w:p>
      <w:r>
        <w:rPr>
          <w:b w:val="0"/>
          <w:i w:val="0"/>
          <w:sz w:val="22"/>
        </w:rPr>
        <w:t>I tested the cluster's tolerance to a node failure. Starting from both nodes up and 3,202 products indexed, I stopped node2 with 'solr.cmd stop -p 7574' and re-ran the production queries against the surviving node1 endpoint. Cluster status now reported live_nodes = ['localhost:8983_solr'] (only one), but queries kept returning correct results: q=*:* still numFound=3202, edismax q=running still surfaced the ASICS, Skechers and New Balance shoes at the top. The reason is replicationFactor=2: every shard has a replica on each node, so node1 alone has a full copy of the collection. I restarted node2 afterwards and the cluster returned to its 2-node state without any manual intervention. See Figures 15-18.</w:t>
      </w:r>
    </w:p>
    <w:p>
      <w:r>
        <w:rPr>
          <w:b/>
          <w:i w:val="0"/>
          <w:sz w:val="22"/>
        </w:rPr>
        <w:t>Performance methodology and shard-overhead measurement.</w:t>
      </w:r>
    </w:p>
    <w:p>
      <w:r>
        <w:rPr>
          <w:b w:val="0"/>
          <w:i w:val="0"/>
          <w:sz w:val="22"/>
        </w:rPr>
        <w:t>I wrote benchmark.py (in the repo root) which runs each of the 12 query patterns 10 times: one cold call after a core RELOAD to clear all caches, then 9 warm runs. QTime is read from the response header (Solr-side cost only, excluding network round-trip). The same 12 queries were run in two configurations against the same 3,202-document collection: distributed (Solr fan-outs to both shards and merges) and single-shard (distrib=false, hits one shard's ~5,000 docs). Mean and p95 QTime over the 9 warm runs are reported.</w:t>
      </w:r>
    </w:p>
    <w:p>
      <w:r>
        <w:rPr>
          <w:b w:val="0"/>
          <w:i w:val="0"/>
          <w:sz w:val="22"/>
        </w:rPr>
        <w:t>Selected results (mean QTime over 9 warm runs, in ms):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Query</w:t>
            </w:r>
          </w:p>
        </w:tc>
        <w:tc>
          <w:tcPr>
            <w:tcW w:type="dxa" w:w="2160"/>
          </w:tcPr>
          <w:p>
            <w:r>
              <w:t>distributed (2 shards)</w:t>
            </w:r>
          </w:p>
        </w:tc>
        <w:tc>
          <w:tcPr>
            <w:tcW w:type="dxa" w:w="2160"/>
          </w:tcPr>
          <w:p>
            <w:r>
              <w:t>single-shard</w:t>
            </w:r>
          </w:p>
        </w:tc>
        <w:tc>
          <w:tcPr>
            <w:tcW w:type="dxa" w:w="2160"/>
          </w:tcPr>
          <w:p>
            <w:r>
              <w:t>ratio</w:t>
            </w:r>
          </w:p>
        </w:tc>
      </w:tr>
      <w:tr>
        <w:tc>
          <w:tcPr>
            <w:tcW w:type="dxa" w:w="2160"/>
          </w:tcPr>
          <w:p>
            <w:r>
              <w:t>Q1 match-all</w:t>
            </w:r>
          </w:p>
        </w:tc>
        <w:tc>
          <w:tcPr>
            <w:tcW w:type="dxa" w:w="2160"/>
          </w:tcPr>
          <w:p>
            <w:r>
              <w:t>3.6</w:t>
            </w:r>
          </w:p>
        </w:tc>
        <w:tc>
          <w:tcPr>
            <w:tcW w:type="dxa" w:w="2160"/>
          </w:tcPr>
          <w:p>
            <w:r>
              <w:t>1.1</w:t>
            </w:r>
          </w:p>
        </w:tc>
        <w:tc>
          <w:tcPr>
            <w:tcW w:type="dxa" w:w="2160"/>
          </w:tcPr>
          <w:p>
            <w:r>
              <w:t>3x</w:t>
            </w:r>
          </w:p>
        </w:tc>
      </w:tr>
      <w:tr>
        <w:tc>
          <w:tcPr>
            <w:tcW w:type="dxa" w:w="2160"/>
          </w:tcPr>
          <w:p>
            <w:r>
              <w:t>Q2 edismax full-text</w:t>
            </w:r>
          </w:p>
        </w:tc>
        <w:tc>
          <w:tcPr>
            <w:tcW w:type="dxa" w:w="2160"/>
          </w:tcPr>
          <w:p>
            <w:r>
              <w:t>10.4</w:t>
            </w:r>
          </w:p>
        </w:tc>
        <w:tc>
          <w:tcPr>
            <w:tcW w:type="dxa" w:w="2160"/>
          </w:tcPr>
          <w:p>
            <w:r>
              <w:t>1.2</w:t>
            </w:r>
          </w:p>
        </w:tc>
        <w:tc>
          <w:tcPr>
            <w:tcW w:type="dxa" w:w="2160"/>
          </w:tcPr>
          <w:p>
            <w:r>
              <w:t>9x</w:t>
            </w:r>
          </w:p>
        </w:tc>
      </w:tr>
      <w:tr>
        <w:tc>
          <w:tcPr>
            <w:tcW w:type="dxa" w:w="2160"/>
          </w:tcPr>
          <w:p>
            <w:r>
              <w:t>Q3 fq + price range</w:t>
            </w:r>
          </w:p>
        </w:tc>
        <w:tc>
          <w:tcPr>
            <w:tcW w:type="dxa" w:w="2160"/>
          </w:tcPr>
          <w:p>
            <w:r>
              <w:t>15.0</w:t>
            </w:r>
          </w:p>
        </w:tc>
        <w:tc>
          <w:tcPr>
            <w:tcW w:type="dxa" w:w="2160"/>
          </w:tcPr>
          <w:p>
            <w:r>
              <w:t>1.0</w:t>
            </w:r>
          </w:p>
        </w:tc>
        <w:tc>
          <w:tcPr>
            <w:tcW w:type="dxa" w:w="2160"/>
          </w:tcPr>
          <w:p>
            <w:r>
              <w:t>15x</w:t>
            </w:r>
          </w:p>
        </w:tc>
      </w:tr>
      <w:tr>
        <w:tc>
          <w:tcPr>
            <w:tcW w:type="dxa" w:w="2160"/>
          </w:tcPr>
          <w:p>
            <w:r>
              <w:t>Q4 multi-field facets</w:t>
            </w:r>
          </w:p>
        </w:tc>
        <w:tc>
          <w:tcPr>
            <w:tcW w:type="dxa" w:w="2160"/>
          </w:tcPr>
          <w:p>
            <w:r>
              <w:t>35.9</w:t>
            </w:r>
          </w:p>
        </w:tc>
        <w:tc>
          <w:tcPr>
            <w:tcW w:type="dxa" w:w="2160"/>
          </w:tcPr>
          <w:p>
            <w:r>
              <w:t>1.7</w:t>
            </w:r>
          </w:p>
        </w:tc>
        <w:tc>
          <w:tcPr>
            <w:tcW w:type="dxa" w:w="2160"/>
          </w:tcPr>
          <w:p>
            <w:r>
              <w:t>22x</w:t>
            </w:r>
          </w:p>
        </w:tc>
      </w:tr>
      <w:tr>
        <w:tc>
          <w:tcPr>
            <w:tcW w:type="dxa" w:w="2160"/>
          </w:tcPr>
          <w:p>
            <w:r>
              <w:t>Q5 sort rating+reviews</w:t>
            </w:r>
          </w:p>
        </w:tc>
        <w:tc>
          <w:tcPr>
            <w:tcW w:type="dxa" w:w="2160"/>
          </w:tcPr>
          <w:p>
            <w:r>
              <w:t>13.7</w:t>
            </w:r>
          </w:p>
        </w:tc>
        <w:tc>
          <w:tcPr>
            <w:tcW w:type="dxa" w:w="2160"/>
          </w:tcPr>
          <w:p>
            <w:r>
              <w:t>0.4</w:t>
            </w:r>
          </w:p>
        </w:tc>
        <w:tc>
          <w:tcPr>
            <w:tcW w:type="dxa" w:w="2160"/>
          </w:tcPr>
          <w:p>
            <w:r>
              <w:t>31x</w:t>
            </w:r>
          </w:p>
        </w:tc>
      </w:tr>
      <w:tr>
        <w:tc>
          <w:tcPr>
            <w:tcW w:type="dxa" w:w="2160"/>
          </w:tcPr>
          <w:p>
            <w:r>
              <w:t>Q6 highlighting</w:t>
            </w:r>
          </w:p>
        </w:tc>
        <w:tc>
          <w:tcPr>
            <w:tcW w:type="dxa" w:w="2160"/>
          </w:tcPr>
          <w:p>
            <w:r>
              <w:t>25.2</w:t>
            </w:r>
          </w:p>
        </w:tc>
        <w:tc>
          <w:tcPr>
            <w:tcW w:type="dxa" w:w="2160"/>
          </w:tcPr>
          <w:p>
            <w:r>
              <w:t>8.6</w:t>
            </w:r>
          </w:p>
        </w:tc>
        <w:tc>
          <w:tcPr>
            <w:tcW w:type="dxa" w:w="2160"/>
          </w:tcPr>
          <w:p>
            <w:r>
              <w:t>3x</w:t>
            </w:r>
          </w:p>
        </w:tc>
      </w:tr>
      <w:tr>
        <w:tc>
          <w:tcPr>
            <w:tcW w:type="dxa" w:w="2160"/>
          </w:tcPr>
          <w:p>
            <w:r>
              <w:t>Q9 fuzzy</w:t>
            </w:r>
          </w:p>
        </w:tc>
        <w:tc>
          <w:tcPr>
            <w:tcW w:type="dxa" w:w="2160"/>
          </w:tcPr>
          <w:p>
            <w:r>
              <w:t>17.6</w:t>
            </w:r>
          </w:p>
        </w:tc>
        <w:tc>
          <w:tcPr>
            <w:tcW w:type="dxa" w:w="2160"/>
          </w:tcPr>
          <w:p>
            <w:r>
              <w:t>0.9</w:t>
            </w:r>
          </w:p>
        </w:tc>
        <w:tc>
          <w:tcPr>
            <w:tcW w:type="dxa" w:w="2160"/>
          </w:tcPr>
          <w:p>
            <w:r>
              <w:t>20x</w:t>
            </w:r>
          </w:p>
        </w:tc>
      </w:tr>
      <w:tr>
        <w:tc>
          <w:tcPr>
            <w:tcW w:type="dxa" w:w="2160"/>
          </w:tcPr>
          <w:p>
            <w:r>
              <w:t>Q11 paging start=100</w:t>
            </w:r>
          </w:p>
        </w:tc>
        <w:tc>
          <w:tcPr>
            <w:tcW w:type="dxa" w:w="2160"/>
          </w:tcPr>
          <w:p>
            <w:r>
              <w:t>13.3</w:t>
            </w:r>
          </w:p>
        </w:tc>
        <w:tc>
          <w:tcPr>
            <w:tcW w:type="dxa" w:w="2160"/>
          </w:tcPr>
          <w:p>
            <w:r>
              <w:t>0.3</w:t>
            </w:r>
          </w:p>
        </w:tc>
        <w:tc>
          <w:tcPr>
            <w:tcW w:type="dxa" w:w="2160"/>
          </w:tcPr>
          <w:p>
            <w:r>
              <w:t>40x</w:t>
            </w:r>
          </w:p>
        </w:tc>
      </w:tr>
    </w:tbl>
    <w:p>
      <w:r>
        <w:rPr>
          <w:b/>
          <w:i w:val="0"/>
          <w:sz w:val="22"/>
        </w:rPr>
        <w:t>Interpretation.</w:t>
      </w:r>
    </w:p>
    <w:p>
      <w:r>
        <w:rPr>
          <w:b w:val="0"/>
          <w:i w:val="0"/>
          <w:sz w:val="22"/>
        </w:rPr>
        <w:t>Distributed wins zero of the twelve queries. It is 3x to 40x slower than the single-shard equivalent across the board. The reason is boring once you look at the single-shard column: each shard's work on ~1,600 documents is already sub-millisecond for most queries. There is nothing to parallelize. The coordinator still has to fan out, wait for the slower replica, and merge the responses, and that overhead is what is actually being measured.</w:t>
      </w:r>
    </w:p>
    <w:p>
      <w:r>
        <w:rPr>
          <w:b w:val="0"/>
          <w:i w:val="0"/>
          <w:sz w:val="22"/>
        </w:rPr>
        <w:t>Sharding starts paying off when per-shard work is expensive enough to make coordinator cost look small. For Lucene that usually means millions of documents, not a few thousand. The cluster was worth setting up because the prerequisite asked for it and because it lets me demonstrate failover, but I would not shard a 3K-row catalog in production. Per-query numbers including p95 are in report/benchmark_results.txt.</w:t>
      </w:r>
    </w:p>
    <w:p>
      <w:r>
        <w:rPr>
          <w:b/>
          <w:i w:val="0"/>
          <w:sz w:val="22"/>
        </w:rPr>
        <w:t>Suggester component (autocomplete).</w:t>
      </w:r>
    </w:p>
    <w:p>
      <w:r>
        <w:rPr>
          <w:b w:val="0"/>
          <w:i w:val="0"/>
          <w:sz w:val="22"/>
        </w:rPr>
        <w:t>After the empirical benchmark I replaced the original wildcard-based autocomplete with Solr's proper SuggestComponent. I posted this configuration to /solr/products/config:</w:t>
      </w:r>
    </w:p>
    <w:p>
      <w:r>
        <w:rPr>
          <w:rFonts w:ascii="Consolas" w:hAnsi="Consolas"/>
          <w:sz w:val="18"/>
        </w:rPr>
        <w:t>{"add-searchcomponent":{</w:t>
        <w:br/>
        <w:t xml:space="preserve">   "name":"suggest_component",</w:t>
        <w:br/>
        <w:t xml:space="preserve">   "class":"solr.SuggestComponent",</w:t>
        <w:br/>
        <w:t xml:space="preserve">   "suggester":{</w:t>
        <w:br/>
        <w:t xml:space="preserve">     "name":"titleSuggester",</w:t>
        <w:br/>
        <w:t xml:space="preserve">     "lookupImpl":"AnalyzingInfixLookupFactory",</w:t>
        <w:br/>
        <w:t xml:space="preserve">     "dictionaryImpl":"DocumentDictionaryFactory",</w:t>
        <w:br/>
        <w:t xml:space="preserve">     "field":"title",</w:t>
        <w:br/>
        <w:t xml:space="preserve">     "suggestAnalyzerFieldType":"text_general",</w:t>
        <w:br/>
        <w:t xml:space="preserve">     "buildOnCommit":"true"</w:t>
        <w:br/>
        <w:t xml:space="preserve">   }},</w:t>
        <w:br/>
        <w:t xml:space="preserve"> "add-requesthandler":{</w:t>
        <w:br/>
        <w:t xml:space="preserve">   "name":"/suggest_handler",</w:t>
        <w:br/>
        <w:t xml:space="preserve">   "class":"solr.SearchHandler",</w:t>
        <w:br/>
        <w:t xml:space="preserve">   "defaults":{"suggest":"true","suggest.count":"10",</w:t>
        <w:br/>
        <w:t xml:space="preserve">              "suggest.dictionary":"titleSuggester"},</w:t>
        <w:br/>
        <w:t xml:space="preserve">   "components":["suggest_component"]}</w:t>
        <w:br/>
        <w:t>}</w:t>
      </w:r>
    </w:p>
    <w:p>
      <w:r>
        <w:rPr>
          <w:b w:val="0"/>
          <w:i w:val="0"/>
          <w:sz w:val="22"/>
        </w:rPr>
        <w:t>AnalyzingInfixLookupFactory does prefix AND infix matching against the analyzed title field, so 'harry' matches 'The Lincoln Lawyer the title field, so 'running' surfaces 'ASICS Women's Gel-Cumulus 20 Running Shoes' alongside 'WETIKE Mesh Slip On Lightweight Running Sneakers'. The Flask /suggest endpoint now calls the Suggester first and falls back to the wildcard query if the handler isn't configured (older deployments). See Figure 19.</w:t>
      </w:r>
    </w:p>
    <w:p>
      <w:r>
        <w:rPr>
          <w:b/>
          <w:i w:val="0"/>
          <w:sz w:val="22"/>
        </w:rPr>
        <w:t>Side-finding while configuring this:</w:t>
      </w:r>
    </w:p>
    <w:p>
      <w:r>
        <w:rPr>
          <w:b w:val="0"/>
          <w:i w:val="0"/>
          <w:sz w:val="22"/>
        </w:rPr>
        <w:t>The first time I posted this config I sent buildOnCommit: true as a JSON boolean and got a 500 back. The Solr server log had the real story: 'class java.lang.Boolean cannot be cast to class java.lang.String' inside SuggestComponent.inform(). Quoting it as "true" worked immediately. The schema and config APIs accept JSON but pass several values through string parsers internally, so any unquoted boolean or number can hit this.</w:t>
      </w:r>
    </w:p>
    <w:p>
      <w:r>
        <w:rPr>
          <w:b/>
          <w:i w:val="0"/>
          <w:sz w:val="22"/>
        </w:rPr>
        <w:t>Alternate ingestion path: XML.</w:t>
      </w:r>
    </w:p>
    <w:p>
      <w:r>
        <w:rPr>
          <w:b w:val="0"/>
          <w:i w:val="0"/>
          <w:sz w:val="22"/>
        </w:rPr>
        <w:t>The lab manual lists three ways to load data into Solr (Solr Cell for binary formats, XML over HTTP, and the Java client API). The main pipeline uses CSV, which is one of the four built-in update handler formats but is not on the manual's list. To cover a second path I wrote xml_ingest_demo.py: it creates a small auxiliary collection, defines a minimal schema, then POSTs three documents as &lt;add&gt;&lt;doc&gt;...&lt;/doc&gt;&lt;/add&gt; XML to /update with Content-Type: application/xml. The same /update endpoint accepts CSV, XML, JSON and javabin — the only thing that changes between them is the Content-Type header. See Figure 20 for the read-back result.</w:t>
      </w:r>
    </w:p>
    <w:p>
      <w:r>
        <w:rPr>
          <w:b/>
          <w:i w:val="0"/>
          <w:sz w:val="22"/>
        </w:rPr>
        <w:t>Live search-as-you-type.</w:t>
      </w:r>
    </w:p>
    <w:p>
      <w:r>
        <w:rPr>
          <w:b w:val="0"/>
          <w:i w:val="0"/>
          <w:sz w:val="22"/>
        </w:rPr>
        <w:t>The Flask UI exposes a JSON endpoint at /api/search that returns the same result set as the rendered page. The frontend debounces input events on the search box (180 ms) and re-renders the result list on every keystroke, without reloading the page. history.replaceState keeps the URL in sync so any state (query, facets, sort) is still shareable. The traditional form submit also still works as a no-JavaScript fallback.</w:t>
      </w:r>
    </w:p>
    <w:p>
      <w:r>
        <w:rPr>
          <w:b/>
          <w:i w:val="0"/>
          <w:sz w:val="22"/>
        </w:rPr>
        <w:t>What I would change.</w:t>
      </w:r>
    </w:p>
    <w:p>
      <w:r>
        <w:rPr>
          <w:b w:val="0"/>
          <w:i w:val="0"/>
          <w:sz w:val="22"/>
        </w:rPr>
        <w:t>If I were doing this on a real catalog I would add a copyField from title and description into a single all-text field and qf against that, instead of listing each searchable field. I would also turn on the Suggester component for autocomplete instead of running a wildcard title query, which is what /suggest does today.</w:t>
      </w:r>
    </w:p>
    <w:p>
      <w:pPr>
        <w:pStyle w:val="Heading1"/>
      </w:pPr>
      <w:r>
        <w:rPr>
          <w:color w:val="1F4E79"/>
        </w:rPr>
        <w:t>7. Challenges Faced and Solutions</w:t>
      </w:r>
    </w:p>
    <w:p>
      <w:r>
        <w:rPr>
          <w:b/>
          <w:i w:val="0"/>
          <w:sz w:val="22"/>
        </w:rPr>
        <w:t>Challenge: Schema-less mode mis-typed numeric fields as strings</w:t>
      </w:r>
    </w:p>
    <w:p>
      <w:r>
        <w:rPr>
          <w:b w:val="0"/>
          <w:i w:val="0"/>
          <w:sz w:val="22"/>
        </w:rPr>
        <w:t>Solution: Explicitly POSTed add-field requests with pint/pfloat types BEFORE indexing. Once a field is auto-detected as string, it cannot be changed without deleting and reindexing.</w:t>
      </w:r>
    </w:p>
    <w:p>
      <w:r>
        <w:rPr>
          <w:b w:val="0"/>
          <w:i w:val="0"/>
          <w:sz w:val="22"/>
        </w:rPr>
      </w:r>
    </w:p>
    <w:p>
      <w:r>
        <w:rPr>
          <w:b/>
          <w:i w:val="0"/>
          <w:sz w:val="22"/>
        </w:rPr>
        <w:t>Challenge: Facet on a tokenized field returned split tokens (Science / Fiction)</w:t>
      </w:r>
    </w:p>
    <w:p>
      <w:r>
        <w:rPr>
          <w:b w:val="0"/>
          <w:i w:val="0"/>
          <w:sz w:val="22"/>
        </w:rPr>
        <w:t>Solution: Switched category and brand to type=string so the analyzer chain doesn't tokenize them. Added brand_text (text_general, populated via copyField) for full-text search.</w:t>
      </w:r>
    </w:p>
    <w:p>
      <w:r>
        <w:rPr>
          <w:b w:val="0"/>
          <w:i w:val="0"/>
          <w:sz w:val="22"/>
        </w:rPr>
      </w:r>
    </w:p>
    <w:p>
      <w:r>
        <w:rPr>
          <w:b/>
          <w:i w:val="0"/>
          <w:sz w:val="22"/>
        </w:rPr>
        <w:t>Challenge: Solr's default request-handler returned only 10 docs</w:t>
      </w:r>
    </w:p>
    <w:p>
      <w:r>
        <w:rPr>
          <w:b w:val="0"/>
          <w:i w:val="0"/>
          <w:sz w:val="22"/>
        </w:rPr>
        <w:t>Solution: Added rows= and start= parameters and built pagination controls in the Flask template.</w:t>
      </w:r>
    </w:p>
    <w:p>
      <w:r>
        <w:rPr>
          <w:b w:val="0"/>
          <w:i w:val="0"/>
          <w:sz w:val="22"/>
        </w:rPr>
      </w:r>
    </w:p>
    <w:p>
      <w:r>
        <w:rPr>
          <w:b/>
          <w:i w:val="0"/>
          <w:sz w:val="22"/>
        </w:rPr>
        <w:t>Challenge: Special characters in queries (':' '/' '"') broke parsing</w:t>
      </w:r>
    </w:p>
    <w:p>
      <w:r>
        <w:rPr>
          <w:b w:val="0"/>
          <w:i w:val="0"/>
          <w:sz w:val="22"/>
        </w:rPr>
        <w:t>Solution: Used edismax instead of the default lucene parser — edismax silently escapes user input and falls back gracefully on malformed queries.</w:t>
      </w:r>
    </w:p>
    <w:p>
      <w:r>
        <w:rPr>
          <w:b w:val="0"/>
          <w:i w:val="0"/>
          <w:sz w:val="22"/>
        </w:rPr>
      </w:r>
    </w:p>
    <w:p>
      <w:r>
        <w:rPr>
          <w:b/>
          <w:i w:val="0"/>
          <w:sz w:val="22"/>
        </w:rPr>
        <w:t>Challenge: CSV with embedded commas in description failed to import</w:t>
      </w:r>
    </w:p>
    <w:p>
      <w:r>
        <w:rPr>
          <w:b w:val="0"/>
          <w:i w:val="0"/>
          <w:sz w:val="22"/>
        </w:rPr>
        <w:t>Solution: Used header=true and the standard Solr CSV update handler, which handles quoted fields correctly per RFC 4180.</w:t>
      </w:r>
    </w:p>
    <w:p>
      <w:r>
        <w:rPr>
          <w:b w:val="0"/>
          <w:i w:val="0"/>
          <w:sz w:val="22"/>
        </w:rPr>
      </w:r>
    </w:p>
    <w:p>
      <w:pPr>
        <w:pStyle w:val="Heading1"/>
      </w:pPr>
      <w:r>
        <w:rPr>
          <w:color w:val="1F4E79"/>
        </w:rPr>
        <w:t>8. Conclusion</w:t>
      </w:r>
    </w:p>
    <w:p>
      <w:r>
        <w:rPr>
          <w:b w:val="0"/>
          <w:i w:val="0"/>
          <w:sz w:val="22"/>
        </w:rPr>
        <w:t>What I have at the end is a 2-node SolrCloud cluster holding 3,202 real e-commerce products across two shards, drawn from four marketplaces (Amazon, Walmart, Lazada, Shopee). Each shard has a replica on the other node, so killing one node does not take queries down — verified by stopping node2 and watching the search keep working. The twelve sample queries all run against the distributed collection. Every column in the schema was read from a source CSV; nothing is synthetic. On top of that sits a Flask UI with the manual's eight requested features, plus live search-as-you-type and a proper SuggestComponent autocomplete.</w:t>
      </w:r>
    </w:p>
    <w:p>
      <w:r>
        <w:rPr>
          <w:b w:val="0"/>
          <w:i w:val="0"/>
          <w:sz w:val="22"/>
        </w:rPr>
        <w:t>Two findings I want to keep from the empirical work. First, schema choices are load-bearing in a way I did not appreciate before. Declaring brand or category as text_general silently splits multi-word values like 'New Balance' or 'Home &amp; Kitchen' across separate facet buckets. The fix is string + a copyField to a tokenized sibling for full-text search. Second, sharding at this corpus size is a net loss. The distributed version of every query was 1.5x to 40x slower than the single-shard equivalent because the coordinator overhead dominates when per-shard work is already sub-millisecond. The cluster is the right shape for the topology and failover demos, but I would not shard a 1,000-row catalog in production.</w:t>
      </w:r>
    </w:p>
    <w:p>
      <w:r>
        <w:rPr>
          <w:b w:val="0"/>
          <w:i w:val="0"/>
          <w:sz w:val="22"/>
        </w:rPr>
        <w:t>Two things bit me and are worth remembering for next time. First: declare numeric and string field types BEFORE the first index run, because schemaless mode silently locks them in as strings the moment you commit a row. Second: keep facet fields untokenized, otherwise 'Science Fiction' becomes two buckets in the sidebar.</w:t>
      </w:r>
    </w:p>
    <w:p>
      <w:r>
        <w:rPr>
          <w:b w:val="0"/>
          <w:i w:val="0"/>
          <w:sz w:val="22"/>
        </w:rPr>
        <w:t>All the source, the dataset, the PowerShell setup scripts and the screenshots used in this report are in the linked repo.</w:t>
      </w:r>
    </w:p>
    <w:p>
      <w:r>
        <w:rPr>
          <w:b w:val="0"/>
          <w:i w:val="0"/>
          <w:sz w:val="22"/>
        </w:rPr>
      </w:r>
    </w:p>
    <w:p>
      <w:r>
        <w:rPr>
          <w:b/>
          <w:i w:val="0"/>
          <w:sz w:val="22"/>
        </w:rPr>
        <w:t>GitHub repository: https://github.com/huzvert/solr-books-lab</w:t>
      </w:r>
    </w:p>
    <w:p>
      <w:r>
        <w:rPr>
          <w:b w:val="0"/>
          <w:i/>
          <w:sz w:val="22"/>
        </w:rPr>
        <w:t>(Repo retains its original 'solr-books-lab' name from the early commits; the project pivoted to a real multi-marketplace e-commerce dataset in later commits to remove every synthetic field. All current code, documentation and screenshots use the products schema.)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