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9.0 -->
  <w:body>
    <w:p>
      <w:pPr>
        <w:pStyle w:val="Title"/>
        <w:outlineLvl w:val="9"/>
      </w:pPr>
      <w:r>
        <w:t>TMFC061 Work Order Management v1.1.0</w:t>
      </w:r>
    </w:p>
    <w:p>
      <w:pPr>
        <w:pStyle w:val="SublineHeader"/>
        <w:outlineLvl w:val="9"/>
      </w:pPr>
      <w:r>
        <w:t>Components and Canvas</w:t>
      </w:r>
    </w:p>
    <w:tbl>
      <w:tblPr>
        <w:tblStyle w:val="ScrollPanel"/>
        <w:tblW w:type="auto" w:w="0"/>
        <w:jc w:val="center"/>
        <w:tblLook w:firstColumn="1" w:firstRow="1" w:lastColumn="0" w:lastRow="0" w:noHBand="0" w:noVBand="1" w:val="04A0"/>
      </w:tblPr>
      <w:tblGrid>
        <w:gridCol w:w="8497"/>
      </w:tblGrid>
      <w:tr>
        <w:tc>
          <w:tcPr>
            <w:tcW w:type="dxa" w:w="8497"/>
          </w:tcPr>
          <w:p>
            <w:r>
              <w:rPr>
                <w:b/>
              </w:rPr>
              <w:t>In this deliverable:</w:t>
            </w:r>
          </w:p>
        </w:tc>
      </w:tr>
      <w:tr>
        <w:tc>
          <w:tcPr>
            <w:tcW w:type="dxa" w:w="8497"/>
          </w:tcPr>
          <w:p>
            <w:r/>
            <w:fldSimple w:instr="TOC \o &quot;1-3&quot; \h \z \u">
              <w:p>
                <w:r>
                  <w:t>Right-click and choose Update Field to build the table of contents.</w:t>
                </w:r>
              </w:p>
            </w:fldSimple>
          </w:p>
        </w:tc>
      </w:tr>
    </w:tbl>
    <w:p>
      <w:pPr>
        <w:pStyle w:val="Heading1"/>
      </w:pPr>
      <w:r>
        <w:t>Overview</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2340"/>
          </w:tcPr>
          <w:p>
            <w:r/>
            <w:r>
              <w:rPr>
                <w:b/>
              </w:rPr>
              <w:t>Component Name</w:t>
            </w:r>
          </w:p>
        </w:tc>
        <w:tc>
          <w:tcPr>
            <w:tcW w:type="dxa" w:w="1310"/>
          </w:tcPr>
          <w:p>
            <w:r/>
            <w:r>
              <w:rPr>
                <w:b/>
              </w:rPr>
              <w:t>ID</w:t>
            </w:r>
          </w:p>
        </w:tc>
        <w:tc>
          <w:tcPr>
            <w:tcW w:type="dxa" w:w="3744"/>
          </w:tcPr>
          <w:p>
            <w:r/>
            <w:r>
              <w:rPr>
                <w:b/>
              </w:rPr>
              <w:t>Description</w:t>
            </w:r>
          </w:p>
        </w:tc>
        <w:tc>
          <w:tcPr>
            <w:tcW w:type="dxa" w:w="1966"/>
          </w:tcPr>
          <w:p>
            <w:r/>
            <w:r>
              <w:rPr>
                <w:b/>
              </w:rPr>
              <w:t>ODA Function Block</w:t>
            </w:r>
          </w:p>
        </w:tc>
      </w:tr>
      <w:tr>
        <w:trPr>
          <w:cantSplit/>
        </w:trPr>
        <w:tc>
          <w:tcPr>
            <w:tcW w:type="dxa" w:w="2340"/>
          </w:tcPr>
          <w:p>
            <w:r/>
            <w:r>
              <w:t>Work Order Management</w:t>
            </w:r>
          </w:p>
        </w:tc>
        <w:tc>
          <w:tcPr>
            <w:tcW w:type="dxa" w:w="1310"/>
          </w:tcPr>
          <w:p>
            <w:r/>
            <w:r>
              <w:t>TMFC061</w:t>
            </w:r>
          </w:p>
        </w:tc>
        <w:tc>
          <w:tcPr>
            <w:tcW w:type="dxa" w:w="3744"/>
          </w:tcPr>
          <w:p>
            <w:r/>
            <w:r>
              <w:t>Work Order Management component is responsible of the setup and maintenance requests from initiation to completion.Work Order is a formal request that outlines essential details related to necessary setup/maintenance tasks. These details typically include Nature of the task A description of the work that needs to be done. Location Where the maintenance or repair is required. Required materials The items or resources needed for the job. Assigned personnel The technician or contractor responsible for executing the work. Timeline for completion The expected timeframe within which the task should be finished.</w:t>
            </w:r>
          </w:p>
        </w:tc>
        <w:tc>
          <w:tcPr>
            <w:tcW w:type="dxa" w:w="1966"/>
          </w:tcPr>
          <w:p>
            <w:r/>
            <w:r>
              <w:t>Production</w:t>
            </w:r>
          </w:p>
        </w:tc>
      </w:tr>
    </w:tbl>
    <w:p/>
    <w:p>
      <w:pPr>
        <w:pStyle w:val="Heading1"/>
      </w:pPr>
      <w:r>
        <w:t>eTOM Processes, SID Data Entities and Functional Framework Functions</w:t>
      </w:r>
    </w:p>
    <w:p>
      <w:pPr>
        <w:pStyle w:val="Heading2"/>
      </w:pPr>
      <w:r>
        <w:t>eTOM L2 - SID ABEs links</w:t>
      </w:r>
    </w:p>
    <w:p>
      <w:r>
        <w:drawing>
          <wp:inline xmlns:a="http://schemas.openxmlformats.org/drawingml/2006/main" xmlns:pic="http://schemas.openxmlformats.org/drawingml/2006/picture">
            <wp:extent cx="5394960" cy="5670447"/>
            <wp:docPr id="1" name="Picture 1"/>
            <wp:cNvGraphicFramePr>
              <a:graphicFrameLocks noChangeAspect="1"/>
            </wp:cNvGraphicFramePr>
            <a:graphic>
              <a:graphicData uri="http://schemas.openxmlformats.org/drawingml/2006/picture">
                <pic:pic>
                  <pic:nvPicPr>
                    <pic:cNvPr id="0" name="TMFC061_eTOM_SID.png"/>
                    <pic:cNvPicPr/>
                  </pic:nvPicPr>
                  <pic:blipFill>
                    <a:blip r:embed="rId47"/>
                    <a:stretch>
                      <a:fillRect/>
                    </a:stretch>
                  </pic:blipFill>
                  <pic:spPr>
                    <a:xfrm>
                      <a:off x="0" y="0"/>
                      <a:ext cx="5394960" cy="5670447"/>
                    </a:xfrm>
                    <a:prstGeom prst="rect"/>
                  </pic:spPr>
                </pic:pic>
              </a:graphicData>
            </a:graphic>
          </wp:inline>
        </w:drawing>
      </w:r>
    </w:p>
    <w:p>
      <w:r>
        <w:rPr>
          <w:i/>
        </w:rPr>
        <w:t>eTOM L2 - SID ABEs links diagram</w:t>
      </w:r>
    </w:p>
    <w:p>
      <w:pPr>
        <w:pStyle w:val="Heading2"/>
      </w:pPr>
      <w:r>
        <w:t>eTOM business activities</w:t>
      </w:r>
    </w:p>
    <w:p>
      <w:r>
        <w:t>eTOM business activities this ODA Component is responsible for:</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404"/>
          </w:tcPr>
          <w:p>
            <w:r/>
            <w:r>
              <w:rPr>
                <w:b/>
              </w:rPr>
              <w:t>Identifier</w:t>
            </w:r>
          </w:p>
        </w:tc>
        <w:tc>
          <w:tcPr>
            <w:tcW w:type="dxa" w:w="1123"/>
          </w:tcPr>
          <w:p>
            <w:r/>
            <w:r>
              <w:rPr>
                <w:b/>
              </w:rPr>
              <w:t>Level</w:t>
            </w:r>
          </w:p>
        </w:tc>
        <w:tc>
          <w:tcPr>
            <w:tcW w:type="dxa" w:w="3463"/>
          </w:tcPr>
          <w:p>
            <w:r/>
            <w:r>
              <w:rPr>
                <w:b/>
              </w:rPr>
              <w:t>Business Activity Name</w:t>
            </w:r>
          </w:p>
        </w:tc>
        <w:tc>
          <w:tcPr>
            <w:tcW w:type="dxa" w:w="3370"/>
          </w:tcPr>
          <w:p>
            <w:r/>
            <w:r>
              <w:rPr>
                <w:b/>
              </w:rPr>
              <w:t>Description</w:t>
            </w:r>
          </w:p>
        </w:tc>
      </w:tr>
      <w:tr>
        <w:trPr>
          <w:cantSplit/>
        </w:trPr>
        <w:tc>
          <w:tcPr>
            <w:tcW w:type="dxa" w:w="1404"/>
          </w:tcPr>
          <w:p>
            <w:r/>
            <w:r>
              <w:t>1.5.5</w:t>
            </w:r>
          </w:p>
        </w:tc>
        <w:tc>
          <w:tcPr>
            <w:tcW w:type="dxa" w:w="1123"/>
          </w:tcPr>
          <w:p>
            <w:r/>
            <w:r>
              <w:t>L2</w:t>
            </w:r>
          </w:p>
        </w:tc>
        <w:tc>
          <w:tcPr>
            <w:tcW w:type="dxa" w:w="3463"/>
          </w:tcPr>
          <w:p>
            <w:r/>
            <w:r>
              <w:t>Resource Order Management</w:t>
            </w:r>
          </w:p>
        </w:tc>
        <w:tc>
          <w:tcPr>
            <w:tcW w:type="dxa" w:w="3370"/>
          </w:tcPr>
          <w:p>
            <w:r/>
            <w:r>
              <w:t>Resource Order Management business process directs and controls ordering, scheduling, and allocation of resources (such as materials, equipment, and personnel) within the business. / Resource Order Management includes managing the capture of resource orders, sheduling works to support the resoure order, managing the fullfillment of resource orders, picking/packing, shipping, tracking and closing orders.</w:t>
            </w:r>
          </w:p>
        </w:tc>
      </w:tr>
      <w:tr>
        <w:trPr>
          <w:cantSplit/>
        </w:trPr>
        <w:tc>
          <w:tcPr>
            <w:tcW w:type="dxa" w:w="1404"/>
          </w:tcPr>
          <w:p>
            <w:r/>
            <w:r>
              <w:t>1.5.5.7</w:t>
            </w:r>
          </w:p>
        </w:tc>
        <w:tc>
          <w:tcPr>
            <w:tcW w:type="dxa" w:w="1123"/>
          </w:tcPr>
          <w:p>
            <w:r/>
            <w:r>
              <w:t>L3</w:t>
            </w:r>
          </w:p>
        </w:tc>
        <w:tc>
          <w:tcPr>
            <w:tcW w:type="dxa" w:w="3463"/>
          </w:tcPr>
          <w:p>
            <w:r/>
            <w:r>
              <w:t>Manage Resource Work Order</w:t>
            </w:r>
          </w:p>
        </w:tc>
        <w:tc>
          <w:tcPr>
            <w:tcW w:type="dxa" w:w="3370"/>
          </w:tcPr>
          <w:p>
            <w:r/>
            <w:r>
              <w:t>Manage Resource Order Work business activity directs and controls all work that are required to fulfill an aproved resource order by ensuring the work related to the order is planned, executed and closed in a timely and efficient manner. / Manage Resource Order Work business activity includes activities to "Initiate Resource Work Order", "Create Resource Work Order", "Review Resource Work Order", "Plan Resource Work Order", "Close Resource Work Order", "Analyze Resource Work Order" and "Report Resource Work Order".</w:t>
            </w:r>
          </w:p>
        </w:tc>
      </w:tr>
      <w:tr>
        <w:trPr>
          <w:cantSplit/>
        </w:trPr>
        <w:tc>
          <w:tcPr>
            <w:tcW w:type="dxa" w:w="1404"/>
          </w:tcPr>
          <w:p>
            <w:r/>
            <w:r>
              <w:t>1.5.19</w:t>
            </w:r>
          </w:p>
        </w:tc>
        <w:tc>
          <w:tcPr>
            <w:tcW w:type="dxa" w:w="1123"/>
          </w:tcPr>
          <w:p>
            <w:r/>
            <w:r>
              <w:t>L2</w:t>
            </w:r>
          </w:p>
        </w:tc>
        <w:tc>
          <w:tcPr>
            <w:tcW w:type="dxa" w:w="3463"/>
          </w:tcPr>
          <w:p>
            <w:r/>
            <w:r>
              <w:t>Resource Specification Management</w:t>
            </w:r>
          </w:p>
        </w:tc>
        <w:tc>
          <w:tcPr>
            <w:tcW w:type="dxa" w:w="3370"/>
          </w:tcPr>
          <w:p>
            <w:r/>
            <w:r>
              <w:rPr>
                <w:b/>
              </w:rPr>
              <w:t>[Data-quality issue: this row's Description in the source document is a verbatim copy of activity 1.5.5.7's description, not a description of "Resource Specification Management."]</w:t>
            </w:r>
            <w:r>
              <w:t xml:space="preserve"> Manage Resource Order Work business activity directs and controls all work that are required to fulfill an aproved resource order by ensuring the work related to the order is planned, executed and closed in a timely and efficient manner. / Manage Resource Order Work business activity includes activities to "Initiate Resource Work Order", "Create Resource Work Order", "Review Resource Work Order", "Plan Resource Work Order", "Close Resource Work Order", "Analyze Resource Work Order" and "Report Resource Work Order".</w:t>
            </w:r>
          </w:p>
        </w:tc>
      </w:tr>
      <w:tr>
        <w:trPr>
          <w:cantSplit/>
        </w:trPr>
        <w:tc>
          <w:tcPr>
            <w:tcW w:type="dxa" w:w="1404"/>
          </w:tcPr>
          <w:p>
            <w:r/>
            <w:r>
              <w:t>1.5.19.1</w:t>
            </w:r>
          </w:p>
        </w:tc>
        <w:tc>
          <w:tcPr>
            <w:tcW w:type="dxa" w:w="1123"/>
          </w:tcPr>
          <w:p>
            <w:r/>
            <w:r>
              <w:t>L3</w:t>
            </w:r>
          </w:p>
        </w:tc>
        <w:tc>
          <w:tcPr>
            <w:tcW w:type="dxa" w:w="3463"/>
          </w:tcPr>
          <w:p>
            <w:r/>
            <w:r>
              <w:t>Develop Resource Specifications</w:t>
            </w:r>
          </w:p>
        </w:tc>
        <w:tc>
          <w:tcPr>
            <w:tcW w:type="dxa" w:w="3370"/>
          </w:tcPr>
          <w:p>
            <w:r/>
            <w:r>
              <w:t>Develop Resource Specification business activity define and elaborate on the conditions for meeting resource requirement for consistency, quality, functionality and fit for purpose. / This activity leverages captured resource requirements and resource preferences and builds in tolerances according to stakeholders for suppliers to adhere to.</w:t>
            </w:r>
          </w:p>
        </w:tc>
      </w:tr>
      <w:tr>
        <w:trPr>
          <w:cantSplit/>
        </w:trPr>
        <w:tc>
          <w:tcPr>
            <w:tcW w:type="dxa" w:w="1404"/>
          </w:tcPr>
          <w:p>
            <w:r/>
            <w:r>
              <w:t>1.5.19.2</w:t>
            </w:r>
          </w:p>
        </w:tc>
        <w:tc>
          <w:tcPr>
            <w:tcW w:type="dxa" w:w="1123"/>
          </w:tcPr>
          <w:p>
            <w:r/>
            <w:r>
              <w:t>L3</w:t>
            </w:r>
          </w:p>
        </w:tc>
        <w:tc>
          <w:tcPr>
            <w:tcW w:type="dxa" w:w="3463"/>
          </w:tcPr>
          <w:p>
            <w:r/>
            <w:r>
              <w:t>Master Resource Specifications</w:t>
            </w:r>
          </w:p>
        </w:tc>
        <w:tc>
          <w:tcPr>
            <w:tcW w:type="dxa" w:w="3370"/>
          </w:tcPr>
          <w:p>
            <w:r/>
            <w:r>
              <w:t>Master Resource Specifications business activity learn and understand the collection of resource specifications in order to manage improvement or evolution of standards that will used for design and construction of resource. / This business activity is used by organizations to establish a collection of standardized, pre-written specifications or guide specifications that can be used by resource designers, resource architects, and other resource construction entities.</w:t>
            </w:r>
          </w:p>
        </w:tc>
      </w:tr>
      <w:tr>
        <w:trPr>
          <w:cantSplit/>
        </w:trPr>
        <w:tc>
          <w:tcPr>
            <w:tcW w:type="dxa" w:w="1404"/>
          </w:tcPr>
          <w:p>
            <w:r/>
            <w:r>
              <w:t>1.5.19.3</w:t>
            </w:r>
          </w:p>
        </w:tc>
        <w:tc>
          <w:tcPr>
            <w:tcW w:type="dxa" w:w="1123"/>
          </w:tcPr>
          <w:p>
            <w:r/>
            <w:r>
              <w:t>L3</w:t>
            </w:r>
          </w:p>
        </w:tc>
        <w:tc>
          <w:tcPr>
            <w:tcW w:type="dxa" w:w="3463"/>
          </w:tcPr>
          <w:p>
            <w:r/>
            <w:r>
              <w:t>Analyze Resource Specifications</w:t>
            </w:r>
          </w:p>
        </w:tc>
        <w:tc>
          <w:tcPr>
            <w:tcW w:type="dxa" w:w="3370"/>
          </w:tcPr>
          <w:p>
            <w:r/>
            <w:r>
              <w:t>Analyze Resource Specifications business activity research, assess and evaluate performance criteria and factors to develop, master, control/update resource specifications for resource requirement adherence. / This business activity can include multiple analyzes of resources specifications, including standard analysis (based on empirical research) or custom analysis (based on other standards). Analysis of Resource Specification include testing Resource specifications and the ability to meet business requirements, as well as conform to operational mandates.</w:t>
            </w:r>
          </w:p>
        </w:tc>
      </w:tr>
      <w:tr>
        <w:trPr>
          <w:cantSplit/>
        </w:trPr>
        <w:tc>
          <w:tcPr>
            <w:tcW w:type="dxa" w:w="1404"/>
          </w:tcPr>
          <w:p>
            <w:r/>
            <w:r>
              <w:t>1.5.19.4</w:t>
            </w:r>
          </w:p>
        </w:tc>
        <w:tc>
          <w:tcPr>
            <w:tcW w:type="dxa" w:w="1123"/>
          </w:tcPr>
          <w:p>
            <w:r/>
            <w:r>
              <w:t>L3</w:t>
            </w:r>
          </w:p>
        </w:tc>
        <w:tc>
          <w:tcPr>
            <w:tcW w:type="dxa" w:w="3463"/>
          </w:tcPr>
          <w:p>
            <w:r/>
            <w:r>
              <w:t>Update and Version Resource Specifications</w:t>
            </w:r>
          </w:p>
        </w:tc>
        <w:tc>
          <w:tcPr>
            <w:tcW w:type="dxa" w:w="3370"/>
          </w:tcPr>
          <w:p>
            <w:r/>
            <w:r>
              <w:t>Update and Version Resource Specifications business activity update and track changes to existing resource specifications according to versioning policies to support requirement management. / This business activity manages all changes to resource specifications over their lifecycle. Resource specification versioning is an effective means to communicate changes to resource specifications, so that resource planners and consumers know what to expect. It includes communicating when changes are made to resource specification properties.</w:t>
            </w:r>
          </w:p>
        </w:tc>
      </w:tr>
    </w:tbl>
    <w:p/>
    <w:p>
      <w:pPr>
        <w:pStyle w:val="Heading2"/>
      </w:pPr>
      <w:r>
        <w:t>SID ABEs</w:t>
      </w:r>
    </w:p>
    <w:p>
      <w:r>
        <w:t>SID ABEs this ODA Component is responsible for:</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404"/>
          </w:tcPr>
          <w:p>
            <w:r/>
            <w:r>
              <w:rPr>
                <w:b/>
              </w:rPr>
              <w:t>SID ABE L1</w:t>
            </w:r>
          </w:p>
        </w:tc>
        <w:tc>
          <w:tcPr>
            <w:tcW w:type="dxa" w:w="2902"/>
          </w:tcPr>
          <w:p>
            <w:r/>
            <w:r>
              <w:rPr>
                <w:b/>
              </w:rPr>
              <w:t>SID ABE L1 Definition</w:t>
            </w:r>
          </w:p>
        </w:tc>
        <w:tc>
          <w:tcPr>
            <w:tcW w:type="dxa" w:w="2153"/>
          </w:tcPr>
          <w:p>
            <w:r/>
            <w:r>
              <w:rPr>
                <w:b/>
              </w:rPr>
              <w:t>SID ABE L2 (or set of BEs)</w:t>
            </w:r>
          </w:p>
        </w:tc>
        <w:tc>
          <w:tcPr>
            <w:tcW w:type="dxa" w:w="2902"/>
          </w:tcPr>
          <w:p>
            <w:r/>
            <w:r>
              <w:rPr>
                <w:b/>
              </w:rPr>
              <w:t>SID ABE L2 Definition</w:t>
            </w:r>
          </w:p>
        </w:tc>
      </w:tr>
      <w:tr>
        <w:trPr>
          <w:cantSplit/>
        </w:trPr>
        <w:tc>
          <w:tcPr>
            <w:tcW w:type="dxa" w:w="1404"/>
          </w:tcPr>
          <w:p>
            <w:r/>
            <w:r>
              <w:t>Workforce ABE</w:t>
            </w:r>
          </w:p>
        </w:tc>
        <w:tc>
          <w:tcPr>
            <w:tcW w:type="dxa" w:w="2902"/>
          </w:tcPr>
          <w:p>
            <w:r/>
            <w:r>
              <w:t>The Workforce ABE models the human and other field resources with their roles, skills, calendar, and other characteristics. It also models the work description and reservation and assignment of a technician to a task. It contains Work, Work Specification, WorkforceResource, and WorkforceSchedule.</w:t>
            </w:r>
          </w:p>
        </w:tc>
        <w:tc>
          <w:tcPr>
            <w:tcW w:type="dxa" w:w="2153"/>
          </w:tcPr>
          <w:p>
            <w:r/>
            <w:r>
              <w:t>Work Specification ABE</w:t>
            </w:r>
          </w:p>
        </w:tc>
        <w:tc>
          <w:tcPr>
            <w:tcW w:type="dxa" w:w="2902"/>
          </w:tcPr>
          <w:p>
            <w:r/>
            <w:r>
              <w:t>The WorkSpecification specifies a kind of work that can be performed manually by a technician. Two key entities that comprise the WorkSpecification ABE are WorkSpecification and WorkSpecFulfillmentRate.</w:t>
            </w:r>
          </w:p>
        </w:tc>
      </w:tr>
      <w:tr>
        <w:trPr>
          <w:cantSplit/>
        </w:trPr>
        <w:tc>
          <w:tcPr>
            <w:tcW w:type="dxa" w:w="1404"/>
          </w:tcPr>
          <w:p>
            <w:r/>
            <w:r>
              <w:t>Project ABE</w:t>
            </w:r>
          </w:p>
        </w:tc>
        <w:tc>
          <w:tcPr>
            <w:tcW w:type="dxa" w:w="2902"/>
          </w:tcPr>
          <w:p>
            <w:r/>
            <w:r>
              <w:t>The Project ABE represents the tools used by project managers to ensure that enterprise objectives of quality, cost and time are achieved by planning and scheduling work. It uses common industry definitions of Project, Work Breakdown Structure and Activity to provide support to project managers.</w:t>
            </w:r>
          </w:p>
        </w:tc>
        <w:tc>
          <w:tcPr>
            <w:tcW w:type="dxa" w:w="2153"/>
          </w:tcPr>
          <w:p>
            <w:r/>
            <w:r>
              <w:t>Work Order ABE</w:t>
            </w:r>
          </w:p>
        </w:tc>
        <w:tc>
          <w:tcPr>
            <w:tcW w:type="dxa" w:w="2902"/>
          </w:tcPr>
          <w:p>
            <w:r/>
            <w:r>
              <w:t>*(no description available)*</w:t>
            </w:r>
          </w:p>
        </w:tc>
      </w:tr>
    </w:tbl>
    <w:p/>
    <w:p>
      <w:pPr>
        <w:pStyle w:val="Heading2"/>
      </w:pPr>
      <w:r>
        <w:t>Functional Framework Functions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99"/>
        <w:gridCol w:w="1699"/>
        <w:gridCol w:w="1699"/>
        <w:gridCol w:w="1699"/>
        <w:gridCol w:w="1699"/>
      </w:tblGrid>
      <w:tr>
        <w:trPr>
          <w:tblHeader/>
        </w:trPr>
        <w:tc>
          <w:tcPr>
            <w:tcW w:type="dxa" w:w="1123"/>
          </w:tcPr>
          <w:p>
            <w:r/>
            <w:r>
              <w:rPr>
                <w:b/>
              </w:rPr>
              <w:t>Function ID</w:t>
            </w:r>
          </w:p>
        </w:tc>
        <w:tc>
          <w:tcPr>
            <w:tcW w:type="dxa" w:w="2153"/>
          </w:tcPr>
          <w:p>
            <w:r/>
            <w:r>
              <w:rPr>
                <w:b/>
              </w:rPr>
              <w:t>Function Name</w:t>
            </w:r>
          </w:p>
        </w:tc>
        <w:tc>
          <w:tcPr>
            <w:tcW w:type="dxa" w:w="1778"/>
          </w:tcPr>
          <w:p>
            <w:r/>
            <w:r>
              <w:rPr>
                <w:b/>
              </w:rPr>
              <w:t>Aggregate Function L1</w:t>
            </w:r>
          </w:p>
        </w:tc>
        <w:tc>
          <w:tcPr>
            <w:tcW w:type="dxa" w:w="2153"/>
          </w:tcPr>
          <w:p>
            <w:r/>
            <w:r>
              <w:rPr>
                <w:b/>
              </w:rPr>
              <w:t>Aggregate Function L2</w:t>
            </w:r>
          </w:p>
        </w:tc>
        <w:tc>
          <w:tcPr>
            <w:tcW w:type="dxa" w:w="2153"/>
          </w:tcPr>
          <w:p>
            <w:r/>
            <w:r>
              <w:rPr>
                <w:b/>
              </w:rPr>
              <w:t>Function Description</w:t>
            </w:r>
          </w:p>
        </w:tc>
      </w:tr>
      <w:tr>
        <w:trPr>
          <w:cantSplit/>
        </w:trPr>
        <w:tc>
          <w:tcPr>
            <w:tcW w:type="dxa" w:w="1123"/>
          </w:tcPr>
          <w:p>
            <w:r/>
            <w:r>
              <w:t>542</w:t>
            </w:r>
          </w:p>
        </w:tc>
        <w:tc>
          <w:tcPr>
            <w:tcW w:type="dxa" w:w="2153"/>
          </w:tcPr>
          <w:p>
            <w:r/>
            <w:r>
              <w:t>Dynamic Work Order Assigning</w:t>
            </w:r>
          </w:p>
        </w:tc>
        <w:tc>
          <w:tcPr>
            <w:tcW w:type="dxa" w:w="1778"/>
          </w:tcPr>
          <w:p>
            <w:r/>
            <w:r>
              <w:t>Work Order Management</w:t>
            </w:r>
          </w:p>
        </w:tc>
        <w:tc>
          <w:tcPr>
            <w:tcW w:type="dxa" w:w="2153"/>
          </w:tcPr>
          <w:p>
            <w:r/>
            <w:r>
              <w:t>Work Order Assignment and Plan</w:t>
            </w:r>
          </w:p>
        </w:tc>
        <w:tc>
          <w:tcPr>
            <w:tcW w:type="dxa" w:w="2153"/>
          </w:tcPr>
          <w:p>
            <w:r/>
            <w:r>
              <w:t>Dynamic Work Order Assigning takes into consideration the following criteria: / / Work order priority / Associated SLAs / Work order due date / Required skills to perform work / Dependencies between work items/orders / Job location relative to other assignments made to the dispatchable staff / Workload of staff / Staff availability hours.</w:t>
            </w:r>
          </w:p>
        </w:tc>
      </w:tr>
      <w:tr>
        <w:trPr>
          <w:cantSplit/>
        </w:trPr>
        <w:tc>
          <w:tcPr>
            <w:tcW w:type="dxa" w:w="1123"/>
          </w:tcPr>
          <w:p>
            <w:r/>
            <w:r>
              <w:t>543</w:t>
            </w:r>
          </w:p>
        </w:tc>
        <w:tc>
          <w:tcPr>
            <w:tcW w:type="dxa" w:w="2153"/>
          </w:tcPr>
          <w:p>
            <w:r/>
            <w:r>
              <w:t>Periodic Bulk Work Order Assigning</w:t>
            </w:r>
          </w:p>
        </w:tc>
        <w:tc>
          <w:tcPr>
            <w:tcW w:type="dxa" w:w="1778"/>
          </w:tcPr>
          <w:p>
            <w:r/>
            <w:r>
              <w:t>Work Order Management</w:t>
            </w:r>
          </w:p>
        </w:tc>
        <w:tc>
          <w:tcPr>
            <w:tcW w:type="dxa" w:w="2153"/>
          </w:tcPr>
          <w:p>
            <w:r/>
            <w:r>
              <w:t>Work Order Assignment and Plan</w:t>
            </w:r>
          </w:p>
        </w:tc>
        <w:tc>
          <w:tcPr>
            <w:tcW w:type="dxa" w:w="2153"/>
          </w:tcPr>
          <w:p>
            <w:r/>
            <w:r>
              <w:t>Periodic Bulk Work Order Assigning takes into consideration the following criteria: / / Work order priority / Associated SLAs / Work order due date / Required skills to perform work / Dependencies between work items/orders / Job location relative to other assignments made to the dispatchable staff / Workload of staff / Staff availability hours.</w:t>
            </w:r>
          </w:p>
        </w:tc>
      </w:tr>
      <w:tr>
        <w:trPr>
          <w:cantSplit/>
        </w:trPr>
        <w:tc>
          <w:tcPr>
            <w:tcW w:type="dxa" w:w="1123"/>
          </w:tcPr>
          <w:p>
            <w:r/>
            <w:r>
              <w:t>545</w:t>
            </w:r>
          </w:p>
        </w:tc>
        <w:tc>
          <w:tcPr>
            <w:tcW w:type="dxa" w:w="2153"/>
          </w:tcPr>
          <w:p>
            <w:r/>
            <w:r>
              <w:t>Work Order Coordination</w:t>
            </w:r>
          </w:p>
        </w:tc>
        <w:tc>
          <w:tcPr>
            <w:tcW w:type="dxa" w:w="1778"/>
          </w:tcPr>
          <w:p>
            <w:r/>
            <w:r>
              <w:t>Work Order Management</w:t>
            </w:r>
          </w:p>
        </w:tc>
        <w:tc>
          <w:tcPr>
            <w:tcW w:type="dxa" w:w="2153"/>
          </w:tcPr>
          <w:p>
            <w:r/>
            <w:r>
              <w:t>Work Order Assignment and Plan</w:t>
            </w:r>
          </w:p>
        </w:tc>
        <w:tc>
          <w:tcPr>
            <w:tcW w:type="dxa" w:w="2153"/>
          </w:tcPr>
          <w:p>
            <w:r/>
            <w:r>
              <w:t>Work Order Coordination function for coordinating work between dependent or related work orders for Resource dispatchable staff.</w:t>
            </w:r>
          </w:p>
        </w:tc>
      </w:tr>
      <w:tr>
        <w:trPr>
          <w:cantSplit/>
        </w:trPr>
        <w:tc>
          <w:tcPr>
            <w:tcW w:type="dxa" w:w="1123"/>
          </w:tcPr>
          <w:p>
            <w:r/>
            <w:r>
              <w:t>547</w:t>
            </w:r>
          </w:p>
        </w:tc>
        <w:tc>
          <w:tcPr>
            <w:tcW w:type="dxa" w:w="2153"/>
          </w:tcPr>
          <w:p>
            <w:r/>
            <w:r>
              <w:t>Work Order Information Transferring</w:t>
            </w:r>
          </w:p>
        </w:tc>
        <w:tc>
          <w:tcPr>
            <w:tcW w:type="dxa" w:w="1778"/>
          </w:tcPr>
          <w:p>
            <w:r/>
            <w:r>
              <w:t>Work Order Management</w:t>
            </w:r>
          </w:p>
        </w:tc>
        <w:tc>
          <w:tcPr>
            <w:tcW w:type="dxa" w:w="2153"/>
          </w:tcPr>
          <w:p>
            <w:r/>
            <w:r>
              <w:t>Work Order Tracking and Business Value Development</w:t>
            </w:r>
          </w:p>
        </w:tc>
        <w:tc>
          <w:tcPr>
            <w:tcW w:type="dxa" w:w="2153"/>
          </w:tcPr>
          <w:p>
            <w:r/>
            <w:r>
              <w:t>Work Order Information Transferring provides information transfer between the operator's workforce management system(s) and those of external third parties (when the infrastructure is owned and operated by third parties).</w:t>
            </w:r>
          </w:p>
        </w:tc>
      </w:tr>
      <w:tr>
        <w:trPr>
          <w:cantSplit/>
        </w:trPr>
        <w:tc>
          <w:tcPr>
            <w:tcW w:type="dxa" w:w="1123"/>
          </w:tcPr>
          <w:p>
            <w:r/>
            <w:r>
              <w:t>549</w:t>
            </w:r>
          </w:p>
        </w:tc>
        <w:tc>
          <w:tcPr>
            <w:tcW w:type="dxa" w:w="2153"/>
          </w:tcPr>
          <w:p>
            <w:r/>
            <w:r>
              <w:t>Work Order Re-assigning</w:t>
            </w:r>
          </w:p>
        </w:tc>
        <w:tc>
          <w:tcPr>
            <w:tcW w:type="dxa" w:w="1778"/>
          </w:tcPr>
          <w:p>
            <w:r/>
            <w:r>
              <w:t>Work Order Management</w:t>
            </w:r>
          </w:p>
        </w:tc>
        <w:tc>
          <w:tcPr>
            <w:tcW w:type="dxa" w:w="2153"/>
          </w:tcPr>
          <w:p>
            <w:r/>
            <w:r>
              <w:t>Work Order Assignment and Plan</w:t>
            </w:r>
          </w:p>
        </w:tc>
        <w:tc>
          <w:tcPr>
            <w:tcW w:type="dxa" w:w="2153"/>
          </w:tcPr>
          <w:p>
            <w:r/>
            <w:r>
              <w:t>Initiates re-assignments as needed based on changing priorities, technician progress on other job assignments, etc.</w:t>
            </w:r>
          </w:p>
        </w:tc>
      </w:tr>
      <w:tr>
        <w:trPr>
          <w:cantSplit/>
        </w:trPr>
        <w:tc>
          <w:tcPr>
            <w:tcW w:type="dxa" w:w="1123"/>
          </w:tcPr>
          <w:p>
            <w:r/>
            <w:r>
              <w:t>540</w:t>
            </w:r>
          </w:p>
        </w:tc>
        <w:tc>
          <w:tcPr>
            <w:tcW w:type="dxa" w:w="2153"/>
          </w:tcPr>
          <w:p>
            <w:r/>
            <w:r>
              <w:t>Work Order Manual Activities Determining</w:t>
            </w:r>
          </w:p>
        </w:tc>
        <w:tc>
          <w:tcPr>
            <w:tcW w:type="dxa" w:w="1778"/>
          </w:tcPr>
          <w:p>
            <w:r/>
            <w:r>
              <w:t>Work Order Management</w:t>
            </w:r>
          </w:p>
        </w:tc>
        <w:tc>
          <w:tcPr>
            <w:tcW w:type="dxa" w:w="2153"/>
          </w:tcPr>
          <w:p>
            <w:r/>
            <w:r>
              <w:t>Work Order Establishment</w:t>
            </w:r>
          </w:p>
        </w:tc>
        <w:tc>
          <w:tcPr>
            <w:tcW w:type="dxa" w:w="2153"/>
          </w:tcPr>
          <w:p>
            <w:r/>
            <w:r>
              <w:t>Work Order Manual Activities Determining function provides the necessary functionality to analyze the work order and determine what manual activities are necessary.</w:t>
            </w:r>
          </w:p>
        </w:tc>
      </w:tr>
      <w:tr>
        <w:trPr>
          <w:cantSplit/>
        </w:trPr>
        <w:tc>
          <w:tcPr>
            <w:tcW w:type="dxa" w:w="1123"/>
          </w:tcPr>
          <w:p>
            <w:r/>
            <w:r>
              <w:t>544</w:t>
            </w:r>
          </w:p>
        </w:tc>
        <w:tc>
          <w:tcPr>
            <w:tcW w:type="dxa" w:w="2153"/>
          </w:tcPr>
          <w:p>
            <w:r/>
            <w:r>
              <w:t>Work Order Closing</w:t>
            </w:r>
          </w:p>
        </w:tc>
        <w:tc>
          <w:tcPr>
            <w:tcW w:type="dxa" w:w="1778"/>
          </w:tcPr>
          <w:p>
            <w:r/>
            <w:r>
              <w:t>Work Order Management</w:t>
            </w:r>
          </w:p>
        </w:tc>
        <w:tc>
          <w:tcPr>
            <w:tcW w:type="dxa" w:w="2153"/>
          </w:tcPr>
          <w:p>
            <w:r/>
            <w:r>
              <w:t>Work Order Tracking and Business Value Development</w:t>
            </w:r>
          </w:p>
        </w:tc>
        <w:tc>
          <w:tcPr>
            <w:tcW w:type="dxa" w:w="2153"/>
          </w:tcPr>
          <w:p>
            <w:r/>
            <w:r>
              <w:t>Work Order Closing function closes completed work orders</w:t>
            </w:r>
          </w:p>
        </w:tc>
      </w:tr>
      <w:tr>
        <w:trPr>
          <w:cantSplit/>
        </w:trPr>
        <w:tc>
          <w:tcPr>
            <w:tcW w:type="dxa" w:w="1123"/>
          </w:tcPr>
          <w:p>
            <w:r/>
            <w:r>
              <w:t>739</w:t>
            </w:r>
          </w:p>
        </w:tc>
        <w:tc>
          <w:tcPr>
            <w:tcW w:type="dxa" w:w="2153"/>
          </w:tcPr>
          <w:p>
            <w:r/>
            <w:r>
              <w:t>Workflow Delay Jeopardy Analyzing</w:t>
            </w:r>
          </w:p>
        </w:tc>
        <w:tc>
          <w:tcPr>
            <w:tcW w:type="dxa" w:w="1778"/>
          </w:tcPr>
          <w:p>
            <w:r/>
            <w:r>
              <w:t>Work Order Management</w:t>
            </w:r>
          </w:p>
        </w:tc>
        <w:tc>
          <w:tcPr>
            <w:tcW w:type="dxa" w:w="2153"/>
          </w:tcPr>
          <w:p>
            <w:r/>
            <w:r>
              <w:t>Work Order Tracking and Business Value Development</w:t>
            </w:r>
          </w:p>
        </w:tc>
        <w:tc>
          <w:tcPr>
            <w:tcW w:type="dxa" w:w="2153"/>
          </w:tcPr>
          <w:p>
            <w:r/>
            <w:r>
              <w:t>Workflow Delay Jeopardy Analyzing function should be found in any process or workflow management system and warns when a delay in the due date of a task or process step will prevent subsequent tasks from starting, or affect the overall end date of the process, also including escalation function for issues as required.</w:t>
            </w:r>
          </w:p>
        </w:tc>
      </w:tr>
      <w:tr>
        <w:trPr>
          <w:cantSplit/>
        </w:trPr>
        <w:tc>
          <w:tcPr>
            <w:tcW w:type="dxa" w:w="1123"/>
          </w:tcPr>
          <w:p>
            <w:r/>
            <w:r>
              <w:t>551</w:t>
            </w:r>
          </w:p>
        </w:tc>
        <w:tc>
          <w:tcPr>
            <w:tcW w:type="dxa" w:w="2153"/>
          </w:tcPr>
          <w:p>
            <w:r/>
            <w:r>
              <w:t>Work Order Status Monitoring</w:t>
            </w:r>
          </w:p>
        </w:tc>
        <w:tc>
          <w:tcPr>
            <w:tcW w:type="dxa" w:w="1778"/>
          </w:tcPr>
          <w:p>
            <w:r/>
            <w:r>
              <w:t>Work Order Management</w:t>
            </w:r>
          </w:p>
        </w:tc>
        <w:tc>
          <w:tcPr>
            <w:tcW w:type="dxa" w:w="2153"/>
          </w:tcPr>
          <w:p>
            <w:r/>
            <w:r>
              <w:t>Work Order Tracking and Business Value Development</w:t>
            </w:r>
          </w:p>
        </w:tc>
        <w:tc>
          <w:tcPr>
            <w:tcW w:type="dxa" w:w="2153"/>
          </w:tcPr>
          <w:p>
            <w:r/>
            <w:r>
              <w:t>Monitors the status and progress of the various manual activities, including the various states of the work order</w:t>
            </w:r>
          </w:p>
        </w:tc>
      </w:tr>
      <w:tr>
        <w:trPr>
          <w:cantSplit/>
        </w:trPr>
        <w:tc>
          <w:tcPr>
            <w:tcW w:type="dxa" w:w="1123"/>
          </w:tcPr>
          <w:p>
            <w:r/>
            <w:r>
              <w:t>553</w:t>
            </w:r>
          </w:p>
        </w:tc>
        <w:tc>
          <w:tcPr>
            <w:tcW w:type="dxa" w:w="2153"/>
          </w:tcPr>
          <w:p>
            <w:r/>
            <w:r>
              <w:t>Work Specification Classification</w:t>
            </w:r>
          </w:p>
        </w:tc>
        <w:tc>
          <w:tcPr>
            <w:tcW w:type="dxa" w:w="1778"/>
          </w:tcPr>
          <w:p>
            <w:r/>
            <w:r>
              <w:t>Work Specification Management</w:t>
            </w:r>
          </w:p>
        </w:tc>
        <w:tc>
          <w:tcPr>
            <w:tcW w:type="dxa" w:w="2153"/>
          </w:tcPr>
          <w:p>
            <w:r/>
            <w:r>
              <w:t>Work Specification Development</w:t>
            </w:r>
          </w:p>
        </w:tc>
        <w:tc>
          <w:tcPr>
            <w:tcW w:type="dxa" w:w="2153"/>
          </w:tcPr>
          <w:p>
            <w:r/>
            <w:r>
              <w:t>Work Specification Classification provides classification of different types of manual activities provide the necessary functionality to appropriately classify the working activity types and related information.</w:t>
            </w:r>
          </w:p>
        </w:tc>
      </w:tr>
      <w:tr>
        <w:trPr>
          <w:cantSplit/>
        </w:trPr>
        <w:tc>
          <w:tcPr>
            <w:tcW w:type="dxa" w:w="1123"/>
          </w:tcPr>
          <w:p>
            <w:r/>
            <w:r>
              <w:t>541</w:t>
            </w:r>
          </w:p>
        </w:tc>
        <w:tc>
          <w:tcPr>
            <w:tcW w:type="dxa" w:w="2153"/>
          </w:tcPr>
          <w:p>
            <w:r/>
            <w:r>
              <w:t>Work Order Assignment Dispatching</w:t>
            </w:r>
          </w:p>
        </w:tc>
        <w:tc>
          <w:tcPr>
            <w:tcW w:type="dxa" w:w="1778"/>
          </w:tcPr>
          <w:p>
            <w:r/>
            <w:r>
              <w:t>Work Order Management</w:t>
            </w:r>
          </w:p>
        </w:tc>
        <w:tc>
          <w:tcPr>
            <w:tcW w:type="dxa" w:w="2153"/>
          </w:tcPr>
          <w:p>
            <w:r/>
            <w:r>
              <w:t>Work Order Assignment and Plan</w:t>
            </w:r>
          </w:p>
        </w:tc>
        <w:tc>
          <w:tcPr>
            <w:tcW w:type="dxa" w:w="2153"/>
          </w:tcPr>
          <w:p>
            <w:r/>
            <w:r>
              <w:t>Dispatching of work order assignments to dispatchable staff.</w:t>
            </w:r>
          </w:p>
        </w:tc>
      </w:tr>
      <w:tr>
        <w:trPr>
          <w:cantSplit/>
        </w:trPr>
        <w:tc>
          <w:tcPr>
            <w:tcW w:type="dxa" w:w="1123"/>
          </w:tcPr>
          <w:p>
            <w:r/>
            <w:r>
              <w:t>548</w:t>
            </w:r>
          </w:p>
        </w:tc>
        <w:tc>
          <w:tcPr>
            <w:tcW w:type="dxa" w:w="2153"/>
          </w:tcPr>
          <w:p>
            <w:r/>
            <w:r>
              <w:t>Work Orders Initiation</w:t>
            </w:r>
          </w:p>
        </w:tc>
        <w:tc>
          <w:tcPr>
            <w:tcW w:type="dxa" w:w="1778"/>
          </w:tcPr>
          <w:p>
            <w:r/>
            <w:r>
              <w:t>Work Order Management</w:t>
            </w:r>
          </w:p>
        </w:tc>
        <w:tc>
          <w:tcPr>
            <w:tcW w:type="dxa" w:w="2153"/>
          </w:tcPr>
          <w:p>
            <w:r/>
            <w:r>
              <w:t>Work Order Establishment</w:t>
            </w:r>
          </w:p>
        </w:tc>
        <w:tc>
          <w:tcPr>
            <w:tcW w:type="dxa" w:w="2153"/>
          </w:tcPr>
          <w:p>
            <w:r/>
            <w:r>
              <w:t>Work Orders Initiation initiates workforce orders for Resource preventive and corrective maintenance and change.</w:t>
            </w:r>
          </w:p>
        </w:tc>
      </w:tr>
      <w:tr>
        <w:trPr>
          <w:cantSplit/>
        </w:trPr>
        <w:tc>
          <w:tcPr>
            <w:tcW w:type="dxa" w:w="1123"/>
          </w:tcPr>
          <w:p>
            <w:r/>
            <w:r>
              <w:t>552</w:t>
            </w:r>
          </w:p>
        </w:tc>
        <w:tc>
          <w:tcPr>
            <w:tcW w:type="dxa" w:w="2153"/>
          </w:tcPr>
          <w:p>
            <w:r/>
            <w:r>
              <w:t>Work Order Updating</w:t>
            </w:r>
          </w:p>
        </w:tc>
        <w:tc>
          <w:tcPr>
            <w:tcW w:type="dxa" w:w="1778"/>
          </w:tcPr>
          <w:p>
            <w:r/>
            <w:r>
              <w:t>Work Order Management</w:t>
            </w:r>
          </w:p>
        </w:tc>
        <w:tc>
          <w:tcPr>
            <w:tcW w:type="dxa" w:w="2153"/>
          </w:tcPr>
          <w:p>
            <w:r/>
            <w:r>
              <w:t>Work Order Tracking and Business Value Development</w:t>
            </w:r>
          </w:p>
        </w:tc>
        <w:tc>
          <w:tcPr>
            <w:tcW w:type="dxa" w:w="2153"/>
          </w:tcPr>
          <w:p>
            <w:r/>
            <w:r>
              <w:t>Work Order Updating updates the transition of the order through its various states, including in-flight changes and cancellations</w:t>
            </w:r>
          </w:p>
        </w:tc>
      </w:tr>
    </w:tbl>
    <w:p/>
    <w:p>
      <w:pPr>
        <w:pStyle w:val="Heading1"/>
      </w:pPr>
      <w:r>
        <w:t>TM Forum Open APIs &amp; Events</w:t>
      </w:r>
    </w:p>
    <w:p>
      <w:r>
        <w:t>The following part covers the APIs and Events; this part is split in 3:</w:t>
      </w:r>
    </w:p>
    <w:p/>
    <w:p>
      <w:r>
        <w:t>List of Exposed APIs - This is the list of APIs available from this component.</w:t>
      </w:r>
    </w:p>
    <w:p/>
    <w:p>
      <w:r>
        <w:t>List of Dependent APIs - In order to satisfy the provided API, the component could require the usage of this set of required APIs.</w:t>
      </w:r>
    </w:p>
    <w:p/>
    <w:p>
      <w:r>
        <w:t>List of Events (generated &amp; consumed) - The events which the component may generate are listed in this section along with a list of the events which it may consume. Since there is a possibility of multiple sources and receivers for each defined event.</w:t>
      </w:r>
    </w:p>
    <w:p>
      <w:pPr>
        <w:pStyle w:val="Heading2"/>
      </w:pPr>
      <w:r>
        <w:t>API Context Diagram</w:t>
      </w:r>
    </w:p>
    <w:p>
      <w:r>
        <w:drawing>
          <wp:inline xmlns:a="http://schemas.openxmlformats.org/drawingml/2006/main" xmlns:pic="http://schemas.openxmlformats.org/drawingml/2006/picture">
            <wp:extent cx="5394960" cy="2566642"/>
            <wp:docPr id="2" name="Picture 2"/>
            <wp:cNvGraphicFramePr>
              <a:graphicFrameLocks noChangeAspect="1"/>
            </wp:cNvGraphicFramePr>
            <a:graphic>
              <a:graphicData uri="http://schemas.openxmlformats.org/drawingml/2006/picture">
                <pic:pic>
                  <pic:nvPicPr>
                    <pic:cNvPr id="0" name="TMFC061_API_Context.png"/>
                    <pic:cNvPicPr/>
                  </pic:nvPicPr>
                  <pic:blipFill>
                    <a:blip r:embed="rId48"/>
                    <a:stretch>
                      <a:fillRect/>
                    </a:stretch>
                  </pic:blipFill>
                  <pic:spPr>
                    <a:xfrm>
                      <a:off x="0" y="0"/>
                      <a:ext cx="5394960" cy="2566642"/>
                    </a:xfrm>
                    <a:prstGeom prst="rect"/>
                  </pic:spPr>
                </pic:pic>
              </a:graphicData>
            </a:graphic>
          </wp:inline>
        </w:drawing>
      </w:r>
    </w:p>
    <w:p>
      <w:r>
        <w:rPr>
          <w:i/>
        </w:rPr>
        <w:t>API Context diagram</w:t>
      </w:r>
    </w:p>
    <w:p>
      <w:pPr>
        <w:pStyle w:val="Heading2"/>
      </w:pPr>
      <w:r>
        <w:t>Exposed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1030"/>
          </w:tcPr>
          <w:p>
            <w:r/>
            <w:r>
              <w:rPr>
                <w:b/>
              </w:rPr>
              <w:t>API ID</w:t>
            </w:r>
          </w:p>
        </w:tc>
        <w:tc>
          <w:tcPr>
            <w:tcW w:type="dxa" w:w="1498"/>
          </w:tcPr>
          <w:p>
            <w:r/>
            <w:r>
              <w:rPr>
                <w:b/>
              </w:rPr>
              <w:t>API Name</w:t>
            </w:r>
          </w:p>
        </w:tc>
        <w:tc>
          <w:tcPr>
            <w:tcW w:type="dxa" w:w="1591"/>
          </w:tcPr>
          <w:p>
            <w:r/>
            <w:r>
              <w:rPr>
                <w:b/>
              </w:rPr>
              <w:t>Mandatory / Optional</w:t>
            </w:r>
          </w:p>
        </w:tc>
        <w:tc>
          <w:tcPr>
            <w:tcW w:type="dxa" w:w="1217"/>
          </w:tcPr>
          <w:p>
            <w:r/>
            <w:r>
              <w:rPr>
                <w:b/>
              </w:rPr>
              <w:t>API Version</w:t>
            </w:r>
          </w:p>
        </w:tc>
        <w:tc>
          <w:tcPr>
            <w:tcW w:type="dxa" w:w="1685"/>
          </w:tcPr>
          <w:p>
            <w:r/>
            <w:r>
              <w:rPr>
                <w:b/>
              </w:rPr>
              <w:t>Resource</w:t>
            </w:r>
          </w:p>
        </w:tc>
        <w:tc>
          <w:tcPr>
            <w:tcW w:type="dxa" w:w="2340"/>
          </w:tcPr>
          <w:p>
            <w:r/>
            <w:r>
              <w:rPr>
                <w:b/>
              </w:rPr>
              <w:t>Operations</w:t>
            </w:r>
          </w:p>
        </w:tc>
      </w:tr>
      <w:tr>
        <w:trPr>
          <w:cantSplit/>
        </w:trPr>
        <w:tc>
          <w:tcPr>
            <w:tcW w:type="dxa" w:w="1030"/>
          </w:tcPr>
          <w:p>
            <w:r/>
            <w:r>
              <w:t>TMF713</w:t>
            </w:r>
          </w:p>
        </w:tc>
        <w:tc>
          <w:tcPr>
            <w:tcW w:type="dxa" w:w="1498"/>
          </w:tcPr>
          <w:p>
            <w:r/>
            <w:r>
              <w:t>UNRESOLVED-TMF713</w:t>
            </w:r>
          </w:p>
        </w:tc>
        <w:tc>
          <w:tcPr>
            <w:tcW w:type="dxa" w:w="1591"/>
          </w:tcPr>
          <w:p>
            <w:r/>
            <w:r>
              <w:t>Mandatory</w:t>
            </w:r>
          </w:p>
        </w:tc>
        <w:tc>
          <w:tcPr>
            <w:tcW w:type="dxa" w:w="1217"/>
          </w:tcPr>
          <w:p>
            <w:r/>
            <w:r>
              <w:t>4</w:t>
            </w:r>
          </w:p>
        </w:tc>
        <w:tc>
          <w:tcPr>
            <w:tcW w:type="dxa" w:w="1685"/>
          </w:tcPr>
          <w:p>
            <w:r/>
            <w:r>
              <w:t>work</w:t>
            </w:r>
          </w:p>
        </w:tc>
        <w:tc>
          <w:tcPr>
            <w:tcW w:type="dxa" w:w="2340"/>
          </w:tcPr>
          <w:p>
            <w:r/>
            <w:r>
              <w:t>GET, GET /id, POST, PATCH, DELETE</w:t>
            </w:r>
          </w:p>
        </w:tc>
      </w:tr>
      <w:tr>
        <w:trPr>
          <w:cantSplit/>
        </w:trPr>
        <w:tc>
          <w:tcPr>
            <w:tcW w:type="dxa" w:w="1030"/>
          </w:tcPr>
          <w:p>
            <w:r/>
            <w:r>
              <w:t>TMF713</w:t>
            </w:r>
          </w:p>
        </w:tc>
        <w:tc>
          <w:tcPr>
            <w:tcW w:type="dxa" w:w="1498"/>
          </w:tcPr>
          <w:p>
            <w:r/>
            <w:r>
              <w:t>UNRESOLVED-TMF713</w:t>
            </w:r>
          </w:p>
        </w:tc>
        <w:tc>
          <w:tcPr>
            <w:tcW w:type="dxa" w:w="1591"/>
          </w:tcPr>
          <w:p>
            <w:r/>
            <w:r>
              <w:t>Mandatory</w:t>
            </w:r>
          </w:p>
        </w:tc>
        <w:tc>
          <w:tcPr>
            <w:tcW w:type="dxa" w:w="1217"/>
          </w:tcPr>
          <w:p>
            <w:r/>
            <w:r>
              <w:t>4</w:t>
            </w:r>
          </w:p>
        </w:tc>
        <w:tc>
          <w:tcPr>
            <w:tcW w:type="dxa" w:w="1685"/>
          </w:tcPr>
          <w:p>
            <w:r/>
            <w:r>
              <w:t>workSpecification</w:t>
            </w:r>
          </w:p>
        </w:tc>
        <w:tc>
          <w:tcPr>
            <w:tcW w:type="dxa" w:w="2340"/>
          </w:tcPr>
          <w:p>
            <w:r/>
            <w:r>
              <w:t>GET, GET /id, POST, PATCH, DELETE</w:t>
            </w:r>
          </w:p>
        </w:tc>
      </w:tr>
      <w:tr>
        <w:trPr>
          <w:cantSplit/>
        </w:trPr>
        <w:tc>
          <w:tcPr>
            <w:tcW w:type="dxa" w:w="1030"/>
          </w:tcPr>
          <w:p>
            <w:r/>
            <w:r>
              <w:t>TMF697</w:t>
            </w:r>
          </w:p>
        </w:tc>
        <w:tc>
          <w:tcPr>
            <w:tcW w:type="dxa" w:w="1498"/>
          </w:tcPr>
          <w:p>
            <w:r/>
            <w:r>
              <w:t>UNRESOLVED-TMF697</w:t>
            </w:r>
          </w:p>
        </w:tc>
        <w:tc>
          <w:tcPr>
            <w:tcW w:type="dxa" w:w="1591"/>
          </w:tcPr>
          <w:p>
            <w:r/>
            <w:r>
              <w:t>Mandatory</w:t>
            </w:r>
          </w:p>
        </w:tc>
        <w:tc>
          <w:tcPr>
            <w:tcW w:type="dxa" w:w="1217"/>
          </w:tcPr>
          <w:p>
            <w:r/>
            <w:r>
              <w:t>4</w:t>
            </w:r>
          </w:p>
        </w:tc>
        <w:tc>
          <w:tcPr>
            <w:tcW w:type="dxa" w:w="1685"/>
          </w:tcPr>
          <w:p>
            <w:r/>
            <w:r>
              <w:t>workOrder</w:t>
            </w:r>
          </w:p>
        </w:tc>
        <w:tc>
          <w:tcPr>
            <w:tcW w:type="dxa" w:w="2340"/>
          </w:tcPr>
          <w:p>
            <w:r/>
            <w:r>
              <w:t>GET, GET /id, POST, PATCH /id, DELETE /id</w:t>
            </w:r>
          </w:p>
        </w:tc>
      </w:tr>
      <w:tr>
        <w:trPr>
          <w:cantSplit/>
        </w:trPr>
        <w:tc>
          <w:tcPr>
            <w:tcW w:type="dxa" w:w="1030"/>
          </w:tcPr>
          <w:p>
            <w:r/>
            <w:r>
              <w:t>TMF697</w:t>
            </w:r>
          </w:p>
        </w:tc>
        <w:tc>
          <w:tcPr>
            <w:tcW w:type="dxa" w:w="1498"/>
          </w:tcPr>
          <w:p>
            <w:r/>
            <w:r>
              <w:t>UNRESOLVED-TMF697</w:t>
            </w:r>
          </w:p>
        </w:tc>
        <w:tc>
          <w:tcPr>
            <w:tcW w:type="dxa" w:w="1591"/>
          </w:tcPr>
          <w:p>
            <w:r/>
            <w:r>
              <w:t>Mandatory</w:t>
            </w:r>
          </w:p>
        </w:tc>
        <w:tc>
          <w:tcPr>
            <w:tcW w:type="dxa" w:w="1217"/>
          </w:tcPr>
          <w:p>
            <w:r/>
            <w:r>
              <w:t>4</w:t>
            </w:r>
          </w:p>
        </w:tc>
        <w:tc>
          <w:tcPr>
            <w:tcW w:type="dxa" w:w="1685"/>
          </w:tcPr>
          <w:p>
            <w:r/>
            <w:r>
              <w:t>cancelWorkOrder</w:t>
            </w:r>
          </w:p>
        </w:tc>
        <w:tc>
          <w:tcPr>
            <w:tcW w:type="dxa" w:w="2340"/>
          </w:tcPr>
          <w:p>
            <w:r/>
            <w:r>
              <w:t>GET, GET /id, POST</w:t>
            </w:r>
          </w:p>
        </w:tc>
      </w:tr>
      <w:tr>
        <w:trPr>
          <w:cantSplit/>
        </w:trPr>
        <w:tc>
          <w:tcPr>
            <w:tcW w:type="dxa" w:w="1030"/>
          </w:tcPr>
          <w:p>
            <w:r/>
            <w:r>
              <w:t>TMF714</w:t>
            </w:r>
          </w:p>
        </w:tc>
        <w:tc>
          <w:tcPr>
            <w:tcW w:type="dxa" w:w="1498"/>
          </w:tcPr>
          <w:p>
            <w:r/>
            <w:r>
              <w:t>UNRESOLVED-TMF714</w:t>
            </w:r>
          </w:p>
        </w:tc>
        <w:tc>
          <w:tcPr>
            <w:tcW w:type="dxa" w:w="1591"/>
          </w:tcPr>
          <w:p>
            <w:r/>
            <w:r>
              <w:t>Mandatory</w:t>
            </w:r>
          </w:p>
        </w:tc>
        <w:tc>
          <w:tcPr>
            <w:tcW w:type="dxa" w:w="1217"/>
          </w:tcPr>
          <w:p>
            <w:r/>
            <w:r>
              <w:t>4</w:t>
            </w:r>
          </w:p>
        </w:tc>
        <w:tc>
          <w:tcPr>
            <w:tcW w:type="dxa" w:w="1685"/>
          </w:tcPr>
          <w:p>
            <w:r/>
            <w:r>
              <w:t>checkWorkQualification</w:t>
            </w:r>
          </w:p>
        </w:tc>
        <w:tc>
          <w:tcPr>
            <w:tcW w:type="dxa" w:w="2340"/>
          </w:tcPr>
          <w:p>
            <w:r/>
            <w:r>
              <w:t>GET, GET /id, POST, PATCH /id, DELETE</w:t>
            </w:r>
          </w:p>
        </w:tc>
      </w:tr>
      <w:tr>
        <w:trPr>
          <w:cantSplit/>
        </w:trPr>
        <w:tc>
          <w:tcPr>
            <w:tcW w:type="dxa" w:w="1030"/>
          </w:tcPr>
          <w:p>
            <w:r/>
            <w:r>
              <w:t>TMF714</w:t>
            </w:r>
          </w:p>
        </w:tc>
        <w:tc>
          <w:tcPr>
            <w:tcW w:type="dxa" w:w="1498"/>
          </w:tcPr>
          <w:p>
            <w:r/>
            <w:r>
              <w:t>UNRESOLVED-TMF714</w:t>
            </w:r>
          </w:p>
        </w:tc>
        <w:tc>
          <w:tcPr>
            <w:tcW w:type="dxa" w:w="1591"/>
          </w:tcPr>
          <w:p>
            <w:r/>
            <w:r>
              <w:t>Mandatory</w:t>
            </w:r>
          </w:p>
        </w:tc>
        <w:tc>
          <w:tcPr>
            <w:tcW w:type="dxa" w:w="1217"/>
          </w:tcPr>
          <w:p>
            <w:r/>
            <w:r>
              <w:t>4</w:t>
            </w:r>
          </w:p>
        </w:tc>
        <w:tc>
          <w:tcPr>
            <w:tcW w:type="dxa" w:w="1685"/>
          </w:tcPr>
          <w:p>
            <w:r/>
            <w:r>
              <w:t>queryWorkQualification</w:t>
            </w:r>
          </w:p>
        </w:tc>
        <w:tc>
          <w:tcPr>
            <w:tcW w:type="dxa" w:w="2340"/>
          </w:tcPr>
          <w:p>
            <w:r/>
            <w:r>
              <w:t>GET, GET /id, POST, PATCH /id, DELETE /id</w:t>
            </w:r>
          </w:p>
        </w:tc>
      </w:tr>
      <w:tr>
        <w:trPr>
          <w:cantSplit/>
        </w:trPr>
        <w:tc>
          <w:tcPr>
            <w:tcW w:type="dxa" w:w="1030"/>
          </w:tcPr>
          <w:p>
            <w:r/>
            <w:r>
              <w:t>TMF701</w:t>
            </w:r>
          </w:p>
        </w:tc>
        <w:tc>
          <w:tcPr>
            <w:tcW w:type="dxa" w:w="1498"/>
          </w:tcPr>
          <w:p>
            <w:r/>
            <w:r>
              <w:t>UNRESOLVED-TMF701</w:t>
            </w:r>
          </w:p>
        </w:tc>
        <w:tc>
          <w:tcPr>
            <w:tcW w:type="dxa" w:w="1591"/>
          </w:tcPr>
          <w:p>
            <w:r/>
            <w:r>
              <w:t>Mandatory</w:t>
            </w:r>
          </w:p>
        </w:tc>
        <w:tc>
          <w:tcPr>
            <w:tcW w:type="dxa" w:w="1217"/>
          </w:tcPr>
          <w:p>
            <w:r/>
            <w:r>
              <w:t>4</w:t>
            </w:r>
          </w:p>
        </w:tc>
        <w:tc>
          <w:tcPr>
            <w:tcW w:type="dxa" w:w="1685"/>
          </w:tcPr>
          <w:p>
            <w:r/>
            <w:r>
              <w:t>processFlow</w:t>
            </w:r>
          </w:p>
        </w:tc>
        <w:tc>
          <w:tcPr>
            <w:tcW w:type="dxa" w:w="2340"/>
          </w:tcPr>
          <w:p>
            <w:r/>
            <w:r>
              <w:t>GET, GET /id, POST, DELETE</w:t>
            </w:r>
          </w:p>
        </w:tc>
      </w:tr>
      <w:tr>
        <w:trPr>
          <w:cantSplit/>
        </w:trPr>
        <w:tc>
          <w:tcPr>
            <w:tcW w:type="dxa" w:w="1030"/>
          </w:tcPr>
          <w:p>
            <w:r/>
            <w:r>
              <w:t>TMF701</w:t>
            </w:r>
          </w:p>
        </w:tc>
        <w:tc>
          <w:tcPr>
            <w:tcW w:type="dxa" w:w="1498"/>
          </w:tcPr>
          <w:p>
            <w:r/>
            <w:r>
              <w:t>UNRESOLVED-TMF701</w:t>
            </w:r>
          </w:p>
        </w:tc>
        <w:tc>
          <w:tcPr>
            <w:tcW w:type="dxa" w:w="1591"/>
          </w:tcPr>
          <w:p>
            <w:r/>
            <w:r>
              <w:t>Mandatory</w:t>
            </w:r>
          </w:p>
        </w:tc>
        <w:tc>
          <w:tcPr>
            <w:tcW w:type="dxa" w:w="1217"/>
          </w:tcPr>
          <w:p>
            <w:r/>
            <w:r>
              <w:t>4</w:t>
            </w:r>
          </w:p>
        </w:tc>
        <w:tc>
          <w:tcPr>
            <w:tcW w:type="dxa" w:w="1685"/>
          </w:tcPr>
          <w:p>
            <w:r/>
            <w:r>
              <w:t>taskFlow</w:t>
            </w:r>
          </w:p>
        </w:tc>
        <w:tc>
          <w:tcPr>
            <w:tcW w:type="dxa" w:w="2340"/>
          </w:tcPr>
          <w:p>
            <w:r/>
            <w:r>
              <w:t>GET, GET /id, PATCH /id</w:t>
            </w:r>
          </w:p>
        </w:tc>
      </w:tr>
      <w:tr>
        <w:trPr>
          <w:cantSplit/>
        </w:trPr>
        <w:tc>
          <w:tcPr>
            <w:tcW w:type="dxa" w:w="1030"/>
          </w:tcPr>
          <w:p>
            <w:r/>
            <w:r>
              <w:t>TMF688</w:t>
            </w:r>
          </w:p>
        </w:tc>
        <w:tc>
          <w:tcPr>
            <w:tcW w:type="dxa" w:w="1498"/>
          </w:tcPr>
          <w:p>
            <w:r/>
            <w:r>
              <w:t>UNRESOLVED-TMF688</w:t>
            </w:r>
          </w:p>
        </w:tc>
        <w:tc>
          <w:tcPr>
            <w:tcW w:type="dxa" w:w="1591"/>
          </w:tcPr>
          <w:p>
            <w:r/>
            <w:r>
              <w:t>Mandatory</w:t>
            </w:r>
          </w:p>
        </w:tc>
        <w:tc>
          <w:tcPr>
            <w:tcW w:type="dxa" w:w="1217"/>
          </w:tcPr>
          <w:p>
            <w:r/>
            <w:r>
              <w:t>4</w:t>
            </w:r>
          </w:p>
        </w:tc>
        <w:tc>
          <w:tcPr>
            <w:tcW w:type="dxa" w:w="1685"/>
          </w:tcPr>
          <w:p>
            <w:r/>
            <w:r>
              <w:t>listener</w:t>
            </w:r>
          </w:p>
        </w:tc>
        <w:tc>
          <w:tcPr>
            <w:tcW w:type="dxa" w:w="2340"/>
          </w:tcPr>
          <w:p>
            <w:r/>
            <w:r>
              <w:t>POST, DELETE</w:t>
            </w:r>
          </w:p>
        </w:tc>
      </w:tr>
      <w:tr>
        <w:trPr>
          <w:cantSplit/>
        </w:trPr>
        <w:tc>
          <w:tcPr>
            <w:tcW w:type="dxa" w:w="1030"/>
          </w:tcPr>
          <w:p>
            <w:r/>
            <w:r>
              <w:t>TMF688</w:t>
            </w:r>
          </w:p>
        </w:tc>
        <w:tc>
          <w:tcPr>
            <w:tcW w:type="dxa" w:w="1498"/>
          </w:tcPr>
          <w:p>
            <w:r/>
            <w:r>
              <w:t>UNRESOLVED-TMF688</w:t>
            </w:r>
          </w:p>
        </w:tc>
        <w:tc>
          <w:tcPr>
            <w:tcW w:type="dxa" w:w="1591"/>
          </w:tcPr>
          <w:p>
            <w:r/>
            <w:r>
              <w:t>Mandatory</w:t>
            </w:r>
          </w:p>
        </w:tc>
        <w:tc>
          <w:tcPr>
            <w:tcW w:type="dxa" w:w="1217"/>
          </w:tcPr>
          <w:p>
            <w:r/>
            <w:r>
              <w:t>4</w:t>
            </w:r>
          </w:p>
        </w:tc>
        <w:tc>
          <w:tcPr>
            <w:tcW w:type="dxa" w:w="1685"/>
          </w:tcPr>
          <w:p>
            <w:r/>
            <w:r>
              <w:t>hub</w:t>
            </w:r>
          </w:p>
        </w:tc>
        <w:tc>
          <w:tcPr>
            <w:tcW w:type="dxa" w:w="2340"/>
          </w:tcPr>
          <w:p>
            <w:r/>
            <w:r>
              <w:t>POST, DELETE</w:t>
            </w:r>
          </w:p>
        </w:tc>
      </w:tr>
    </w:tbl>
    <w:p/>
    <w:p>
      <w:r>
        <w:drawing>
          <wp:inline xmlns:a="http://schemas.openxmlformats.org/drawingml/2006/main" xmlns:pic="http://schemas.openxmlformats.org/drawingml/2006/picture">
            <wp:extent cx="5394960" cy="4455311"/>
            <wp:docPr id="3" name="Picture 3"/>
            <wp:cNvGraphicFramePr>
              <a:graphicFrameLocks noChangeAspect="1"/>
            </wp:cNvGraphicFramePr>
            <a:graphic>
              <a:graphicData uri="http://schemas.openxmlformats.org/drawingml/2006/picture">
                <pic:pic>
                  <pic:nvPicPr>
                    <pic:cNvPr id="0" name="TMFC061_Exposed_API.png"/>
                    <pic:cNvPicPr/>
                  </pic:nvPicPr>
                  <pic:blipFill>
                    <a:blip r:embed="rId49"/>
                    <a:stretch>
                      <a:fillRect/>
                    </a:stretch>
                  </pic:blipFill>
                  <pic:spPr>
                    <a:xfrm>
                      <a:off x="0" y="0"/>
                      <a:ext cx="5394960" cy="4455311"/>
                    </a:xfrm>
                    <a:prstGeom prst="rect"/>
                  </pic:spPr>
                </pic:pic>
              </a:graphicData>
            </a:graphic>
          </wp:inline>
        </w:drawing>
      </w:r>
    </w:p>
    <w:p>
      <w:r>
        <w:rPr>
          <w:i/>
        </w:rPr>
        <w:t>Exposed API diagram</w:t>
      </w:r>
    </w:p>
    <w:p>
      <w:pPr>
        <w:pStyle w:val="Heading2"/>
      </w:pPr>
      <w:r>
        <w:t>Dependent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1030"/>
          </w:tcPr>
          <w:p>
            <w:r/>
            <w:r>
              <w:rPr>
                <w:b/>
              </w:rPr>
              <w:t>API ID</w:t>
            </w:r>
          </w:p>
        </w:tc>
        <w:tc>
          <w:tcPr>
            <w:tcW w:type="dxa" w:w="1872"/>
          </w:tcPr>
          <w:p>
            <w:r/>
            <w:r>
              <w:rPr>
                <w:b/>
              </w:rPr>
              <w:t>API Name</w:t>
            </w:r>
          </w:p>
        </w:tc>
        <w:tc>
          <w:tcPr>
            <w:tcW w:type="dxa" w:w="1217"/>
          </w:tcPr>
          <w:p>
            <w:r/>
            <w:r>
              <w:rPr>
                <w:b/>
              </w:rPr>
              <w:t>API Version</w:t>
            </w:r>
          </w:p>
        </w:tc>
        <w:tc>
          <w:tcPr>
            <w:tcW w:type="dxa" w:w="1591"/>
          </w:tcPr>
          <w:p>
            <w:r/>
            <w:r>
              <w:rPr>
                <w:b/>
              </w:rPr>
              <w:t>Mandatory / Optional</w:t>
            </w:r>
          </w:p>
        </w:tc>
        <w:tc>
          <w:tcPr>
            <w:tcW w:type="dxa" w:w="1310"/>
          </w:tcPr>
          <w:p>
            <w:r/>
            <w:r>
              <w:rPr>
                <w:b/>
              </w:rPr>
              <w:t>Resource</w:t>
            </w:r>
          </w:p>
        </w:tc>
        <w:tc>
          <w:tcPr>
            <w:tcW w:type="dxa" w:w="2340"/>
          </w:tcPr>
          <w:p>
            <w:r/>
            <w:r>
              <w:rPr>
                <w:b/>
              </w:rPr>
              <w:t>Operations</w:t>
            </w:r>
          </w:p>
        </w:tc>
      </w:tr>
      <w:tr>
        <w:trPr>
          <w:cantSplit/>
        </w:trPr>
        <w:tc>
          <w:tcPr>
            <w:tcW w:type="dxa" w:w="1030"/>
          </w:tcPr>
          <w:p>
            <w:r/>
            <w:r>
              <w:t>TMF632</w:t>
            </w:r>
          </w:p>
        </w:tc>
        <w:tc>
          <w:tcPr>
            <w:tcW w:type="dxa" w:w="1872"/>
          </w:tcPr>
          <w:p>
            <w:r/>
            <w:r>
              <w:t>Party Management API</w:t>
            </w:r>
          </w:p>
        </w:tc>
        <w:tc>
          <w:tcPr>
            <w:tcW w:type="dxa" w:w="1217"/>
          </w:tcPr>
          <w:p>
            <w:r/>
            <w:r>
              <w:t>5</w:t>
            </w:r>
          </w:p>
        </w:tc>
        <w:tc>
          <w:tcPr>
            <w:tcW w:type="dxa" w:w="1591"/>
          </w:tcPr>
          <w:p>
            <w:r/>
            <w:r>
              <w:t>Optional</w:t>
            </w:r>
          </w:p>
        </w:tc>
        <w:tc>
          <w:tcPr>
            <w:tcW w:type="dxa" w:w="1310"/>
          </w:tcPr>
          <w:p>
            <w:r/>
            <w:r>
              <w:t>individual</w:t>
            </w:r>
          </w:p>
        </w:tc>
        <w:tc>
          <w:tcPr>
            <w:tcW w:type="dxa" w:w="2340"/>
          </w:tcPr>
          <w:p>
            <w:r/>
            <w:r>
              <w:t>GET, GET /id</w:t>
            </w:r>
          </w:p>
        </w:tc>
      </w:tr>
      <w:tr>
        <w:trPr>
          <w:cantSplit/>
        </w:trPr>
        <w:tc>
          <w:tcPr>
            <w:tcW w:type="dxa" w:w="1030"/>
          </w:tcPr>
          <w:p>
            <w:r/>
            <w:r>
              <w:t>TMF632</w:t>
            </w:r>
          </w:p>
        </w:tc>
        <w:tc>
          <w:tcPr>
            <w:tcW w:type="dxa" w:w="1872"/>
          </w:tcPr>
          <w:p>
            <w:r/>
            <w:r>
              <w:t>Party Management API</w:t>
            </w:r>
          </w:p>
        </w:tc>
        <w:tc>
          <w:tcPr>
            <w:tcW w:type="dxa" w:w="1217"/>
          </w:tcPr>
          <w:p>
            <w:r/>
            <w:r>
              <w:t>5</w:t>
            </w:r>
          </w:p>
        </w:tc>
        <w:tc>
          <w:tcPr>
            <w:tcW w:type="dxa" w:w="1591"/>
          </w:tcPr>
          <w:p>
            <w:r/>
            <w:r>
              <w:t>Optional</w:t>
            </w:r>
          </w:p>
        </w:tc>
        <w:tc>
          <w:tcPr>
            <w:tcW w:type="dxa" w:w="1310"/>
          </w:tcPr>
          <w:p>
            <w:r/>
            <w:r>
              <w:t>organization</w:t>
            </w:r>
          </w:p>
        </w:tc>
        <w:tc>
          <w:tcPr>
            <w:tcW w:type="dxa" w:w="2340"/>
          </w:tcPr>
          <w:p>
            <w:r/>
            <w:r>
              <w:t>GET, GET /id</w:t>
            </w:r>
          </w:p>
        </w:tc>
      </w:tr>
      <w:tr>
        <w:trPr>
          <w:cantSplit/>
        </w:trPr>
        <w:tc>
          <w:tcPr>
            <w:tcW w:type="dxa" w:w="1030"/>
          </w:tcPr>
          <w:p>
            <w:r/>
            <w:r>
              <w:t>TMF632</w:t>
            </w:r>
          </w:p>
        </w:tc>
        <w:tc>
          <w:tcPr>
            <w:tcW w:type="dxa" w:w="1872"/>
          </w:tcPr>
          <w:p>
            <w:r/>
            <w:r>
              <w:t>Party Management API</w:t>
            </w:r>
          </w:p>
        </w:tc>
        <w:tc>
          <w:tcPr>
            <w:tcW w:type="dxa" w:w="1217"/>
          </w:tcPr>
          <w:p>
            <w:r/>
            <w:r>
              <w:t>4</w:t>
            </w:r>
          </w:p>
        </w:tc>
        <w:tc>
          <w:tcPr>
            <w:tcW w:type="dxa" w:w="1591"/>
          </w:tcPr>
          <w:p>
            <w:r/>
            <w:r>
              <w:t>Optional</w:t>
            </w:r>
          </w:p>
        </w:tc>
        <w:tc>
          <w:tcPr>
            <w:tcW w:type="dxa" w:w="1310"/>
          </w:tcPr>
          <w:p>
            <w:r/>
            <w:r>
              <w:t>individual</w:t>
            </w:r>
          </w:p>
        </w:tc>
        <w:tc>
          <w:tcPr>
            <w:tcW w:type="dxa" w:w="2340"/>
          </w:tcPr>
          <w:p>
            <w:r/>
            <w:r>
              <w:t>GET, GET /id</w:t>
            </w:r>
          </w:p>
        </w:tc>
      </w:tr>
      <w:tr>
        <w:trPr>
          <w:cantSplit/>
        </w:trPr>
        <w:tc>
          <w:tcPr>
            <w:tcW w:type="dxa" w:w="1030"/>
          </w:tcPr>
          <w:p>
            <w:r/>
            <w:r>
              <w:t>TMF632</w:t>
            </w:r>
          </w:p>
        </w:tc>
        <w:tc>
          <w:tcPr>
            <w:tcW w:type="dxa" w:w="1872"/>
          </w:tcPr>
          <w:p>
            <w:r/>
            <w:r>
              <w:t>Party Management API</w:t>
            </w:r>
          </w:p>
        </w:tc>
        <w:tc>
          <w:tcPr>
            <w:tcW w:type="dxa" w:w="1217"/>
          </w:tcPr>
          <w:p>
            <w:r/>
            <w:r>
              <w:t>4</w:t>
            </w:r>
          </w:p>
        </w:tc>
        <w:tc>
          <w:tcPr>
            <w:tcW w:type="dxa" w:w="1591"/>
          </w:tcPr>
          <w:p>
            <w:r/>
            <w:r>
              <w:t>Optional</w:t>
            </w:r>
          </w:p>
        </w:tc>
        <w:tc>
          <w:tcPr>
            <w:tcW w:type="dxa" w:w="1310"/>
          </w:tcPr>
          <w:p>
            <w:r/>
            <w:r>
              <w:t>organization</w:t>
            </w:r>
          </w:p>
        </w:tc>
        <w:tc>
          <w:tcPr>
            <w:tcW w:type="dxa" w:w="2340"/>
          </w:tcPr>
          <w:p>
            <w:r/>
            <w:r>
              <w:t>GET, GET /id</w:t>
            </w:r>
          </w:p>
        </w:tc>
      </w:tr>
      <w:tr>
        <w:trPr>
          <w:cantSplit/>
        </w:trPr>
        <w:tc>
          <w:tcPr>
            <w:tcW w:type="dxa" w:w="1030"/>
          </w:tcPr>
          <w:p>
            <w:r/>
            <w:r>
              <w:t>TMF669</w:t>
            </w:r>
          </w:p>
        </w:tc>
        <w:tc>
          <w:tcPr>
            <w:tcW w:type="dxa" w:w="1872"/>
          </w:tcPr>
          <w:p>
            <w:r/>
            <w:r>
              <w:t>Party Role Management API</w:t>
            </w:r>
          </w:p>
        </w:tc>
        <w:tc>
          <w:tcPr>
            <w:tcW w:type="dxa" w:w="1217"/>
          </w:tcPr>
          <w:p>
            <w:r/>
            <w:r>
              <w:t>5</w:t>
            </w:r>
          </w:p>
        </w:tc>
        <w:tc>
          <w:tcPr>
            <w:tcW w:type="dxa" w:w="1591"/>
          </w:tcPr>
          <w:p>
            <w:r/>
            <w:r>
              <w:t>Optional</w:t>
            </w:r>
          </w:p>
        </w:tc>
        <w:tc>
          <w:tcPr>
            <w:tcW w:type="dxa" w:w="1310"/>
          </w:tcPr>
          <w:p>
            <w:r/>
            <w:r>
              <w:t>partyRole</w:t>
            </w:r>
          </w:p>
        </w:tc>
        <w:tc>
          <w:tcPr>
            <w:tcW w:type="dxa" w:w="2340"/>
          </w:tcPr>
          <w:p>
            <w:r/>
            <w:r>
              <w:t>GET, GET /id</w:t>
            </w:r>
          </w:p>
        </w:tc>
      </w:tr>
      <w:tr>
        <w:trPr>
          <w:cantSplit/>
        </w:trPr>
        <w:tc>
          <w:tcPr>
            <w:tcW w:type="dxa" w:w="1030"/>
          </w:tcPr>
          <w:p>
            <w:r/>
            <w:r>
              <w:t>TMF669</w:t>
            </w:r>
          </w:p>
        </w:tc>
        <w:tc>
          <w:tcPr>
            <w:tcW w:type="dxa" w:w="1872"/>
          </w:tcPr>
          <w:p>
            <w:r/>
            <w:r>
              <w:t>Party Role Management API</w:t>
            </w:r>
          </w:p>
        </w:tc>
        <w:tc>
          <w:tcPr>
            <w:tcW w:type="dxa" w:w="1217"/>
          </w:tcPr>
          <w:p>
            <w:r/>
            <w:r>
              <w:t>4</w:t>
            </w:r>
          </w:p>
        </w:tc>
        <w:tc>
          <w:tcPr>
            <w:tcW w:type="dxa" w:w="1591"/>
          </w:tcPr>
          <w:p>
            <w:r/>
            <w:r>
              <w:t>Optional</w:t>
            </w:r>
          </w:p>
        </w:tc>
        <w:tc>
          <w:tcPr>
            <w:tcW w:type="dxa" w:w="1310"/>
          </w:tcPr>
          <w:p>
            <w:r/>
            <w:r>
              <w:t>partyRole</w:t>
            </w:r>
          </w:p>
        </w:tc>
        <w:tc>
          <w:tcPr>
            <w:tcW w:type="dxa" w:w="2340"/>
          </w:tcPr>
          <w:p>
            <w:r/>
            <w:r>
              <w:t>GET, GET /id</w:t>
            </w:r>
          </w:p>
        </w:tc>
      </w:tr>
      <w:tr>
        <w:trPr>
          <w:cantSplit/>
        </w:trPr>
        <w:tc>
          <w:tcPr>
            <w:tcW w:type="dxa" w:w="1030"/>
          </w:tcPr>
          <w:p>
            <w:r/>
            <w:r>
              <w:t>TMF646</w:t>
            </w:r>
          </w:p>
        </w:tc>
        <w:tc>
          <w:tcPr>
            <w:tcW w:type="dxa" w:w="1872"/>
          </w:tcPr>
          <w:p>
            <w:r/>
            <w:r>
              <w:t>Appointment Management API</w:t>
            </w:r>
          </w:p>
        </w:tc>
        <w:tc>
          <w:tcPr>
            <w:tcW w:type="dxa" w:w="1217"/>
          </w:tcPr>
          <w:p>
            <w:r/>
            <w:r>
              <w:t>4</w:t>
            </w:r>
          </w:p>
        </w:tc>
        <w:tc>
          <w:tcPr>
            <w:tcW w:type="dxa" w:w="1591"/>
          </w:tcPr>
          <w:p>
            <w:r/>
            <w:r>
              <w:t>Mandatory</w:t>
            </w:r>
          </w:p>
        </w:tc>
        <w:tc>
          <w:tcPr>
            <w:tcW w:type="dxa" w:w="1310"/>
          </w:tcPr>
          <w:p>
            <w:r/>
            <w:r>
              <w:t>appointment</w:t>
            </w:r>
          </w:p>
        </w:tc>
        <w:tc>
          <w:tcPr>
            <w:tcW w:type="dxa" w:w="2340"/>
          </w:tcPr>
          <w:p>
            <w:r/>
            <w:r>
              <w:t>GET, GET /id, POST, PATCH /id, DELETE /id</w:t>
            </w:r>
          </w:p>
        </w:tc>
      </w:tr>
      <w:tr>
        <w:trPr>
          <w:cantSplit/>
        </w:trPr>
        <w:tc>
          <w:tcPr>
            <w:tcW w:type="dxa" w:w="1030"/>
          </w:tcPr>
          <w:p>
            <w:r/>
            <w:r>
              <w:t>TMF646</w:t>
            </w:r>
          </w:p>
        </w:tc>
        <w:tc>
          <w:tcPr>
            <w:tcW w:type="dxa" w:w="1872"/>
          </w:tcPr>
          <w:p>
            <w:r/>
            <w:r>
              <w:t>Appointment Management API</w:t>
            </w:r>
          </w:p>
        </w:tc>
        <w:tc>
          <w:tcPr>
            <w:tcW w:type="dxa" w:w="1217"/>
          </w:tcPr>
          <w:p>
            <w:r/>
            <w:r>
              <w:t>4</w:t>
            </w:r>
          </w:p>
        </w:tc>
        <w:tc>
          <w:tcPr>
            <w:tcW w:type="dxa" w:w="1591"/>
          </w:tcPr>
          <w:p>
            <w:r/>
            <w:r>
              <w:t>Mandatory</w:t>
            </w:r>
          </w:p>
        </w:tc>
        <w:tc>
          <w:tcPr>
            <w:tcW w:type="dxa" w:w="1310"/>
          </w:tcPr>
          <w:p>
            <w:r/>
            <w:r>
              <w:t>searchTimeSlot</w:t>
            </w:r>
          </w:p>
        </w:tc>
        <w:tc>
          <w:tcPr>
            <w:tcW w:type="dxa" w:w="2340"/>
          </w:tcPr>
          <w:p>
            <w:r/>
            <w:r>
              <w:t>GET, GET /id, POST, PATCH /id, DELETE /id</w:t>
            </w:r>
          </w:p>
        </w:tc>
      </w:tr>
      <w:tr>
        <w:trPr>
          <w:cantSplit/>
        </w:trPr>
        <w:tc>
          <w:tcPr>
            <w:tcW w:type="dxa" w:w="1030"/>
          </w:tcPr>
          <w:p>
            <w:r/>
            <w:r>
              <w:t>TMF701</w:t>
            </w:r>
          </w:p>
        </w:tc>
        <w:tc>
          <w:tcPr>
            <w:tcW w:type="dxa" w:w="1872"/>
          </w:tcPr>
          <w:p>
            <w:r/>
            <w:r>
              <w:t>UNRESOLVED-TMF701</w:t>
            </w:r>
          </w:p>
        </w:tc>
        <w:tc>
          <w:tcPr>
            <w:tcW w:type="dxa" w:w="1217"/>
          </w:tcPr>
          <w:p>
            <w:r/>
            <w:r>
              <w:t>4</w:t>
            </w:r>
          </w:p>
        </w:tc>
        <w:tc>
          <w:tcPr>
            <w:tcW w:type="dxa" w:w="1591"/>
          </w:tcPr>
          <w:p>
            <w:r/>
            <w:r>
              <w:t>Optional</w:t>
            </w:r>
          </w:p>
        </w:tc>
        <w:tc>
          <w:tcPr>
            <w:tcW w:type="dxa" w:w="1310"/>
          </w:tcPr>
          <w:p>
            <w:r/>
            <w:r>
              <w:t>processFlow</w:t>
            </w:r>
          </w:p>
        </w:tc>
        <w:tc>
          <w:tcPr>
            <w:tcW w:type="dxa" w:w="2340"/>
          </w:tcPr>
          <w:p>
            <w:r/>
            <w:r>
              <w:t>GET, GET /id, POST, DELETE</w:t>
            </w:r>
          </w:p>
        </w:tc>
      </w:tr>
      <w:tr>
        <w:trPr>
          <w:cantSplit/>
        </w:trPr>
        <w:tc>
          <w:tcPr>
            <w:tcW w:type="dxa" w:w="1030"/>
          </w:tcPr>
          <w:p>
            <w:r/>
            <w:r>
              <w:t>TMF701</w:t>
            </w:r>
          </w:p>
        </w:tc>
        <w:tc>
          <w:tcPr>
            <w:tcW w:type="dxa" w:w="1872"/>
          </w:tcPr>
          <w:p>
            <w:r/>
            <w:r>
              <w:t>UNRESOLVED-TMF701</w:t>
            </w:r>
          </w:p>
        </w:tc>
        <w:tc>
          <w:tcPr>
            <w:tcW w:type="dxa" w:w="1217"/>
          </w:tcPr>
          <w:p>
            <w:r/>
            <w:r>
              <w:t>4</w:t>
            </w:r>
          </w:p>
        </w:tc>
        <w:tc>
          <w:tcPr>
            <w:tcW w:type="dxa" w:w="1591"/>
          </w:tcPr>
          <w:p>
            <w:r/>
            <w:r>
              <w:t>Optional</w:t>
            </w:r>
          </w:p>
        </w:tc>
        <w:tc>
          <w:tcPr>
            <w:tcW w:type="dxa" w:w="1310"/>
          </w:tcPr>
          <w:p>
            <w:r/>
            <w:r>
              <w:t>taskFlow</w:t>
            </w:r>
          </w:p>
        </w:tc>
        <w:tc>
          <w:tcPr>
            <w:tcW w:type="dxa" w:w="2340"/>
          </w:tcPr>
          <w:p>
            <w:r/>
            <w:r>
              <w:t>GET, GET /id, PATCH</w:t>
            </w:r>
          </w:p>
        </w:tc>
      </w:tr>
      <w:tr>
        <w:trPr>
          <w:cantSplit/>
        </w:trPr>
        <w:tc>
          <w:tcPr>
            <w:tcW w:type="dxa" w:w="1030"/>
          </w:tcPr>
          <w:p>
            <w:r/>
            <w:r>
              <w:t>TMF688</w:t>
            </w:r>
          </w:p>
        </w:tc>
        <w:tc>
          <w:tcPr>
            <w:tcW w:type="dxa" w:w="1872"/>
          </w:tcPr>
          <w:p>
            <w:r/>
            <w:r>
              <w:t>UNRESOLVED-TMF688</w:t>
            </w:r>
          </w:p>
        </w:tc>
        <w:tc>
          <w:tcPr>
            <w:tcW w:type="dxa" w:w="1217"/>
          </w:tcPr>
          <w:p>
            <w:r/>
            <w:r>
              <w:t>4</w:t>
            </w:r>
          </w:p>
        </w:tc>
        <w:tc>
          <w:tcPr>
            <w:tcW w:type="dxa" w:w="1591"/>
          </w:tcPr>
          <w:p>
            <w:r/>
            <w:r>
              <w:t>Optional</w:t>
            </w:r>
          </w:p>
        </w:tc>
        <w:tc>
          <w:tcPr>
            <w:tcW w:type="dxa" w:w="1310"/>
          </w:tcPr>
          <w:p>
            <w:r/>
            <w:r>
              <w:t>event</w:t>
            </w:r>
          </w:p>
        </w:tc>
        <w:tc>
          <w:tcPr>
            <w:tcW w:type="dxa" w:w="2340"/>
          </w:tcPr>
          <w:p>
            <w:r/>
            <w:r>
              <w:t>GET, GET /id</w:t>
            </w:r>
          </w:p>
        </w:tc>
      </w:tr>
    </w:tbl>
    <w:p/>
    <w:p>
      <w:r>
        <w:drawing>
          <wp:inline xmlns:a="http://schemas.openxmlformats.org/drawingml/2006/main" xmlns:pic="http://schemas.openxmlformats.org/drawingml/2006/picture">
            <wp:extent cx="5394960" cy="3773747"/>
            <wp:docPr id="4" name="Picture 4"/>
            <wp:cNvGraphicFramePr>
              <a:graphicFrameLocks noChangeAspect="1"/>
            </wp:cNvGraphicFramePr>
            <a:graphic>
              <a:graphicData uri="http://schemas.openxmlformats.org/drawingml/2006/picture">
                <pic:pic>
                  <pic:nvPicPr>
                    <pic:cNvPr id="0" name="TMFC061_Dependant_API.png"/>
                    <pic:cNvPicPr/>
                  </pic:nvPicPr>
                  <pic:blipFill>
                    <a:blip r:embed="rId50"/>
                    <a:stretch>
                      <a:fillRect/>
                    </a:stretch>
                  </pic:blipFill>
                  <pic:spPr>
                    <a:xfrm>
                      <a:off x="0" y="0"/>
                      <a:ext cx="5394960" cy="3773747"/>
                    </a:xfrm>
                    <a:prstGeom prst="rect"/>
                  </pic:spPr>
                </pic:pic>
              </a:graphicData>
            </a:graphic>
          </wp:inline>
        </w:drawing>
      </w:r>
    </w:p>
    <w:p>
      <w:r>
        <w:rPr>
          <w:i/>
        </w:rPr>
        <w:t>Dependent API diagram</w:t>
      </w:r>
    </w:p>
    <w:p>
      <w:pPr>
        <w:pStyle w:val="Heading2"/>
      </w:pPr>
      <w:r>
        <w:t>Events</w:t>
      </w:r>
    </w:p>
    <w:p>
      <w:r>
        <w:t>The diagram illustrates the Events which the component may publish and the Events that the component may subscribe to and then may receive. Both lists are derived from the APIs listed in the preceding sections.</w:t>
      </w:r>
    </w:p>
    <w:p>
      <w:pPr>
        <w:pStyle w:val="Heading3"/>
      </w:pPr>
      <w:r>
        <w:t>Published Events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1404"/>
          </w:tcPr>
          <w:p>
            <w:r/>
            <w:r>
              <w:rPr>
                <w:b/>
              </w:rPr>
              <w:t>API ID</w:t>
            </w:r>
          </w:p>
        </w:tc>
        <w:tc>
          <w:tcPr>
            <w:tcW w:type="dxa" w:w="2714"/>
          </w:tcPr>
          <w:p>
            <w:r/>
            <w:r>
              <w:rPr>
                <w:b/>
              </w:rPr>
              <w:t>API Name</w:t>
            </w:r>
          </w:p>
        </w:tc>
        <w:tc>
          <w:tcPr>
            <w:tcW w:type="dxa" w:w="5242"/>
          </w:tcPr>
          <w:p>
            <w:r/>
            <w:r>
              <w:rPr>
                <w:b/>
              </w:rPr>
              <w:t>Event Resources</w:t>
            </w:r>
          </w:p>
        </w:tc>
      </w:tr>
      <w:tr>
        <w:trPr>
          <w:cantSplit/>
        </w:trPr>
        <w:tc>
          <w:tcPr>
            <w:tcW w:type="dxa" w:w="1404"/>
          </w:tcPr>
          <w:p>
            <w:r/>
            <w:r>
              <w:t>TMF713</w:t>
            </w:r>
          </w:p>
        </w:tc>
        <w:tc>
          <w:tcPr>
            <w:tcW w:type="dxa" w:w="2714"/>
          </w:tcPr>
          <w:p>
            <w:r/>
            <w:r>
              <w:t>UNRESOLVED-TMF713</w:t>
            </w:r>
          </w:p>
        </w:tc>
        <w:tc>
          <w:tcPr>
            <w:tcW w:type="dxa" w:w="5242"/>
          </w:tcPr>
          <w:p>
            <w:r/>
            <w:r>
              <w:t>workStateChange</w:t>
            </w:r>
            <w:r>
              <w:br/>
            </w:r>
            <w:r>
              <w:t>workCreateEvent</w:t>
            </w:r>
            <w:r>
              <w:br/>
            </w:r>
            <w:r>
              <w:t>workAttributeValueChangeEvent</w:t>
            </w:r>
            <w:r>
              <w:br/>
            </w:r>
            <w:r>
              <w:t>workDeleteEvent</w:t>
            </w:r>
            <w:r>
              <w:br/>
            </w:r>
            <w:r>
              <w:t>workSpecificationsearchTimeSlotCreateEvent</w:t>
            </w:r>
            <w:r>
              <w:br/>
            </w:r>
            <w:r>
              <w:t>workSpecificationAttributeValueChangeEvent</w:t>
            </w:r>
            <w:r>
              <w:br/>
            </w:r>
            <w:r>
              <w:t>workSpecificationStateChangeEvent</w:t>
            </w:r>
            <w:r>
              <w:br/>
            </w:r>
            <w:r>
              <w:t>workSpecificationDeleteEvent</w:t>
            </w:r>
          </w:p>
        </w:tc>
      </w:tr>
      <w:tr>
        <w:trPr>
          <w:cantSplit/>
        </w:trPr>
        <w:tc>
          <w:tcPr>
            <w:tcW w:type="dxa" w:w="1404"/>
          </w:tcPr>
          <w:p>
            <w:r/>
            <w:r>
              <w:t>TMF697</w:t>
            </w:r>
          </w:p>
        </w:tc>
        <w:tc>
          <w:tcPr>
            <w:tcW w:type="dxa" w:w="2714"/>
          </w:tcPr>
          <w:p>
            <w:r/>
            <w:r>
              <w:t>UNRESOLVED-TMF697</w:t>
            </w:r>
          </w:p>
        </w:tc>
        <w:tc>
          <w:tcPr>
            <w:tcW w:type="dxa" w:w="5242"/>
          </w:tcPr>
          <w:p>
            <w:r/>
            <w:r>
              <w:t>workOrderStateChange</w:t>
            </w:r>
            <w:r>
              <w:br/>
            </w:r>
            <w:r>
              <w:t>workOrderCreateEvent</w:t>
            </w:r>
            <w:r>
              <w:br/>
            </w:r>
            <w:r>
              <w:t>workOrderAttributeValueChangeEvent</w:t>
            </w:r>
            <w:r>
              <w:br/>
            </w:r>
            <w:r>
              <w:t>workOrderDeleteEvent</w:t>
            </w:r>
            <w:r>
              <w:br/>
            </w:r>
            <w:r>
              <w:t>workOrderInformationRequiredEvent</w:t>
            </w:r>
            <w:r>
              <w:br/>
            </w:r>
            <w:r>
              <w:t>cancelWorkOrderCreateEvent</w:t>
            </w:r>
            <w:r>
              <w:br/>
            </w:r>
            <w:r>
              <w:t>cancelWorkOrderStateChangeEvent</w:t>
            </w:r>
            <w:r>
              <w:br/>
            </w:r>
            <w:r>
              <w:t>cancelWorkOrderDeleteEvent</w:t>
            </w:r>
          </w:p>
        </w:tc>
      </w:tr>
      <w:tr>
        <w:trPr>
          <w:cantSplit/>
        </w:trPr>
        <w:tc>
          <w:tcPr>
            <w:tcW w:type="dxa" w:w="1404"/>
          </w:tcPr>
          <w:p>
            <w:r/>
            <w:r>
              <w:t>TMF714</w:t>
            </w:r>
          </w:p>
        </w:tc>
        <w:tc>
          <w:tcPr>
            <w:tcW w:type="dxa" w:w="2714"/>
          </w:tcPr>
          <w:p>
            <w:r/>
            <w:r>
              <w:t>UNRESOLVED-TMF714</w:t>
            </w:r>
          </w:p>
        </w:tc>
        <w:tc>
          <w:tcPr>
            <w:tcW w:type="dxa" w:w="5242"/>
          </w:tcPr>
          <w:p>
            <w:r/>
            <w:r>
              <w:t>checkWorkQualificationStateChange</w:t>
            </w:r>
            <w:r>
              <w:br/>
            </w:r>
            <w:r>
              <w:t>checkWorkQualificationCreateEvent</w:t>
            </w:r>
            <w:r>
              <w:br/>
            </w:r>
            <w:r>
              <w:t>checkWorkQualificationAttributeValueChangeEvent</w:t>
            </w:r>
            <w:r>
              <w:br/>
            </w:r>
            <w:r>
              <w:t>checkWorkQualificationtDeleteEvent</w:t>
            </w:r>
            <w:r>
              <w:br/>
            </w:r>
            <w:r>
              <w:t>checkWorkQualificationInformationRequiredEvent</w:t>
            </w:r>
            <w:r>
              <w:br/>
            </w:r>
            <w:r>
              <w:t>queryWorkQualificationStateChangeEvent</w:t>
            </w:r>
            <w:r>
              <w:br/>
            </w:r>
            <w:r>
              <w:t>queryWorkQualificationDeleteEvent</w:t>
            </w:r>
          </w:p>
        </w:tc>
      </w:tr>
      <w:tr>
        <w:trPr>
          <w:cantSplit/>
        </w:trPr>
        <w:tc>
          <w:tcPr>
            <w:tcW w:type="dxa" w:w="1404"/>
          </w:tcPr>
          <w:p>
            <w:r/>
            <w:r>
              <w:t>TMF701</w:t>
            </w:r>
          </w:p>
        </w:tc>
        <w:tc>
          <w:tcPr>
            <w:tcW w:type="dxa" w:w="2714"/>
          </w:tcPr>
          <w:p>
            <w:r/>
            <w:r>
              <w:t>UNRESOLVED-TMF701</w:t>
            </w:r>
          </w:p>
        </w:tc>
        <w:tc>
          <w:tcPr>
            <w:tcW w:type="dxa" w:w="5242"/>
          </w:tcPr>
          <w:p>
            <w:r/>
            <w:r>
              <w:t>processFlowCreateEvent</w:t>
            </w:r>
            <w:r>
              <w:br/>
            </w:r>
            <w:r>
              <w:t>processFlowStateChangeEvent</w:t>
            </w:r>
            <w:r>
              <w:br/>
            </w:r>
            <w:r>
              <w:t>processFlowStateDeleteEvent</w:t>
            </w:r>
            <w:r>
              <w:br/>
            </w:r>
            <w:r>
              <w:t>processFlowStateAttributeValueChangeEvent</w:t>
            </w:r>
            <w:r>
              <w:br/>
            </w:r>
            <w:r>
              <w:t>taskFlowCreateEvent</w:t>
            </w:r>
            <w:r>
              <w:br/>
            </w:r>
            <w:r>
              <w:t>taskFlowStateChangeEvent</w:t>
            </w:r>
            <w:r>
              <w:br/>
            </w:r>
            <w:r>
              <w:t>taskFlowDeleteEvent</w:t>
            </w:r>
            <w:r>
              <w:br/>
            </w:r>
            <w:r>
              <w:t>taskFlowAttributeValueChangeEvent</w:t>
            </w:r>
            <w:r>
              <w:br/>
            </w:r>
            <w:r>
              <w:t>taskFlowInformationRequiredEvent</w:t>
            </w:r>
          </w:p>
        </w:tc>
      </w:tr>
    </w:tbl>
    <w:p/>
    <w:p>
      <w:r>
        <w:drawing>
          <wp:inline xmlns:a="http://schemas.openxmlformats.org/drawingml/2006/main" xmlns:pic="http://schemas.openxmlformats.org/drawingml/2006/picture">
            <wp:extent cx="5394960" cy="3840660"/>
            <wp:docPr id="5" name="Picture 5"/>
            <wp:cNvGraphicFramePr>
              <a:graphicFrameLocks noChangeAspect="1"/>
            </wp:cNvGraphicFramePr>
            <a:graphic>
              <a:graphicData uri="http://schemas.openxmlformats.org/drawingml/2006/picture">
                <pic:pic>
                  <pic:nvPicPr>
                    <pic:cNvPr id="0" name="TMFC061_Published_Events.png"/>
                    <pic:cNvPicPr/>
                  </pic:nvPicPr>
                  <pic:blipFill>
                    <a:blip r:embed="rId51"/>
                    <a:stretch>
                      <a:fillRect/>
                    </a:stretch>
                  </pic:blipFill>
                  <pic:spPr>
                    <a:xfrm>
                      <a:off x="0" y="0"/>
                      <a:ext cx="5394960" cy="3840660"/>
                    </a:xfrm>
                    <a:prstGeom prst="rect"/>
                  </pic:spPr>
                </pic:pic>
              </a:graphicData>
            </a:graphic>
          </wp:inline>
        </w:drawing>
      </w:r>
    </w:p>
    <w:p>
      <w:r>
        <w:rPr>
          <w:i/>
        </w:rPr>
        <w:t>Published Events diagram</w:t>
      </w:r>
    </w:p>
    <w:p>
      <w:pPr>
        <w:pStyle w:val="Heading3"/>
      </w:pPr>
      <w:r>
        <w:t>Subscribed Events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1310"/>
          </w:tcPr>
          <w:p>
            <w:r/>
            <w:r>
              <w:rPr>
                <w:b/>
              </w:rPr>
              <w:t>API ID</w:t>
            </w:r>
          </w:p>
        </w:tc>
        <w:tc>
          <w:tcPr>
            <w:tcW w:type="dxa" w:w="3276"/>
          </w:tcPr>
          <w:p>
            <w:r/>
            <w:r>
              <w:rPr>
                <w:b/>
              </w:rPr>
              <w:t>API Name</w:t>
            </w:r>
          </w:p>
        </w:tc>
        <w:tc>
          <w:tcPr>
            <w:tcW w:type="dxa" w:w="4774"/>
          </w:tcPr>
          <w:p>
            <w:r/>
            <w:r>
              <w:rPr>
                <w:b/>
              </w:rPr>
              <w:t>Event Resources</w:t>
            </w:r>
          </w:p>
        </w:tc>
      </w:tr>
      <w:tr>
        <w:trPr>
          <w:cantSplit/>
        </w:trPr>
        <w:tc>
          <w:tcPr>
            <w:tcW w:type="dxa" w:w="1310"/>
          </w:tcPr>
          <w:p>
            <w:r/>
            <w:r>
              <w:t>TMF632</w:t>
            </w:r>
          </w:p>
        </w:tc>
        <w:tc>
          <w:tcPr>
            <w:tcW w:type="dxa" w:w="3276"/>
          </w:tcPr>
          <w:p>
            <w:r/>
            <w:r>
              <w:t>Party Management API</w:t>
            </w:r>
          </w:p>
        </w:tc>
        <w:tc>
          <w:tcPr>
            <w:tcW w:type="dxa" w:w="4774"/>
          </w:tcPr>
          <w:p>
            <w:r/>
            <w:r>
              <w:t>IndividualCreateEvent</w:t>
            </w:r>
            <w:r>
              <w:br/>
            </w:r>
            <w:r>
              <w:t>IndividualAttributeValueChangeEvent</w:t>
            </w:r>
            <w:r>
              <w:br/>
            </w:r>
            <w:r>
              <w:t>IndividualStateChangeEvent</w:t>
            </w:r>
            <w:r>
              <w:br/>
            </w:r>
            <w:r>
              <w:t>IndividualDeleteEvent</w:t>
            </w:r>
            <w:r>
              <w:br/>
            </w:r>
            <w:r>
              <w:t>OrganizationCreateEvent</w:t>
            </w:r>
            <w:r>
              <w:br/>
            </w:r>
            <w:r>
              <w:t>OrganizationAttributeValueChangeEvent</w:t>
            </w:r>
            <w:r>
              <w:br/>
            </w:r>
            <w:r>
              <w:t>OrganizationStateChangeEvent</w:t>
            </w:r>
            <w:r>
              <w:br/>
            </w:r>
            <w:r>
              <w:t>OrganizationDeleteEvent</w:t>
            </w:r>
          </w:p>
        </w:tc>
      </w:tr>
      <w:tr>
        <w:trPr>
          <w:cantSplit/>
        </w:trPr>
        <w:tc>
          <w:tcPr>
            <w:tcW w:type="dxa" w:w="1310"/>
          </w:tcPr>
          <w:p>
            <w:r/>
            <w:r>
              <w:t>TMF669</w:t>
            </w:r>
          </w:p>
        </w:tc>
        <w:tc>
          <w:tcPr>
            <w:tcW w:type="dxa" w:w="3276"/>
          </w:tcPr>
          <w:p>
            <w:r/>
            <w:r>
              <w:t>Party Role Management API</w:t>
            </w:r>
          </w:p>
        </w:tc>
        <w:tc>
          <w:tcPr>
            <w:tcW w:type="dxa" w:w="4774"/>
          </w:tcPr>
          <w:p>
            <w:r/>
            <w:r>
              <w:t>partyRoleCreateEvent</w:t>
            </w:r>
            <w:r>
              <w:br/>
            </w:r>
            <w:r>
              <w:t>partyRoleAttributeValueChangeEvent</w:t>
            </w:r>
            <w:r>
              <w:br/>
            </w:r>
            <w:r>
              <w:t>partyRoleStateChangeEvent</w:t>
            </w:r>
            <w:r>
              <w:br/>
            </w:r>
            <w:r>
              <w:t>partyRoleDeleteEvent</w:t>
            </w:r>
          </w:p>
        </w:tc>
      </w:tr>
      <w:tr>
        <w:trPr>
          <w:cantSplit/>
        </w:trPr>
        <w:tc>
          <w:tcPr>
            <w:tcW w:type="dxa" w:w="1310"/>
          </w:tcPr>
          <w:p>
            <w:r/>
            <w:r>
              <w:t>TMF701</w:t>
            </w:r>
          </w:p>
        </w:tc>
        <w:tc>
          <w:tcPr>
            <w:tcW w:type="dxa" w:w="3276"/>
          </w:tcPr>
          <w:p>
            <w:r/>
            <w:r>
              <w:t>UNRESOLVED-TMF701</w:t>
            </w:r>
          </w:p>
        </w:tc>
        <w:tc>
          <w:tcPr>
            <w:tcW w:type="dxa" w:w="4774"/>
          </w:tcPr>
          <w:p>
            <w:r/>
            <w:r>
              <w:t>processFlowCreateEvent</w:t>
            </w:r>
            <w:r>
              <w:br/>
            </w:r>
            <w:r>
              <w:t>processFlowStateChangeEvent</w:t>
            </w:r>
            <w:r>
              <w:br/>
            </w:r>
            <w:r>
              <w:t>processFlowStateDeleteEvent</w:t>
            </w:r>
            <w:r>
              <w:br/>
            </w:r>
            <w:r>
              <w:t>processFlowStateAttributeValueChangeEvent</w:t>
            </w:r>
            <w:r>
              <w:br/>
            </w:r>
            <w:r>
              <w:t>taskFlowCreateEvent</w:t>
            </w:r>
            <w:r>
              <w:br/>
            </w:r>
            <w:r>
              <w:t>taskFlowStateChangeEvent</w:t>
            </w:r>
            <w:r>
              <w:br/>
            </w:r>
            <w:r>
              <w:t>taskFlowDeleteEvent</w:t>
            </w:r>
            <w:r>
              <w:br/>
            </w:r>
            <w:r>
              <w:t>taskFlowAttributeValueChangeEvent</w:t>
            </w:r>
            <w:r>
              <w:br/>
            </w:r>
            <w:r>
              <w:t>taskFlowInformationRequiredEvent</w:t>
            </w:r>
          </w:p>
        </w:tc>
      </w:tr>
      <w:tr>
        <w:trPr>
          <w:cantSplit/>
        </w:trPr>
        <w:tc>
          <w:tcPr>
            <w:tcW w:type="dxa" w:w="1310"/>
          </w:tcPr>
          <w:p>
            <w:r/>
            <w:r>
              <w:t>TMF646</w:t>
            </w:r>
          </w:p>
        </w:tc>
        <w:tc>
          <w:tcPr>
            <w:tcW w:type="dxa" w:w="3276"/>
          </w:tcPr>
          <w:p>
            <w:r/>
            <w:r>
              <w:t>Appointment Management API</w:t>
            </w:r>
          </w:p>
        </w:tc>
        <w:tc>
          <w:tcPr>
            <w:tcW w:type="dxa" w:w="4774"/>
          </w:tcPr>
          <w:p>
            <w:r/>
            <w:r>
              <w:t>appointmentStateChange</w:t>
            </w:r>
            <w:r>
              <w:br/>
            </w:r>
            <w:r>
              <w:t>appointmentCreateEvent</w:t>
            </w:r>
            <w:r>
              <w:br/>
            </w:r>
            <w:r>
              <w:t>appointmentAttributeValueChangeEvent</w:t>
            </w:r>
            <w:r>
              <w:br/>
            </w:r>
            <w:r>
              <w:t>appointmentDeleteEvent</w:t>
            </w:r>
            <w:r>
              <w:br/>
            </w:r>
            <w:r>
              <w:t>searchTimeSlotCreateEvent</w:t>
            </w:r>
            <w:r>
              <w:br/>
            </w:r>
            <w:r>
              <w:t>searchTimeSlotAttributeValueChangeEvent</w:t>
            </w:r>
            <w:r>
              <w:br/>
            </w:r>
            <w:r>
              <w:t>searchTimeSlotStateChangeEvent</w:t>
            </w:r>
            <w:r>
              <w:br/>
            </w:r>
            <w:r>
              <w:t>searchTimeSlotDeleteEvent</w:t>
            </w:r>
          </w:p>
        </w:tc>
      </w:tr>
    </w:tbl>
    <w:p/>
    <w:p>
      <w:r>
        <w:drawing>
          <wp:inline xmlns:a="http://schemas.openxmlformats.org/drawingml/2006/main" xmlns:pic="http://schemas.openxmlformats.org/drawingml/2006/picture">
            <wp:extent cx="5394960" cy="3831287"/>
            <wp:docPr id="6" name="Picture 6"/>
            <wp:cNvGraphicFramePr>
              <a:graphicFrameLocks noChangeAspect="1"/>
            </wp:cNvGraphicFramePr>
            <a:graphic>
              <a:graphicData uri="http://schemas.openxmlformats.org/drawingml/2006/picture">
                <pic:pic>
                  <pic:nvPicPr>
                    <pic:cNvPr id="0" name="TMFC061_Subscribed_Events.png"/>
                    <pic:cNvPicPr/>
                  </pic:nvPicPr>
                  <pic:blipFill>
                    <a:blip r:embed="rId52"/>
                    <a:stretch>
                      <a:fillRect/>
                    </a:stretch>
                  </pic:blipFill>
                  <pic:spPr>
                    <a:xfrm>
                      <a:off x="0" y="0"/>
                      <a:ext cx="5394960" cy="3831287"/>
                    </a:xfrm>
                    <a:prstGeom prst="rect"/>
                  </pic:spPr>
                </pic:pic>
              </a:graphicData>
            </a:graphic>
          </wp:inline>
        </w:drawing>
      </w:r>
    </w:p>
    <w:p>
      <w:r>
        <w:rPr>
          <w:i/>
        </w:rPr>
        <w:t>Subscribed Events diagram</w:t>
      </w:r>
    </w:p>
    <w:p>
      <w:pPr>
        <w:pStyle w:val="Heading1"/>
      </w:pPr>
      <w:r>
        <w:t>Machine Readable Component Specification</w:t>
      </w:r>
    </w:p>
    <w:p>
      <w:r>
        <w:t>Refer to the ODA Component Directory on the TM Forum website for the machine-readable component specification files for this component.</w:t>
      </w:r>
    </w:p>
    <w:p>
      <w:pPr>
        <w:pStyle w:val="Heading1"/>
      </w:pPr>
      <w:r>
        <w:t>References</w:t>
      </w:r>
    </w:p>
    <w:p>
      <w:pPr>
        <w:pStyle w:val="Heading2"/>
      </w:pPr>
      <w:r>
        <w:t>TMF Standards related versions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248"/>
        <w:gridCol w:w="4248"/>
      </w:tblGrid>
      <w:tr>
        <w:trPr>
          <w:tblHeader/>
        </w:trPr>
        <w:tc>
          <w:tcPr>
            <w:tcW w:type="dxa" w:w="5990"/>
          </w:tcPr>
          <w:p>
            <w:r/>
            <w:r>
              <w:rPr>
                <w:b/>
              </w:rPr>
              <w:t>Standard</w:t>
            </w:r>
          </w:p>
        </w:tc>
        <w:tc>
          <w:tcPr>
            <w:tcW w:type="dxa" w:w="3370"/>
          </w:tcPr>
          <w:p>
            <w:r/>
            <w:r>
              <w:rPr>
                <w:b/>
              </w:rPr>
              <w:t>Version(s)</w:t>
            </w:r>
          </w:p>
        </w:tc>
      </w:tr>
      <w:tr>
        <w:trPr>
          <w:cantSplit/>
        </w:trPr>
        <w:tc>
          <w:tcPr>
            <w:tcW w:type="dxa" w:w="5990"/>
          </w:tcPr>
          <w:p>
            <w:r/>
            <w:r>
              <w:t>eTOM</w:t>
            </w:r>
          </w:p>
        </w:tc>
        <w:tc>
          <w:tcPr>
            <w:tcW w:type="dxa" w:w="3370"/>
          </w:tcPr>
          <w:p>
            <w:r/>
            <w:r>
              <w:t>v23.5</w:t>
            </w:r>
          </w:p>
        </w:tc>
      </w:tr>
      <w:tr>
        <w:trPr>
          <w:cantSplit/>
        </w:trPr>
        <w:tc>
          <w:tcPr>
            <w:tcW w:type="dxa" w:w="5990"/>
          </w:tcPr>
          <w:p>
            <w:r/>
            <w:r>
              <w:t>SID</w:t>
            </w:r>
          </w:p>
        </w:tc>
        <w:tc>
          <w:tcPr>
            <w:tcW w:type="dxa" w:w="3370"/>
          </w:tcPr>
          <w:p>
            <w:r/>
            <w:r>
              <w:t>v25.0</w:t>
            </w:r>
          </w:p>
        </w:tc>
      </w:tr>
      <w:tr>
        <w:trPr>
          <w:cantSplit/>
        </w:trPr>
        <w:tc>
          <w:tcPr>
            <w:tcW w:type="dxa" w:w="5990"/>
          </w:tcPr>
          <w:p>
            <w:r/>
            <w:r>
              <w:t>Functional Framework</w:t>
            </w:r>
          </w:p>
        </w:tc>
        <w:tc>
          <w:tcPr>
            <w:tcW w:type="dxa" w:w="3370"/>
          </w:tcPr>
          <w:p>
            <w:r/>
            <w:r>
              <w:t>v23.5</w:t>
            </w:r>
          </w:p>
        </w:tc>
      </w:tr>
    </w:tbl>
    <w:p/>
    <w:p>
      <w:pPr>
        <w:pStyle w:val="Heading2"/>
      </w:pPr>
      <w:r>
        <w:t>Jira References</w:t>
      </w:r>
    </w:p>
    <w:p>
      <w:r>
        <w:rPr>
          <w:i/>
        </w:rPr>
        <w:t>none currently listed</w:t>
      </w:r>
    </w:p>
    <w:p>
      <w:pPr>
        <w:pStyle w:val="Heading2"/>
      </w:pPr>
      <w:r>
        <w:t>Further resources</w:t>
      </w:r>
    </w:p>
    <w:p>
      <w:r>
        <w:t>1. IG1228: please refer to IG1228 for defined use cases with ODA components interactions.</w:t>
      </w:r>
    </w:p>
    <w:p>
      <w:pPr>
        <w:pStyle w:val="Heading1"/>
      </w:pPr>
      <w:r>
        <w:t>Administrative Appendix</w:t>
      </w:r>
    </w:p>
    <w:p>
      <w:pPr>
        <w:pStyle w:val="Heading2"/>
      </w:pPr>
      <w:r>
        <w:t>Document History</w:t>
      </w:r>
    </w:p>
    <w:p>
      <w:pPr>
        <w:pStyle w:val="Heading3"/>
      </w:pPr>
      <w:r>
        <w:t>Version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2059"/>
          </w:tcPr>
          <w:p>
            <w:r/>
            <w:r>
              <w:rPr>
                <w:b/>
              </w:rPr>
              <w:t>Version Number</w:t>
            </w:r>
          </w:p>
        </w:tc>
        <w:tc>
          <w:tcPr>
            <w:tcW w:type="dxa" w:w="1778"/>
          </w:tcPr>
          <w:p>
            <w:r/>
            <w:r>
              <w:rPr>
                <w:b/>
              </w:rPr>
              <w:t>Date</w:t>
            </w:r>
          </w:p>
        </w:tc>
        <w:tc>
          <w:tcPr>
            <w:tcW w:type="dxa" w:w="2059"/>
          </w:tcPr>
          <w:p>
            <w:r/>
            <w:r>
              <w:rPr>
                <w:b/>
              </w:rPr>
              <w:t>Modified by</w:t>
            </w:r>
          </w:p>
        </w:tc>
        <w:tc>
          <w:tcPr>
            <w:tcW w:type="dxa" w:w="3463"/>
          </w:tcPr>
          <w:p>
            <w:r/>
            <w:r>
              <w:rPr>
                <w:b/>
              </w:rPr>
              <w:t>Description of changes</w:t>
            </w:r>
          </w:p>
        </w:tc>
      </w:tr>
      <w:tr>
        <w:trPr>
          <w:cantSplit/>
        </w:trPr>
        <w:tc>
          <w:tcPr>
            <w:tcW w:type="dxa" w:w="2059"/>
          </w:tcPr>
          <w:p>
            <w:r/>
            <w:r>
              <w:t>0.1.0.0</w:t>
            </w:r>
          </w:p>
        </w:tc>
        <w:tc>
          <w:tcPr>
            <w:tcW w:type="dxa" w:w="1778"/>
          </w:tcPr>
          <w:p>
            <w:r/>
            <w:r>
              <w:t>12-Jun-2024</w:t>
            </w:r>
          </w:p>
        </w:tc>
        <w:tc>
          <w:tcPr>
            <w:tcW w:type="dxa" w:w="2059"/>
          </w:tcPr>
          <w:p>
            <w:r/>
            <w:r>
              <w:t>Milind Bhagwat</w:t>
            </w:r>
          </w:p>
        </w:tc>
        <w:tc>
          <w:tcPr>
            <w:tcW w:type="dxa" w:w="3463"/>
          </w:tcPr>
          <w:p>
            <w:r/>
            <w:r>
              <w:t>First draft for team review</w:t>
            </w:r>
          </w:p>
        </w:tc>
      </w:tr>
      <w:tr>
        <w:trPr>
          <w:cantSplit/>
        </w:trPr>
        <w:tc>
          <w:tcPr>
            <w:tcW w:type="dxa" w:w="2059"/>
          </w:tcPr>
          <w:p>
            <w:r/>
            <w:r>
              <w:t>1.0.0</w:t>
            </w:r>
          </w:p>
        </w:tc>
        <w:tc>
          <w:tcPr>
            <w:tcW w:type="dxa" w:w="1778"/>
          </w:tcPr>
          <w:p>
            <w:r/>
            <w:r>
              <w:t>02-Jul-2024</w:t>
            </w:r>
          </w:p>
        </w:tc>
        <w:tc>
          <w:tcPr>
            <w:tcW w:type="dxa" w:w="2059"/>
          </w:tcPr>
          <w:p>
            <w:r/>
            <w:r>
              <w:t>Amaia White</w:t>
            </w:r>
          </w:p>
        </w:tc>
        <w:tc>
          <w:tcPr>
            <w:tcW w:type="dxa" w:w="3463"/>
          </w:tcPr>
          <w:p>
            <w:r/>
            <w:r>
              <w:t>Initial release</w:t>
            </w:r>
          </w:p>
        </w:tc>
      </w:tr>
    </w:tbl>
    <w:p/>
    <w:p>
      <w:pPr>
        <w:pStyle w:val="Heading3"/>
      </w:pPr>
      <w:r>
        <w:t>Release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778"/>
          </w:tcPr>
          <w:p>
            <w:r/>
            <w:r>
              <w:rPr>
                <w:b/>
              </w:rPr>
              <w:t>Release Status</w:t>
            </w:r>
          </w:p>
        </w:tc>
        <w:tc>
          <w:tcPr>
            <w:tcW w:type="dxa" w:w="1778"/>
          </w:tcPr>
          <w:p>
            <w:r/>
            <w:r>
              <w:rPr>
                <w:b/>
              </w:rPr>
              <w:t>Date Modified</w:t>
            </w:r>
          </w:p>
        </w:tc>
        <w:tc>
          <w:tcPr>
            <w:tcW w:type="dxa" w:w="1966"/>
          </w:tcPr>
          <w:p>
            <w:r/>
            <w:r>
              <w:rPr>
                <w:b/>
              </w:rPr>
              <w:t>Modified by</w:t>
            </w:r>
          </w:p>
        </w:tc>
        <w:tc>
          <w:tcPr>
            <w:tcW w:type="dxa" w:w="3838"/>
          </w:tcPr>
          <w:p>
            <w:r/>
            <w:r>
              <w:rPr>
                <w:b/>
              </w:rPr>
              <w:t>Description of changes</w:t>
            </w:r>
          </w:p>
        </w:tc>
      </w:tr>
      <w:tr>
        <w:trPr>
          <w:cantSplit/>
        </w:trPr>
        <w:tc>
          <w:tcPr>
            <w:tcW w:type="dxa" w:w="1778"/>
          </w:tcPr>
          <w:p>
            <w:r/>
            <w:r>
              <w:t>Pre-production</w:t>
            </w:r>
          </w:p>
        </w:tc>
        <w:tc>
          <w:tcPr>
            <w:tcW w:type="dxa" w:w="1778"/>
          </w:tcPr>
          <w:p>
            <w:r/>
            <w:r>
              <w:t>02-Jul-2024</w:t>
            </w:r>
          </w:p>
        </w:tc>
        <w:tc>
          <w:tcPr>
            <w:tcW w:type="dxa" w:w="1966"/>
          </w:tcPr>
          <w:p>
            <w:r/>
            <w:r>
              <w:t>Amaia White</w:t>
            </w:r>
          </w:p>
        </w:tc>
        <w:tc>
          <w:tcPr>
            <w:tcW w:type="dxa" w:w="3838"/>
          </w:tcPr>
          <w:p>
            <w:r/>
            <w:r>
              <w:t>Initial release.</w:t>
            </w:r>
          </w:p>
        </w:tc>
      </w:tr>
      <w:tr>
        <w:trPr>
          <w:cantSplit/>
        </w:trPr>
        <w:tc>
          <w:tcPr>
            <w:tcW w:type="dxa" w:w="1778"/>
          </w:tcPr>
          <w:p>
            <w:r/>
            <w:r>
              <w:t>Production</w:t>
            </w:r>
          </w:p>
        </w:tc>
        <w:tc>
          <w:tcPr>
            <w:tcW w:type="dxa" w:w="1778"/>
          </w:tcPr>
          <w:p>
            <w:r/>
            <w:r>
              <w:t>30-Aug-2024</w:t>
            </w:r>
          </w:p>
        </w:tc>
        <w:tc>
          <w:tcPr>
            <w:tcW w:type="dxa" w:w="1966"/>
          </w:tcPr>
          <w:p>
            <w:r/>
            <w:r>
              <w:t>Adrienne Walcott</w:t>
            </w:r>
          </w:p>
        </w:tc>
        <w:tc>
          <w:tcPr>
            <w:tcW w:type="dxa" w:w="3838"/>
          </w:tcPr>
          <w:p>
            <w:r/>
            <w:r>
              <w:t>Updated to reflect TM Forum Approved status</w:t>
            </w:r>
          </w:p>
        </w:tc>
      </w:tr>
    </w:tbl>
    <w:p/>
    <w:p>
      <w:pPr>
        <w:pStyle w:val="Heading2"/>
      </w:pPr>
      <w:r>
        <w:t>Acknowledgements</w:t>
      </w:r>
    </w:p>
    <w:p>
      <w:r>
        <w:t>This document was prepared by the members of the TM Forum Component and Canvas project team.</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4399"/>
          </w:tcPr>
          <w:p>
            <w:r/>
            <w:r>
              <w:rPr>
                <w:b/>
              </w:rPr>
              <w:t>Team Member</w:t>
            </w:r>
          </w:p>
        </w:tc>
        <w:tc>
          <w:tcPr>
            <w:tcW w:type="dxa" w:w="2621"/>
          </w:tcPr>
          <w:p>
            <w:r/>
            <w:r>
              <w:rPr>
                <w:b/>
              </w:rPr>
              <w:t>Company</w:t>
            </w:r>
          </w:p>
        </w:tc>
        <w:tc>
          <w:tcPr>
            <w:tcW w:type="dxa" w:w="2340"/>
          </w:tcPr>
          <w:p>
            <w:r/>
            <w:r>
              <w:rPr>
                <w:b/>
              </w:rPr>
              <w:t>Role</w:t>
            </w:r>
          </w:p>
        </w:tc>
      </w:tr>
      <w:tr>
        <w:trPr>
          <w:cantSplit/>
        </w:trPr>
        <w:tc>
          <w:tcPr>
            <w:tcW w:type="dxa" w:w="4399"/>
          </w:tcPr>
          <w:p>
            <w:r/>
            <w:r>
              <w:t>Milind Bhagwat</w:t>
            </w:r>
          </w:p>
        </w:tc>
        <w:tc>
          <w:tcPr>
            <w:tcW w:type="dxa" w:w="2621"/>
          </w:tcPr>
          <w:p>
            <w:r/>
            <w:r>
              <w:t>BT</w:t>
            </w:r>
          </w:p>
        </w:tc>
        <w:tc>
          <w:tcPr>
            <w:tcW w:type="dxa" w:w="2340"/>
          </w:tcPr>
          <w:p>
            <w:r/>
            <w:r>
              <w:t>Editor</w:t>
            </w:r>
          </w:p>
        </w:tc>
      </w:tr>
    </w:tbl>
    <w:p/>
    <w:sectPr w:rsidSect="008B1C6A">
      <w:footerReference w:type="default" r:id="rId42"/>
      <w:headerReference w:type="default" r:id="rId46"/>
      <w:pgSz w:w="11899" w:h="16838"/>
      <w:pgMar w:top="1440" w:right="1701" w:bottom="144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1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P="00D8012A" w14:paraId="2949098E"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E221BC" w:rsidP="00D8012A" w14:paraId="720055F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910A82" w:rsidP="00910A82" w14:paraId="57AFF96D" w14:textId="60BB4141">
    <w:pPr>
      <w:pStyle w:val="Footer"/>
    </w:pPr>
    <w:r w:rsidRPr="00910A82">
      <w:t>Table of Contents</w:t>
    </w:r>
    <w:r w:rsidRPr="00910A82" w:rsidR="0099728D">
      <w:t xml:space="preserve"> </w:t>
    </w:r>
    <w:r w:rsidRPr="00910A82" w:rsidR="00F021C2">
      <w:t xml:space="preserve">– </w:t>
    </w:r>
    <w:r w:rsidRPr="00910A82" w:rsidR="00F021C2">
      <w:fldChar w:fldCharType="begin"/>
    </w:r>
    <w:r w:rsidRPr="00910A82" w:rsidR="00F021C2">
      <w:instrText xml:space="preserve"> PAGE  \* MERGEFORMAT </w:instrText>
    </w:r>
    <w:r w:rsidRPr="00910A82" w:rsidR="00F021C2">
      <w:fldChar w:fldCharType="separate"/>
    </w:r>
    <w:r w:rsidR="00091F1E">
      <w:rPr>
        <w:noProof/>
      </w:rPr>
      <w:t>2</w:t>
    </w:r>
    <w:r w:rsidRPr="00910A82" w:rsidR="00F021C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694EDD6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10A82" w:rsidRPr="00D8012A" w:rsidP="00D8012A" w14:paraId="59123AE0" w14:textId="1CAD98FD">
    <w:pPr>
      <w:pStyle w:val="Footer"/>
    </w:pPr>
    <w:r>
      <w:fldChar w:fldCharType="begin"/>
    </w:r>
    <w:r>
      <w:instrText xml:space="preserve"> STYLEREF "Heading 1" </w:instrText>
    </w:r>
    <w:r>
      <w:fldChar w:fldCharType="separate"/>
    </w:r>
    <w:r>
      <w:t>Administrative Appendix</w:t>
    </w:r>
    <w:r>
      <w:rPr>
        <w:noProof/>
      </w:rPr>
      <w:fldChar w:fldCharType="end"/>
    </w:r>
    <w:r w:rsidRPr="00DF63C1">
      <w:t xml:space="preserve"> – </w:t>
    </w:r>
    <w:r w:rsidRPr="00D8012A">
      <w:fldChar w:fldCharType="begin"/>
    </w:r>
    <w:r w:rsidRPr="00D8012A">
      <w:instrText xml:space="preserve"> PAGE  \* MERGEFORMAT </w:instrText>
    </w:r>
    <w:r w:rsidRPr="00D8012A">
      <w:fldChar w:fldCharType="separate"/>
    </w:r>
    <w:r w:rsidR="00091F1E">
      <w:rPr>
        <w:noProof/>
      </w:rPr>
      <w:t>26</w:t>
    </w:r>
    <w:r w:rsidRPr="00D8012A">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3EDA70D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4E4DAA" w:rsidP="004E4DAA" w14:paraId="0F646B39" w14:textId="19E8D967">
    <w:pPr>
      <w:pStyle w:val="Header"/>
      <w:jc w:val="right"/>
      <w:rPr>
        <w:sz w:val="18"/>
        <w:szCs w:val="18"/>
      </w:rPr>
    </w:pPr>
    <w:r w:rsidRPr="009D3DE2">
      <w:rPr>
        <w:sz w:val="18"/>
        <w:szCs w:val="18"/>
      </w:rPr>
      <w:t>Components and Canvas</w:t>
    </w:r>
    <w:r w:rsidRPr="009D3DE2">
      <w:rPr>
        <w:sz w:val="18"/>
        <w:szCs w:val="18"/>
      </w:rPr>
      <w:t xml:space="preserve"> – </w:t>
    </w:r>
    <w:r w:rsidRPr="009D3DE2">
      <w:rPr>
        <w:sz w:val="18"/>
        <w:szCs w:val="18"/>
      </w:rPr>
      <w:t>TMFC003 Product Order Delivery Orchestration and Management v3.0.0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58D817A1" w14:textId="77777777">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Components and Canvas – TMFC061 Work Order Management v1.1.0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1D"/>
    <w:multiLevelType w:val="multilevel"/>
    <w:tmpl w:val="8AE27FCE"/>
    <w:lvl w:ilvl="0">
      <w:start w:val="1"/>
      <w:numFmt w:val="bullet"/>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B5EE213A"/>
    <w:lvl w:ilvl="0">
      <w:start w:val="1"/>
      <w:numFmt w:val="decimal"/>
      <w:lvlText w:val="%1."/>
      <w:lvlJc w:val="left"/>
      <w:pPr>
        <w:tabs>
          <w:tab w:val="num" w:pos="1492"/>
        </w:tabs>
        <w:ind w:left="1492" w:hanging="360"/>
      </w:pPr>
    </w:lvl>
  </w:abstractNum>
  <w:abstractNum w:abstractNumId="2">
    <w:nsid w:val="FFFFFF7D"/>
    <w:multiLevelType w:val="singleLevel"/>
    <w:tmpl w:val="1B9A35EC"/>
    <w:lvl w:ilvl="0">
      <w:start w:val="1"/>
      <w:numFmt w:val="decimal"/>
      <w:lvlText w:val="%1."/>
      <w:lvlJc w:val="left"/>
      <w:pPr>
        <w:tabs>
          <w:tab w:val="num" w:pos="1209"/>
        </w:tabs>
        <w:ind w:left="1209" w:hanging="360"/>
      </w:pPr>
    </w:lvl>
  </w:abstractNum>
  <w:abstractNum w:abstractNumId="3">
    <w:nsid w:val="FFFFFF7E"/>
    <w:multiLevelType w:val="singleLevel"/>
    <w:tmpl w:val="2D2C54E2"/>
    <w:lvl w:ilvl="0">
      <w:start w:val="1"/>
      <w:numFmt w:val="decimal"/>
      <w:lvlText w:val="%1."/>
      <w:lvlJc w:val="left"/>
      <w:pPr>
        <w:tabs>
          <w:tab w:val="num" w:pos="926"/>
        </w:tabs>
        <w:ind w:left="926" w:hanging="360"/>
      </w:pPr>
    </w:lvl>
  </w:abstractNum>
  <w:abstractNum w:abstractNumId="4">
    <w:nsid w:val="FFFFFF7F"/>
    <w:multiLevelType w:val="singleLevel"/>
    <w:tmpl w:val="C86A4660"/>
    <w:lvl w:ilvl="0">
      <w:start w:val="1"/>
      <w:numFmt w:val="decimal"/>
      <w:lvlText w:val="%1."/>
      <w:lvlJc w:val="left"/>
      <w:pPr>
        <w:tabs>
          <w:tab w:val="num" w:pos="643"/>
        </w:tabs>
        <w:ind w:left="643" w:hanging="360"/>
      </w:pPr>
    </w:lvl>
  </w:abstractNum>
  <w:abstractNum w:abstractNumId="5">
    <w:nsid w:val="FFFFFF80"/>
    <w:multiLevelType w:val="singleLevel"/>
    <w:tmpl w:val="8D8A91D8"/>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B5FABD8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8F7E65C6"/>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DD1E838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5C408270"/>
    <w:lvl w:ilvl="0">
      <w:start w:val="1"/>
      <w:numFmt w:val="decimal"/>
      <w:lvlText w:val="%1."/>
      <w:lvlJc w:val="left"/>
      <w:pPr>
        <w:tabs>
          <w:tab w:val="num" w:pos="360"/>
        </w:tabs>
        <w:ind w:left="360" w:hanging="360"/>
      </w:pPr>
    </w:lvl>
  </w:abstractNum>
  <w:abstractNum w:abstractNumId="10">
    <w:nsid w:val="FFFFFF89"/>
    <w:multiLevelType w:val="singleLevel"/>
    <w:tmpl w:val="97A2A774"/>
    <w:lvl w:ilvl="0">
      <w:start w:val="1"/>
      <w:numFmt w:val="bullet"/>
      <w:lvlText w:val=""/>
      <w:lvlJc w:val="left"/>
      <w:pPr>
        <w:tabs>
          <w:tab w:val="num" w:pos="360"/>
        </w:tabs>
        <w:ind w:left="360" w:hanging="360"/>
      </w:pPr>
      <w:rPr>
        <w:rFonts w:ascii="Symbol" w:hAnsi="Symbol" w:hint="default"/>
      </w:rPr>
    </w:lvl>
  </w:abstractNum>
  <w:abstractNum w:abstractNumId="11">
    <w:nsid w:val="008474A8"/>
    <w:multiLevelType w:val="multilevel"/>
    <w:tmpl w:val="7E76F97A"/>
    <w:numStyleLink w:val="111111"/>
  </w:abstractNum>
  <w:abstractNum w:abstractNumId="12">
    <w:nsid w:val="2DCE6AE3"/>
    <w:multiLevelType w:val="hybridMultilevel"/>
    <w:tmpl w:val="47A60034"/>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447152DC"/>
    <w:multiLevelType w:val="multilevel"/>
    <w:tmpl w:val="560458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nsid w:val="4BA53E42"/>
    <w:multiLevelType w:val="hybridMultilevel"/>
    <w:tmpl w:val="FBFA5712"/>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nsid w:val="7DF627B5"/>
    <w:multiLevelType w:val="hybridMultilevel"/>
    <w:tmpl w:val="7DF627B5"/>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19">
    <w:nsid w:val="7DF627B6"/>
    <w:multiLevelType w:val="hybridMultilevel"/>
    <w:tmpl w:val="7DF627B6"/>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0">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2">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3">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nsid w:val="7DF627C8"/>
    <w:multiLevelType w:val="hybridMultilevel"/>
    <w:tmpl w:val="7DF627C8"/>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7">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8">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nsid w:val="7DF627CC"/>
    <w:multiLevelType w:val="hybridMultilevel"/>
    <w:tmpl w:val="7DF627CC"/>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1">
    <w:nsid w:val="7DF627CD"/>
    <w:multiLevelType w:val="hybridMultilevel"/>
    <w:tmpl w:val="7DF627CD"/>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2">
    <w:nsid w:val="7DF627CE"/>
    <w:multiLevelType w:val="hybridMultilevel"/>
    <w:tmpl w:val="7DF627C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7DF627CF"/>
    <w:multiLevelType w:val="hybridMultilevel"/>
    <w:tmpl w:val="7DF627C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7DF627D0"/>
    <w:multiLevelType w:val="hybridMultilevel"/>
    <w:tmpl w:val="7DF627D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7DF627D1"/>
    <w:multiLevelType w:val="hybridMultilevel"/>
    <w:tmpl w:val="7DF627D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7DF627D2"/>
    <w:multiLevelType w:val="hybridMultilevel"/>
    <w:tmpl w:val="7DF627D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7DF627D3"/>
    <w:multiLevelType w:val="hybridMultilevel"/>
    <w:tmpl w:val="7DF627D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7DF627D4"/>
    <w:multiLevelType w:val="hybridMultilevel"/>
    <w:tmpl w:val="7DF627D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7DF627D5"/>
    <w:multiLevelType w:val="hybridMultilevel"/>
    <w:tmpl w:val="7DF627D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7DF627D6"/>
    <w:multiLevelType w:val="hybridMultilevel"/>
    <w:tmpl w:val="7DF627D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7DF627D7"/>
    <w:multiLevelType w:val="hybridMultilevel"/>
    <w:tmpl w:val="7DF627D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7DF627D8"/>
    <w:multiLevelType w:val="hybridMultilevel"/>
    <w:tmpl w:val="7DF627D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1262491423">
    <w:abstractNumId w:val="15"/>
  </w:num>
  <w:num w:numId="2" w16cid:durableId="483543436">
    <w:abstractNumId w:val="13"/>
  </w:num>
  <w:num w:numId="3" w16cid:durableId="1188788321">
    <w:abstractNumId w:val="11"/>
  </w:num>
  <w:num w:numId="4" w16cid:durableId="1773043359">
    <w:abstractNumId w:val="16"/>
  </w:num>
  <w:num w:numId="5" w16cid:durableId="690716588">
    <w:abstractNumId w:val="17"/>
  </w:num>
  <w:num w:numId="6" w16cid:durableId="1534029396">
    <w:abstractNumId w:val="18"/>
  </w:num>
  <w:num w:numId="7" w16cid:durableId="993802868">
    <w:abstractNumId w:val="19"/>
  </w:num>
  <w:num w:numId="8" w16cid:durableId="701520509">
    <w:abstractNumId w:val="20"/>
  </w:num>
  <w:num w:numId="9" w16cid:durableId="1224566633">
    <w:abstractNumId w:val="21"/>
  </w:num>
  <w:num w:numId="10" w16cid:durableId="1362585747">
    <w:abstractNumId w:val="22"/>
  </w:num>
  <w:num w:numId="11" w16cid:durableId="1547181321">
    <w:abstractNumId w:val="23"/>
  </w:num>
  <w:num w:numId="12" w16cid:durableId="931166562">
    <w:abstractNumId w:val="24"/>
  </w:num>
  <w:num w:numId="13" w16cid:durableId="34934974">
    <w:abstractNumId w:val="25"/>
  </w:num>
  <w:num w:numId="14" w16cid:durableId="1263877790">
    <w:abstractNumId w:val="26"/>
  </w:num>
  <w:num w:numId="15" w16cid:durableId="474228036">
    <w:abstractNumId w:val="27"/>
  </w:num>
  <w:num w:numId="16" w16cid:durableId="272830648">
    <w:abstractNumId w:val="0"/>
  </w:num>
  <w:num w:numId="17" w16cid:durableId="1695838369">
    <w:abstractNumId w:val="1"/>
  </w:num>
  <w:num w:numId="18" w16cid:durableId="2027907161">
    <w:abstractNumId w:val="2"/>
  </w:num>
  <w:num w:numId="19" w16cid:durableId="1283538038">
    <w:abstractNumId w:val="3"/>
  </w:num>
  <w:num w:numId="20" w16cid:durableId="992568030">
    <w:abstractNumId w:val="4"/>
  </w:num>
  <w:num w:numId="21" w16cid:durableId="912544238">
    <w:abstractNumId w:val="9"/>
  </w:num>
  <w:num w:numId="22" w16cid:durableId="1597206427">
    <w:abstractNumId w:val="5"/>
  </w:num>
  <w:num w:numId="23" w16cid:durableId="2016684807">
    <w:abstractNumId w:val="6"/>
  </w:num>
  <w:num w:numId="24" w16cid:durableId="706686140">
    <w:abstractNumId w:val="7"/>
  </w:num>
  <w:num w:numId="25" w16cid:durableId="83695441">
    <w:abstractNumId w:val="8"/>
  </w:num>
  <w:num w:numId="26" w16cid:durableId="592474868">
    <w:abstractNumId w:val="10"/>
  </w:num>
  <w:num w:numId="27" w16cid:durableId="1697852957">
    <w:abstractNumId w:val="14"/>
  </w:num>
  <w:num w:numId="28" w16cid:durableId="1208183219">
    <w:abstractNumId w:val="12"/>
  </w:num>
  <w:num w:numId="29" w16cid:durableId="493495426">
    <w:abstractNumId w:val="28"/>
  </w:num>
  <w:num w:numId="30" w16cid:durableId="1380280411">
    <w:abstractNumId w:val="29"/>
  </w:num>
  <w:num w:numId="31" w16cid:durableId="130245657">
    <w:abstractNumId w:val="30"/>
  </w:num>
  <w:num w:numId="32" w16cid:durableId="1476950541">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stylePaneFormatFilter w:val="1F08"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isibleStyles="0"/>
  <w:defaultTabStop w:val="284"/>
  <w:hyphenationZone w:val="425"/>
  <w:drawingGridHorizontalSpacing w:val="10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25CDE"/>
    <w:rsid w:val="00042947"/>
    <w:rsid w:val="00053BAB"/>
    <w:rsid w:val="00055224"/>
    <w:rsid w:val="00091F1E"/>
    <w:rsid w:val="000B1C98"/>
    <w:rsid w:val="000D499C"/>
    <w:rsid w:val="000E57ED"/>
    <w:rsid w:val="00102A51"/>
    <w:rsid w:val="0013593A"/>
    <w:rsid w:val="00141222"/>
    <w:rsid w:val="00146C45"/>
    <w:rsid w:val="0015478B"/>
    <w:rsid w:val="00156F0D"/>
    <w:rsid w:val="00173B90"/>
    <w:rsid w:val="00177C6C"/>
    <w:rsid w:val="001821A8"/>
    <w:rsid w:val="001872D4"/>
    <w:rsid w:val="0019521D"/>
    <w:rsid w:val="001A1360"/>
    <w:rsid w:val="001D03A9"/>
    <w:rsid w:val="001D59F7"/>
    <w:rsid w:val="001D75EA"/>
    <w:rsid w:val="001E3B1B"/>
    <w:rsid w:val="00201B47"/>
    <w:rsid w:val="0021001B"/>
    <w:rsid w:val="0021544B"/>
    <w:rsid w:val="00216D0B"/>
    <w:rsid w:val="00220E40"/>
    <w:rsid w:val="00225F28"/>
    <w:rsid w:val="00232F89"/>
    <w:rsid w:val="00236273"/>
    <w:rsid w:val="0025070E"/>
    <w:rsid w:val="0025115E"/>
    <w:rsid w:val="0025541B"/>
    <w:rsid w:val="00274AC0"/>
    <w:rsid w:val="00294EE2"/>
    <w:rsid w:val="002B48D8"/>
    <w:rsid w:val="002D0E23"/>
    <w:rsid w:val="002E1EC5"/>
    <w:rsid w:val="002F0D43"/>
    <w:rsid w:val="002F4EC4"/>
    <w:rsid w:val="002F6A76"/>
    <w:rsid w:val="002F79E0"/>
    <w:rsid w:val="003111A7"/>
    <w:rsid w:val="00330C80"/>
    <w:rsid w:val="003570EA"/>
    <w:rsid w:val="0036214D"/>
    <w:rsid w:val="00374AF9"/>
    <w:rsid w:val="00394C42"/>
    <w:rsid w:val="00425E40"/>
    <w:rsid w:val="004266BE"/>
    <w:rsid w:val="00446192"/>
    <w:rsid w:val="00452C6E"/>
    <w:rsid w:val="00462D65"/>
    <w:rsid w:val="00481948"/>
    <w:rsid w:val="00483DC6"/>
    <w:rsid w:val="004934CB"/>
    <w:rsid w:val="004B5047"/>
    <w:rsid w:val="004B5FCD"/>
    <w:rsid w:val="004D4905"/>
    <w:rsid w:val="004E4DAA"/>
    <w:rsid w:val="00506961"/>
    <w:rsid w:val="00531B81"/>
    <w:rsid w:val="005540AD"/>
    <w:rsid w:val="00562E3B"/>
    <w:rsid w:val="00577554"/>
    <w:rsid w:val="005D50D2"/>
    <w:rsid w:val="00605B03"/>
    <w:rsid w:val="0063464D"/>
    <w:rsid w:val="006903FA"/>
    <w:rsid w:val="006952FE"/>
    <w:rsid w:val="006A2407"/>
    <w:rsid w:val="006B2C3A"/>
    <w:rsid w:val="006C364E"/>
    <w:rsid w:val="006D4B5D"/>
    <w:rsid w:val="006E4D7D"/>
    <w:rsid w:val="006F31B1"/>
    <w:rsid w:val="006F56FD"/>
    <w:rsid w:val="00707F4C"/>
    <w:rsid w:val="00740789"/>
    <w:rsid w:val="007A372C"/>
    <w:rsid w:val="007A76AB"/>
    <w:rsid w:val="007C5657"/>
    <w:rsid w:val="007D06AE"/>
    <w:rsid w:val="007F209D"/>
    <w:rsid w:val="007F3748"/>
    <w:rsid w:val="00831334"/>
    <w:rsid w:val="00837A0D"/>
    <w:rsid w:val="00852D83"/>
    <w:rsid w:val="0087617C"/>
    <w:rsid w:val="008964A9"/>
    <w:rsid w:val="008A6BFB"/>
    <w:rsid w:val="008B1C6A"/>
    <w:rsid w:val="008B564A"/>
    <w:rsid w:val="008B7020"/>
    <w:rsid w:val="008C0E6C"/>
    <w:rsid w:val="008D309B"/>
    <w:rsid w:val="008F4EAC"/>
    <w:rsid w:val="00910A82"/>
    <w:rsid w:val="00920E8C"/>
    <w:rsid w:val="0093769A"/>
    <w:rsid w:val="00940D8A"/>
    <w:rsid w:val="00943229"/>
    <w:rsid w:val="009515D5"/>
    <w:rsid w:val="009550EE"/>
    <w:rsid w:val="009709DB"/>
    <w:rsid w:val="00994241"/>
    <w:rsid w:val="00995731"/>
    <w:rsid w:val="0099728D"/>
    <w:rsid w:val="009B76C6"/>
    <w:rsid w:val="009C77F6"/>
    <w:rsid w:val="009D3DE2"/>
    <w:rsid w:val="00A17CE3"/>
    <w:rsid w:val="00A36F31"/>
    <w:rsid w:val="00A46A1E"/>
    <w:rsid w:val="00A91702"/>
    <w:rsid w:val="00AB3248"/>
    <w:rsid w:val="00AB6BA6"/>
    <w:rsid w:val="00AC2DD1"/>
    <w:rsid w:val="00AE2366"/>
    <w:rsid w:val="00AF4DB6"/>
    <w:rsid w:val="00B21CB4"/>
    <w:rsid w:val="00B5616C"/>
    <w:rsid w:val="00B6749C"/>
    <w:rsid w:val="00BA6BE0"/>
    <w:rsid w:val="00BC642E"/>
    <w:rsid w:val="00BE0FD9"/>
    <w:rsid w:val="00BE281B"/>
    <w:rsid w:val="00BE5325"/>
    <w:rsid w:val="00C42E29"/>
    <w:rsid w:val="00C4331B"/>
    <w:rsid w:val="00C81AB8"/>
    <w:rsid w:val="00C868C5"/>
    <w:rsid w:val="00CA4ACB"/>
    <w:rsid w:val="00CF0B4F"/>
    <w:rsid w:val="00D10529"/>
    <w:rsid w:val="00D34F85"/>
    <w:rsid w:val="00D450BE"/>
    <w:rsid w:val="00D63938"/>
    <w:rsid w:val="00D706C6"/>
    <w:rsid w:val="00D8012A"/>
    <w:rsid w:val="00D841F2"/>
    <w:rsid w:val="00DA0F23"/>
    <w:rsid w:val="00DB77B3"/>
    <w:rsid w:val="00DC1789"/>
    <w:rsid w:val="00DE5251"/>
    <w:rsid w:val="00DE72F4"/>
    <w:rsid w:val="00DF2776"/>
    <w:rsid w:val="00DF63C1"/>
    <w:rsid w:val="00E221BC"/>
    <w:rsid w:val="00E244B5"/>
    <w:rsid w:val="00E666A5"/>
    <w:rsid w:val="00EA4AC4"/>
    <w:rsid w:val="00EB34FD"/>
    <w:rsid w:val="00EB7A17"/>
    <w:rsid w:val="00EF7F2A"/>
    <w:rsid w:val="00F021C2"/>
    <w:rsid w:val="00F32249"/>
    <w:rsid w:val="00F32F9C"/>
    <w:rsid w:val="00F46B4A"/>
    <w:rsid w:val="00F504FB"/>
    <w:rsid w:val="00F52A14"/>
    <w:rsid w:val="00F62148"/>
    <w:rsid w:val="00F82C93"/>
    <w:rsid w:val="00FA1D89"/>
    <w:rsid w:val="00FD109F"/>
  </w:rsids>
  <m:mathPr>
    <m:mathFont m:val="Cambria Math"/>
    <m:dispDef m:val="0"/>
    <m:wrapRight/>
    <m:naryLim m:val="subSup"/>
  </m:mathPr>
  <w:themeFontLang w:val="en-US" w:eastAsia="ja-JP"/>
  <w:clrSchemeMapping w:bg1="light1" w:t1="dark1" w:bg2="light2" w:t2="dark2" w:accent1="accent1" w:accent2="accent2" w:accent3="accent3" w:accent4="accent4" w:accent5="accent5" w:accent6="accent6" w:hyperlink="hyperlink" w:followedHyperlink="followedHyperlink"/>
  <w14:docId w14:val="3281931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atentStyles>
  <w:style w:type="paragraph" w:default="1" w:styleId="Normal">
    <w:name w:val="Normal"/>
    <w:qFormat/>
    <w:rsid w:val="00E244B5"/>
    <w:pPr>
      <w:spacing w:after="120"/>
    </w:pPr>
  </w:style>
  <w:style w:type="paragraph" w:styleId="Heading1">
    <w:name w:val="heading 1"/>
    <w:basedOn w:val="Normal"/>
    <w:next w:val="Normal"/>
    <w:qFormat/>
    <w:rsid w:val="00483DC6"/>
    <w:pPr>
      <w:keepNext/>
      <w:pageBreakBefore/>
      <w:numPr>
        <w:numId w:val="2"/>
      </w:numPr>
      <w:tabs>
        <w:tab w:val="left" w:pos="0"/>
        <w:tab w:val="left" w:pos="567"/>
      </w:tabs>
      <w:spacing w:after="240"/>
      <w:ind w:left="431" w:hanging="431"/>
      <w:outlineLvl w:val="0"/>
    </w:pPr>
    <w:rPr>
      <w:rFonts w:cs="Arial"/>
      <w:b/>
      <w:bCs/>
      <w:color w:val="404040" w:themeColor="text1" w:themeTint="BF"/>
      <w:kern w:val="32"/>
      <w:sz w:val="32"/>
      <w:szCs w:val="32"/>
    </w:rPr>
  </w:style>
  <w:style w:type="paragraph" w:styleId="Heading2">
    <w:name w:val="heading 2"/>
    <w:basedOn w:val="Normal"/>
    <w:next w:val="Normal"/>
    <w:qFormat/>
    <w:rsid w:val="009550EE"/>
    <w:pPr>
      <w:keepNext/>
      <w:numPr>
        <w:ilvl w:val="1"/>
        <w:numId w:val="2"/>
      </w:numPr>
      <w:tabs>
        <w:tab w:val="left" w:pos="567"/>
      </w:tabs>
      <w:spacing w:before="480" w:after="240"/>
      <w:outlineLvl w:val="1"/>
    </w:pPr>
    <w:rPr>
      <w:rFonts w:cs="Arial"/>
      <w:b/>
      <w:bCs/>
      <w:color w:val="404040" w:themeColor="text1" w:themeTint="BF"/>
      <w:sz w:val="28"/>
      <w:szCs w:val="28"/>
    </w:rPr>
  </w:style>
  <w:style w:type="paragraph" w:styleId="Heading3">
    <w:name w:val="heading 3"/>
    <w:basedOn w:val="Normal"/>
    <w:next w:val="Normal"/>
    <w:qFormat/>
    <w:rsid w:val="009550EE"/>
    <w:pPr>
      <w:keepNext/>
      <w:numPr>
        <w:ilvl w:val="2"/>
        <w:numId w:val="2"/>
      </w:numPr>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374AF9"/>
    <w:pPr>
      <w:keepNext/>
      <w:keepLines/>
      <w:numPr>
        <w:ilvl w:val="3"/>
        <w:numId w:val="2"/>
      </w:numPr>
      <w:spacing w:before="240" w:after="0"/>
      <w:ind w:left="862" w:hanging="862"/>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6273"/>
    <w:pPr>
      <w:keepNext/>
      <w:keepLines/>
      <w:numPr>
        <w:ilvl w:val="4"/>
        <w:numId w:val="2"/>
      </w:numPr>
      <w:spacing w:before="240" w:after="0"/>
      <w:ind w:left="1009" w:hanging="1009"/>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6273"/>
    <w:pPr>
      <w:keepNext/>
      <w:keepLines/>
      <w:numPr>
        <w:ilvl w:val="5"/>
        <w:numId w:val="2"/>
      </w:numPr>
      <w:spacing w:before="240" w:after="0"/>
      <w:ind w:left="1151" w:hanging="1151"/>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6273"/>
    <w:pPr>
      <w:keepNext/>
      <w:keepLines/>
      <w:numPr>
        <w:ilvl w:val="6"/>
        <w:numId w:val="2"/>
      </w:numPr>
      <w:spacing w:before="240" w:after="0"/>
      <w:ind w:left="1298" w:hanging="1298"/>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6273"/>
    <w:pPr>
      <w:keepNext/>
      <w:keepLines/>
      <w:numPr>
        <w:ilvl w:val="7"/>
        <w:numId w:val="2"/>
      </w:numPr>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semiHidden/>
    <w:unhideWhenUsed/>
    <w:rsid w:val="00236273"/>
    <w:pPr>
      <w:keepNext/>
      <w:keepLines/>
      <w:numPr>
        <w:ilvl w:val="8"/>
        <w:numId w:val="2"/>
      </w:numPr>
      <w:spacing w:before="240" w:after="0"/>
      <w:ind w:left="1582" w:hanging="1582"/>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numPr>
        <w:numId w:val="0"/>
      </w:numPr>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hAnsi="Source Sans Pro" w:eastAsiaTheme="majorEastAsia"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hAnsi="Source Sans Pro" w:eastAsiaTheme="majorEastAsia"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740789"/>
    <w:pPr>
      <w:spacing w:after="120"/>
    </w:p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A36F31"/>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hAnsi="Source Sans Pro" w:eastAsiaTheme="majorEastAsia"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hAnsi="Source Sans Pro" w:eastAsiaTheme="majorEastAsia"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hAnsi="Source Sans Pro" w:eastAsiaTheme="majorEastAsia" w:cstheme="majorBidi"/>
      <w:color w:val="7F7F7F" w:themeColor="text1" w:themeTint="80"/>
      <w:sz w:val="20"/>
      <w:szCs w:val="21"/>
    </w:rPr>
  </w:style>
  <w:style w:type="character" w:customStyle="1" w:styleId="Heading9Char">
    <w:name w:val="Heading 9 Char"/>
    <w:basedOn w:val="DefaultParagraphFont"/>
    <w:link w:val="Heading9"/>
    <w:semiHidden/>
    <w:rsid w:val="00236273"/>
    <w:rPr>
      <w:rFonts w:ascii="Source Sans Pro" w:hAnsi="Source Sans Pro" w:eastAsiaTheme="majorEastAsia"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character" w:customStyle="1" w:styleId="ScrollInlineCode">
    <w:name w:val="Scroll Inline Code"/>
    <w:basedOn w:val="DefaultParagraphFont"/>
    <w:uiPriority w:val="1"/>
    <w:qFormat/>
    <w:rsid w:val="00216D0B"/>
    <w:rPr>
      <w:rFonts w:ascii="Courier New" w:hAnsi="Courier New"/>
      <w:bdr w:val="none" w:sz="0" w:space="0" w:color="auto"/>
      <w:shd w:val="clear" w:color="auto" w:fill="F4F5F7"/>
    </w: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footer" Target="footer3.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projects.tmforum.org/jira/browse/ISA-389?src=confmacro" TargetMode="External"/><Relationship Id="rId17" Type="http://schemas.openxmlformats.org/officeDocument/2006/relationships/image" Target="media/image6.png"/><Relationship Id="rId18" Type="http://schemas.openxmlformats.org/officeDocument/2006/relationships/image" Target="media/image7.svg"/><Relationship Id="rId19" Type="http://schemas.openxmlformats.org/officeDocument/2006/relationships/hyperlink" Target="https://projects.tmforum.org/jira/browse/ISA-399?src=confmacro" TargetMode="External"/><Relationship Id="rId2" Type="http://schemas.openxmlformats.org/officeDocument/2006/relationships/webSettings" Target="webSettings.xml"/><Relationship Id="rId20" Type="http://schemas.openxmlformats.org/officeDocument/2006/relationships/hyperlink" Target="https://projects.tmforum.org/jira/browse/ISA-397?src=confmacro" TargetMode="External"/><Relationship Id="rId21" Type="http://schemas.openxmlformats.org/officeDocument/2006/relationships/hyperlink" Target="https://projects.tmforum.org/jira/browse/ISA-398?src=confmacro" TargetMode="External"/><Relationship Id="rId22" Type="http://schemas.openxmlformats.org/officeDocument/2006/relationships/hyperlink" Target="https://projects.tmforum.org/jira/browse/AP-3664?src=confmacro" TargetMode="External"/><Relationship Id="rId23" Type="http://schemas.openxmlformats.org/officeDocument/2006/relationships/hyperlink" Target="https://projects.tmforum.org/wiki/display/TAC/On+Revisions" TargetMode="External"/><Relationship Id="rId24" Type="http://schemas.openxmlformats.org/officeDocument/2006/relationships/hyperlink" Target="https://projects.tmforum.org/jira/browse/TAC-144?jql=project%20%3D%20TAC%20AND%20TYPE%20in%20(Task)%20AND%20status%20not%20in%20(Done%2C%20Published)%20AND%20(Labels%20not%20in(Component_Inception%2CODA-In-A-Box%2CComponent_WoW)%20or%20Labels%20is%20EMPTY)%20ORDER%20BY%20key%20ASC%2C%20status%20DESC%20%20%20%20%20" TargetMode="External"/><Relationship Id="rId25" Type="http://schemas.openxmlformats.org/officeDocument/2006/relationships/hyperlink" Target="https://projects.tmforum.org/jira/browse/TAC-147?src=confmacro" TargetMode="External"/><Relationship Id="rId26" Type="http://schemas.openxmlformats.org/officeDocument/2006/relationships/hyperlink" Target="https://www.tmforum.org/resources/standard/ig1228-how-to-use-oda-using-open-apis-to-realize-use-cases-v6-0-0/" TargetMode="External"/><Relationship Id="rId27" Type="http://schemas.openxmlformats.org/officeDocument/2006/relationships/hyperlink" Target="https://projects.tmforum.org/wiki/display/~gaetano.biancardi%40accenture.com" TargetMode="External"/><Relationship Id="rId28" Type="http://schemas.openxmlformats.org/officeDocument/2006/relationships/hyperlink" Target="https://projects.tmforum.org/wiki/display/~anastasios.sarantis1%40vodafone.com" TargetMode="External"/><Relationship Id="rId29" Type="http://schemas.openxmlformats.org/officeDocument/2006/relationships/hyperlink" Target="https://projects.tmforum.org/wiki/display/~sylvie.demarest%40orange.com" TargetMode="External"/><Relationship Id="rId3" Type="http://schemas.openxmlformats.org/officeDocument/2006/relationships/fontTable" Target="fontTable.xml"/><Relationship Id="rId30" Type="http://schemas.openxmlformats.org/officeDocument/2006/relationships/hyperlink" Target="https://projects.tmforum.org/wiki/display/~dimitrios.lagkouvardos%40oracle.com" TargetMode="External"/><Relationship Id="rId31" Type="http://schemas.openxmlformats.org/officeDocument/2006/relationships/hyperlink" Target="https://projects.tmforum.org/wiki/display/~rwilson%40tmforum.org" TargetMode="External"/><Relationship Id="rId32" Type="http://schemas.openxmlformats.org/officeDocument/2006/relationships/hyperlink" Target="https://projects.tmforum.org/wiki/display/~awhite%40tmforum.org" TargetMode="External"/><Relationship Id="rId33" Type="http://schemas.openxmlformats.org/officeDocument/2006/relationships/hyperlink" Target="https://projects.tmforum.org/wiki/display/~gbabu%40tmforum.org" TargetMode="External"/><Relationship Id="rId34" Type="http://schemas.openxmlformats.org/officeDocument/2006/relationships/hyperlink" Target="https://projects.tmforum.org/wiki/display/~iturkington%40tmforum.org" TargetMode="External"/><Relationship Id="rId35" Type="http://schemas.openxmlformats.org/officeDocument/2006/relationships/hyperlink" Target="https://projects.tmforum.org/wiki/display/~hvaughan%40tmforum.org" TargetMode="External"/><Relationship Id="rId36" Type="http://schemas.openxmlformats.org/officeDocument/2006/relationships/hyperlink" Target="https://projects.tmforum.org/wiki/display/~abinash.vishwakarma%40netcracker.com" TargetMode="External"/><Relationship Id="rId37" Type="http://schemas.openxmlformats.org/officeDocument/2006/relationships/hyperlink" Target="https://projects.tmforum.org/wiki/display/~elisabeth.andersson%40matrixx.com" TargetMode="External"/><Relationship Id="rId38" Type="http://schemas.openxmlformats.org/officeDocument/2006/relationships/hyperlink" Target="https://projects.tmforum.org/wiki/display/~kamal.maghsoudlou%40ericsson.com" TargetMode="External"/><Relationship Id="rId39" Type="http://schemas.openxmlformats.org/officeDocument/2006/relationships/hyperlink" Target="https://projects.tmforum.org/wiki/display/~jose.macaluso%40xacria.com" TargetMode="External"/><Relationship Id="rId4" Type="http://schemas.openxmlformats.org/officeDocument/2006/relationships/customXml" Target="../customXml/item1.xml"/><Relationship Id="rId40" Type="http://schemas.openxmlformats.org/officeDocument/2006/relationships/hyperlink" Target="https://projects.tmforum.org/wiki/display/~milind.2.bhagwat%40bt.com" TargetMode="External"/><Relationship Id="rId41" Type="http://schemas.openxmlformats.org/officeDocument/2006/relationships/hyperlink" Target="https://projects.tmforum.org/wiki/display/~ritu.arora%40bt.com" TargetMode="External"/><Relationship Id="rId42" Type="http://schemas.openxmlformats.org/officeDocument/2006/relationships/footer" Target="footer4.xml"/><Relationship Id="rId43" Type="http://schemas.openxmlformats.org/officeDocument/2006/relationships/theme" Target="theme/theme1.xml"/><Relationship Id="rId44" Type="http://schemas.openxmlformats.org/officeDocument/2006/relationships/numbering" Target="numbering.xml"/><Relationship Id="rId45" Type="http://schemas.openxmlformats.org/officeDocument/2006/relationships/styles" Target="style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3.xml"/><Relationship Id="rId46" Type="http://schemas.openxmlformats.org/officeDocument/2006/relationships/header" Target="header4.xml"/><Relationship Id="rId47" Type="http://schemas.openxmlformats.org/officeDocument/2006/relationships/image" Target="media/image8.png"/><Relationship Id="rId48" Type="http://schemas.openxmlformats.org/officeDocument/2006/relationships/image" Target="media/image9.png"/><Relationship Id="rId49" Type="http://schemas.openxmlformats.org/officeDocument/2006/relationships/image" Target="media/image10.png"/><Relationship Id="rId50" Type="http://schemas.openxmlformats.org/officeDocument/2006/relationships/image" Target="media/image11.png"/><Relationship Id="rId51" Type="http://schemas.openxmlformats.org/officeDocument/2006/relationships/image" Target="media/image12.png"/><Relationship Id="rId52" Type="http://schemas.openxmlformats.org/officeDocument/2006/relationships/image" Target="media/image13.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13D91-FDFF-A84D-906D-ABE4661E1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26</Pages>
  <Words>66</Words>
  <Characters>328</Characters>
  <Application>Microsoft Office Word</Application>
  <DocSecurity>0</DocSecurity>
  <Lines>40</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Scroll Word Exporter / K15t GmbH</cp:lastModifiedBy>
  <cp:revision>114</cp:revision>
  <dcterms:created xsi:type="dcterms:W3CDTF">2026-07-31T08:56:21Z</dcterms:created>
  <dcterms:modified xsi:type="dcterms:W3CDTF">2026-07-31T08:56:21Z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