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9.0 -->
  <w:body>
    <w:p>
      <w:pPr>
        <w:pStyle w:val="Title"/>
        <w:outlineLvl w:val="9"/>
      </w:pPr>
      <w:r>
        <w:t>TMFC024 Billing Account Management v2.2.1</w:t>
      </w:r>
    </w:p>
    <w:p>
      <w:pPr>
        <w:pStyle w:val="SublineHeader"/>
        <w:outlineLvl w:val="9"/>
      </w:pPr>
      <w:r>
        <w:t>Components and Canvas</w:t>
      </w:r>
    </w:p>
    <w:tbl>
      <w:tblPr>
        <w:tblStyle w:val="ScrollPanel"/>
        <w:tblW w:type="auto" w:w="0"/>
        <w:jc w:val="center"/>
        <w:tblLook w:firstColumn="1" w:firstRow="1" w:lastColumn="0" w:lastRow="0" w:noHBand="0" w:noVBand="1" w:val="04A0"/>
      </w:tblPr>
      <w:tblGrid>
        <w:gridCol w:w="8497"/>
      </w:tblGrid>
      <w:tr>
        <w:tc>
          <w:tcPr>
            <w:tcW w:type="dxa" w:w="8497"/>
          </w:tcPr>
          <w:p>
            <w:r>
              <w:rPr>
                <w:b/>
              </w:rPr>
              <w:t>In this deliverable:</w:t>
            </w:r>
          </w:p>
        </w:tc>
      </w:tr>
      <w:tr>
        <w:tc>
          <w:tcPr>
            <w:tcW w:type="dxa" w:w="8497"/>
          </w:tcPr>
          <w:p>
            <w:r/>
            <w:fldSimple w:instr="TOC \o &quot;1-3&quot; \h \z \u">
              <w:p>
                <w:r>
                  <w:t>Right-click and choose Update Field to build the table of contents.</w:t>
                </w:r>
              </w:p>
            </w:fldSimple>
          </w:p>
        </w:tc>
      </w:tr>
    </w:tbl>
    <w:p>
      <w:pPr>
        <w:pStyle w:val="Heading1"/>
      </w:pPr>
      <w:r>
        <w:t>Overview</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2527"/>
          </w:tcPr>
          <w:p>
            <w:r/>
            <w:r>
              <w:rPr>
                <w:b/>
              </w:rPr>
              <w:t>Component Name</w:t>
            </w:r>
          </w:p>
        </w:tc>
        <w:tc>
          <w:tcPr>
            <w:tcW w:type="dxa" w:w="1217"/>
          </w:tcPr>
          <w:p>
            <w:r/>
            <w:r>
              <w:rPr>
                <w:b/>
              </w:rPr>
              <w:t>ID</w:t>
            </w:r>
          </w:p>
        </w:tc>
        <w:tc>
          <w:tcPr>
            <w:tcW w:type="dxa" w:w="3557"/>
          </w:tcPr>
          <w:p>
            <w:r/>
            <w:r>
              <w:rPr>
                <w:b/>
              </w:rPr>
              <w:t>Description</w:t>
            </w:r>
          </w:p>
        </w:tc>
        <w:tc>
          <w:tcPr>
            <w:tcW w:type="dxa" w:w="2059"/>
          </w:tcPr>
          <w:p>
            <w:r/>
            <w:r>
              <w:rPr>
                <w:b/>
              </w:rPr>
              <w:t>ODA Function Block</w:t>
            </w:r>
          </w:p>
        </w:tc>
      </w:tr>
      <w:tr>
        <w:tc>
          <w:tcPr>
            <w:tcW w:type="dxa" w:w="2527"/>
          </w:tcPr>
          <w:p>
            <w:r/>
            <w:r>
              <w:t>Billing Account Management</w:t>
            </w:r>
          </w:p>
        </w:tc>
        <w:tc>
          <w:tcPr>
            <w:tcW w:type="dxa" w:w="1217"/>
          </w:tcPr>
          <w:p>
            <w:r/>
            <w:r>
              <w:t>TMFC024</w:t>
            </w:r>
          </w:p>
        </w:tc>
        <w:tc>
          <w:tcPr>
            <w:tcW w:type="dxa" w:w="3557"/>
          </w:tcPr>
          <w:p>
            <w:r/>
            <w:r>
              <w:t>The billing account management component aims to provide all the needed functionalities to create, configure and modify billing accounts. BAM component has the goal to support and handle the following capabilities/ functionalities. Set-up/ creation of Billing account. Associate payment plan(s), Associate payment method(s) - optional, Account taxes/ fees exception management, Define account associations, Provide account balance details, Set-up Billing contacts, Set-up Billing preferences (e.g., bill cycle frequency, invoice media type, invoice template option, etc.)</w:t>
            </w:r>
          </w:p>
        </w:tc>
        <w:tc>
          <w:tcPr>
            <w:tcW w:type="dxa" w:w="2059"/>
          </w:tcPr>
          <w:p>
            <w:r/>
            <w:r>
              <w:t>Party Management</w:t>
            </w:r>
          </w:p>
        </w:tc>
      </w:tr>
    </w:tbl>
    <w:p/>
    <w:p>
      <w:pPr>
        <w:pStyle w:val="Heading1"/>
      </w:pPr>
      <w:r>
        <w:t>eTOM Processes, SID Data Entities and Functional Framework Functions</w:t>
      </w:r>
    </w:p>
    <w:p>
      <w:pPr>
        <w:pStyle w:val="Heading2"/>
      </w:pPr>
      <w:r>
        <w:t>eTOM business activities</w:t>
      </w:r>
    </w:p>
    <w:p>
      <w:r>
        <w:t>eTOM business activities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404"/>
          </w:tcPr>
          <w:p>
            <w:r/>
            <w:r>
              <w:rPr>
                <w:b/>
              </w:rPr>
              <w:t>Identifier</w:t>
            </w:r>
          </w:p>
        </w:tc>
        <w:tc>
          <w:tcPr>
            <w:tcW w:type="dxa" w:w="1123"/>
          </w:tcPr>
          <w:p>
            <w:r/>
            <w:r>
              <w:rPr>
                <w:b/>
              </w:rPr>
              <w:t>Level</w:t>
            </w:r>
          </w:p>
        </w:tc>
        <w:tc>
          <w:tcPr>
            <w:tcW w:type="dxa" w:w="3463"/>
          </w:tcPr>
          <w:p>
            <w:r/>
            <w:r>
              <w:rPr>
                <w:b/>
              </w:rPr>
              <w:t>Business Activity Name</w:t>
            </w:r>
          </w:p>
        </w:tc>
        <w:tc>
          <w:tcPr>
            <w:tcW w:type="dxa" w:w="3370"/>
          </w:tcPr>
          <w:p>
            <w:r/>
            <w:r>
              <w:rPr>
                <w:b/>
              </w:rPr>
              <w:t>Description</w:t>
            </w:r>
          </w:p>
        </w:tc>
      </w:tr>
      <w:tr>
        <w:tc>
          <w:tcPr>
            <w:tcW w:type="dxa" w:w="1404"/>
          </w:tcPr>
          <w:p>
            <w:r/>
            <w:r>
              <w:t>1.3.10</w:t>
            </w:r>
          </w:p>
        </w:tc>
        <w:tc>
          <w:tcPr>
            <w:tcW w:type="dxa" w:w="1123"/>
          </w:tcPr>
          <w:p>
            <w:r/>
            <w:r>
              <w:t>L2</w:t>
            </w:r>
          </w:p>
        </w:tc>
        <w:tc>
          <w:tcPr>
            <w:tcW w:type="dxa" w:w="3463"/>
          </w:tcPr>
          <w:p>
            <w:r/>
            <w:r>
              <w:t>Customer Bill Payments &amp; Receivables Management</w:t>
            </w:r>
          </w:p>
        </w:tc>
        <w:tc>
          <w:tcPr>
            <w:tcW w:type="dxa" w:w="3370"/>
          </w:tcPr>
          <w:p>
            <w:r/>
            <w:r>
              <w:t>Ensure that enterprise revenue is collected through pre-established collection channels and put in place procedures to recover past due payments.</w:t>
            </w:r>
          </w:p>
        </w:tc>
      </w:tr>
      <w:tr>
        <w:tc>
          <w:tcPr>
            <w:tcW w:type="dxa" w:w="1404"/>
          </w:tcPr>
          <w:p>
            <w:r/>
            <w:r>
              <w:t>1.3.10.1</w:t>
            </w:r>
          </w:p>
        </w:tc>
        <w:tc>
          <w:tcPr>
            <w:tcW w:type="dxa" w:w="1123"/>
          </w:tcPr>
          <w:p>
            <w:r/>
            <w:r>
              <w:t>L3</w:t>
            </w:r>
          </w:p>
        </w:tc>
        <w:tc>
          <w:tcPr>
            <w:tcW w:type="dxa" w:w="3463"/>
          </w:tcPr>
          <w:p>
            <w:r/>
            <w:r>
              <w:t>Manage Customer Billing Account</w:t>
            </w:r>
          </w:p>
        </w:tc>
        <w:tc>
          <w:tcPr>
            <w:tcW w:type="dxa" w:w="3370"/>
          </w:tcPr>
          <w:p>
            <w:r/>
            <w:r>
              <w:t>Ensure effective management of the customer’s billing account as it relates to the products purchased and consumed throughout the appropriate billing cycle.</w:t>
            </w:r>
          </w:p>
        </w:tc>
      </w:tr>
    </w:tbl>
    <w:p/>
    <w:p>
      <w:pPr>
        <w:pStyle w:val="Heading2"/>
      </w:pPr>
      <w:r>
        <w:t>SID ABEs</w:t>
      </w:r>
    </w:p>
    <w:p>
      <w:r>
        <w:t>SID ABEs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966"/>
          </w:tcPr>
          <w:p>
            <w:r/>
            <w:r>
              <w:rPr>
                <w:b/>
              </w:rPr>
              <w:t>SID ABE Level 1</w:t>
            </w:r>
          </w:p>
        </w:tc>
        <w:tc>
          <w:tcPr>
            <w:tcW w:type="dxa" w:w="2340"/>
          </w:tcPr>
          <w:p>
            <w:r/>
            <w:r>
              <w:rPr>
                <w:b/>
              </w:rPr>
              <w:t>SID ABE Level 2 (or set of BEs)</w:t>
            </w:r>
          </w:p>
        </w:tc>
        <w:tc>
          <w:tcPr>
            <w:tcW w:type="dxa" w:w="2808"/>
          </w:tcPr>
          <w:p>
            <w:r/>
            <w:r>
              <w:rPr>
                <w:b/>
              </w:rPr>
              <w:t>SID ABE L1 Definition</w:t>
            </w:r>
          </w:p>
        </w:tc>
        <w:tc>
          <w:tcPr>
            <w:tcW w:type="dxa" w:w="2246"/>
          </w:tcPr>
          <w:p>
            <w:r/>
            <w:r>
              <w:rPr>
                <w:b/>
              </w:rPr>
              <w:t>SID ABE L2 Definition</w:t>
            </w:r>
          </w:p>
        </w:tc>
      </w:tr>
      <w:tr>
        <w:tc>
          <w:tcPr>
            <w:tcW w:type="dxa" w:w="1966"/>
          </w:tcPr>
          <w:p>
            <w:r/>
            <w:r>
              <w:t>Customer Billing Account</w:t>
            </w:r>
          </w:p>
        </w:tc>
        <w:tc>
          <w:tcPr>
            <w:tcW w:type="dxa" w:w="2340"/>
          </w:tcPr>
          <w:p>
            <w:r/>
            <w:r/>
          </w:p>
        </w:tc>
        <w:tc>
          <w:tcPr>
            <w:tcW w:type="dxa" w:w="2808"/>
          </w:tcPr>
          <w:p>
            <w:r/>
            <w:r>
              <w:t>The Customer Billing Account ABE groups the classes concerned with the CustomerBillingAccount, i.e. the billing structure, billing cycles. The Customer Billing Account receives all charges (recurring, one time charge and usage) of the ProductOfferingInstances and Products assigned to it. It is used to manage account and its balance information. Balance represents an amount, with some monetary value, usually an aggregation, that indicates an aspect of financial liability between the service provider and the customer.</w:t>
            </w:r>
          </w:p>
        </w:tc>
        <w:tc>
          <w:tcPr>
            <w:tcW w:type="dxa" w:w="2246"/>
          </w:tcPr>
          <w:p>
            <w:r/>
            <w:r>
              <w:t>*(no description available)*</w:t>
            </w:r>
          </w:p>
        </w:tc>
      </w:tr>
    </w:tbl>
    <w:p/>
    <w:p>
      <w:pPr>
        <w:pStyle w:val="Heading2"/>
      </w:pPr>
      <w:r>
        <w:t>eTOM L2 - SID ABEs links</w:t>
      </w:r>
    </w:p>
    <w:p>
      <w:r>
        <w:drawing>
          <wp:inline xmlns:a="http://schemas.openxmlformats.org/drawingml/2006/main" xmlns:pic="http://schemas.openxmlformats.org/drawingml/2006/picture">
            <wp:extent cx="5394960" cy="2402315"/>
            <wp:docPr id="1" name="Picture 1"/>
            <wp:cNvGraphicFramePr>
              <a:graphicFrameLocks noChangeAspect="1"/>
            </wp:cNvGraphicFramePr>
            <a:graphic>
              <a:graphicData uri="http://schemas.openxmlformats.org/drawingml/2006/picture">
                <pic:pic>
                  <pic:nvPicPr>
                    <pic:cNvPr id="0" name="TMFC024_eTOM_SID.png"/>
                    <pic:cNvPicPr/>
                  </pic:nvPicPr>
                  <pic:blipFill>
                    <a:blip r:embed="rId47"/>
                    <a:stretch>
                      <a:fillRect/>
                    </a:stretch>
                  </pic:blipFill>
                  <pic:spPr>
                    <a:xfrm>
                      <a:off x="0" y="0"/>
                      <a:ext cx="5394960" cy="2402315"/>
                    </a:xfrm>
                    <a:prstGeom prst="rect"/>
                  </pic:spPr>
                </pic:pic>
              </a:graphicData>
            </a:graphic>
          </wp:inline>
        </w:drawing>
      </w:r>
    </w:p>
    <w:p>
      <w:r>
        <w:rPr>
          <w:i/>
        </w:rPr>
        <w:t>eTOM L2 - SID ABEs links diagram</w:t>
      </w:r>
    </w:p>
    <w:p>
      <w:pPr>
        <w:pStyle w:val="Heading2"/>
      </w:pPr>
      <w:r>
        <w:t>Functional Framework Functions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99"/>
        <w:gridCol w:w="1699"/>
        <w:gridCol w:w="1699"/>
        <w:gridCol w:w="1699"/>
        <w:gridCol w:w="1699"/>
      </w:tblGrid>
      <w:tr>
        <w:trPr>
          <w:tblHeader/>
        </w:trPr>
        <w:tc>
          <w:tcPr>
            <w:tcW w:type="dxa" w:w="1123"/>
          </w:tcPr>
          <w:p>
            <w:r/>
            <w:r>
              <w:rPr>
                <w:b/>
              </w:rPr>
              <w:t>Function ID</w:t>
            </w:r>
          </w:p>
        </w:tc>
        <w:tc>
          <w:tcPr>
            <w:tcW w:type="dxa" w:w="2246"/>
          </w:tcPr>
          <w:p>
            <w:r/>
            <w:r>
              <w:rPr>
                <w:b/>
              </w:rPr>
              <w:t>Function Name</w:t>
            </w:r>
          </w:p>
        </w:tc>
        <w:tc>
          <w:tcPr>
            <w:tcW w:type="dxa" w:w="2246"/>
          </w:tcPr>
          <w:p>
            <w:r/>
            <w:r>
              <w:rPr>
                <w:b/>
              </w:rPr>
              <w:t>Function Description</w:t>
            </w:r>
          </w:p>
        </w:tc>
        <w:tc>
          <w:tcPr>
            <w:tcW w:type="dxa" w:w="1778"/>
          </w:tcPr>
          <w:p>
            <w:r/>
            <w:r>
              <w:rPr>
                <w:b/>
              </w:rPr>
              <w:t>Aggregate Function Level 1</w:t>
            </w:r>
          </w:p>
        </w:tc>
        <w:tc>
          <w:tcPr>
            <w:tcW w:type="dxa" w:w="1966"/>
          </w:tcPr>
          <w:p>
            <w:r/>
            <w:r>
              <w:rPr>
                <w:b/>
              </w:rPr>
              <w:t>Aggregate Function Level 2</w:t>
            </w:r>
          </w:p>
        </w:tc>
      </w:tr>
      <w:tr>
        <w:tc>
          <w:tcPr>
            <w:tcW w:type="dxa" w:w="1123"/>
          </w:tcPr>
          <w:p>
            <w:r/>
            <w:r>
              <w:t>77</w:t>
            </w:r>
          </w:p>
        </w:tc>
        <w:tc>
          <w:tcPr>
            <w:tcW w:type="dxa" w:w="2246"/>
          </w:tcPr>
          <w:p>
            <w:r/>
            <w:r>
              <w:t>Billing Account Information Configuration</w:t>
            </w:r>
          </w:p>
        </w:tc>
        <w:tc>
          <w:tcPr>
            <w:tcW w:type="dxa" w:w="2246"/>
          </w:tcPr>
          <w:p>
            <w:r/>
            <w:r>
              <w:t>Billing Account Information Configuration updates specific billing account information such as customer bill periods, bill media options, etc.</w:t>
            </w:r>
          </w:p>
        </w:tc>
        <w:tc>
          <w:tcPr>
            <w:tcW w:type="dxa" w:w="1778"/>
          </w:tcPr>
          <w:p>
            <w:r/>
            <w:r>
              <w:t>Invoice Management</w:t>
            </w:r>
          </w:p>
        </w:tc>
        <w:tc>
          <w:tcPr>
            <w:tcW w:type="dxa" w:w="1966"/>
          </w:tcPr>
          <w:p>
            <w:r/>
            <w:r>
              <w:t>Billing Account Administration</w:t>
            </w:r>
          </w:p>
        </w:tc>
      </w:tr>
      <w:tr>
        <w:tc>
          <w:tcPr>
            <w:tcW w:type="dxa" w:w="1123"/>
          </w:tcPr>
          <w:p>
            <w:r/>
            <w:r>
              <w:t>73</w:t>
            </w:r>
          </w:p>
        </w:tc>
        <w:tc>
          <w:tcPr>
            <w:tcW w:type="dxa" w:w="2246"/>
          </w:tcPr>
          <w:p>
            <w:r/>
            <w:r>
              <w:t>Billing Account Reporting</w:t>
            </w:r>
          </w:p>
        </w:tc>
        <w:tc>
          <w:tcPr>
            <w:tcW w:type="dxa" w:w="2246"/>
          </w:tcPr>
          <w:p>
            <w:r/>
            <w:r>
              <w:t>Billing Account Reporting; Grouping charges/statement/accounts for the purpose of creating a report</w:t>
            </w:r>
          </w:p>
        </w:tc>
        <w:tc>
          <w:tcPr>
            <w:tcW w:type="dxa" w:w="1778"/>
          </w:tcPr>
          <w:p>
            <w:r/>
            <w:r>
              <w:t>Invoice Management</w:t>
            </w:r>
          </w:p>
        </w:tc>
        <w:tc>
          <w:tcPr>
            <w:tcW w:type="dxa" w:w="1966"/>
          </w:tcPr>
          <w:p>
            <w:r/>
            <w:r>
              <w:t>Billing Account Administration</w:t>
            </w:r>
          </w:p>
        </w:tc>
      </w:tr>
      <w:tr>
        <w:tc>
          <w:tcPr>
            <w:tcW w:type="dxa" w:w="1123"/>
          </w:tcPr>
          <w:p>
            <w:r/>
            <w:r>
              <w:t>76</w:t>
            </w:r>
          </w:p>
        </w:tc>
        <w:tc>
          <w:tcPr>
            <w:tcW w:type="dxa" w:w="2246"/>
          </w:tcPr>
          <w:p>
            <w:r/>
            <w:r>
              <w:t>Billing Account Structure Configuration</w:t>
            </w:r>
          </w:p>
        </w:tc>
        <w:tc>
          <w:tcPr>
            <w:tcW w:type="dxa" w:w="2246"/>
          </w:tcPr>
          <w:p>
            <w:r/>
            <w:r>
              <w:t>Billing Account Structure Configuration modifies billing accounts based on various account constructs.</w:t>
            </w:r>
          </w:p>
        </w:tc>
        <w:tc>
          <w:tcPr>
            <w:tcW w:type="dxa" w:w="1778"/>
          </w:tcPr>
          <w:p>
            <w:r/>
            <w:r>
              <w:t>Invoice Management</w:t>
            </w:r>
          </w:p>
        </w:tc>
        <w:tc>
          <w:tcPr>
            <w:tcW w:type="dxa" w:w="1966"/>
          </w:tcPr>
          <w:p>
            <w:r/>
            <w:r>
              <w:t>Billing Account Administration</w:t>
            </w:r>
          </w:p>
        </w:tc>
      </w:tr>
      <w:tr>
        <w:tc>
          <w:tcPr>
            <w:tcW w:type="dxa" w:w="1123"/>
          </w:tcPr>
          <w:p>
            <w:r/>
            <w:r>
              <w:t>75</w:t>
            </w:r>
          </w:p>
        </w:tc>
        <w:tc>
          <w:tcPr>
            <w:tcW w:type="dxa" w:w="2246"/>
          </w:tcPr>
          <w:p>
            <w:r/>
            <w:r>
              <w:t>Billing Accounts Creation</w:t>
            </w:r>
          </w:p>
        </w:tc>
        <w:tc>
          <w:tcPr>
            <w:tcW w:type="dxa" w:w="2246"/>
          </w:tcPr>
          <w:p>
            <w:r/>
            <w:r>
              <w:t>Billing Accounts Creation provides the ability to create billing accounts based on various account constructs. Account creation can also be automated with orders received</w:t>
            </w:r>
          </w:p>
        </w:tc>
        <w:tc>
          <w:tcPr>
            <w:tcW w:type="dxa" w:w="1778"/>
          </w:tcPr>
          <w:p>
            <w:r/>
            <w:r>
              <w:t>Invoice Management</w:t>
            </w:r>
          </w:p>
        </w:tc>
        <w:tc>
          <w:tcPr>
            <w:tcW w:type="dxa" w:w="1966"/>
          </w:tcPr>
          <w:p>
            <w:r/>
            <w:r>
              <w:t>Billing Account Administration</w:t>
            </w:r>
          </w:p>
        </w:tc>
      </w:tr>
      <w:tr>
        <w:tc>
          <w:tcPr>
            <w:tcW w:type="dxa" w:w="1123"/>
          </w:tcPr>
          <w:p>
            <w:r/>
            <w:r>
              <w:t>248</w:t>
            </w:r>
          </w:p>
        </w:tc>
        <w:tc>
          <w:tcPr>
            <w:tcW w:type="dxa" w:w="2246"/>
          </w:tcPr>
          <w:p>
            <w:r/>
            <w:r>
              <w:t>Customer Billing Hierarchies Management</w:t>
            </w:r>
          </w:p>
        </w:tc>
        <w:tc>
          <w:tcPr>
            <w:tcW w:type="dxa" w:w="2246"/>
          </w:tcPr>
          <w:p>
            <w:r/>
            <w:r>
              <w:t>Customer Billing Hierarchies Management provide an internet technology driven interface to undertake billing functions directly for management of hierarchies driven billing operations for e.g. corporate customers</w:t>
            </w:r>
          </w:p>
        </w:tc>
        <w:tc>
          <w:tcPr>
            <w:tcW w:type="dxa" w:w="1778"/>
          </w:tcPr>
          <w:p>
            <w:r/>
            <w:r>
              <w:t>Invoice Management</w:t>
            </w:r>
          </w:p>
        </w:tc>
        <w:tc>
          <w:tcPr>
            <w:tcW w:type="dxa" w:w="1966"/>
          </w:tcPr>
          <w:p>
            <w:r/>
            <w:r>
              <w:t>Billing Account Administration</w:t>
            </w:r>
          </w:p>
        </w:tc>
      </w:tr>
    </w:tbl>
    <w:p/>
    <w:p>
      <w:pPr>
        <w:pStyle w:val="Heading1"/>
      </w:pPr>
      <w:r>
        <w:t>TM Forum Open APIs &amp; Events</w:t>
      </w:r>
    </w:p>
    <w:p>
      <w:r>
        <w:t>The following part covers the APIs and Events; this part is split in 3:</w:t>
      </w:r>
    </w:p>
    <w:p/>
    <w:p>
      <w:r>
        <w:t>List of Exposed APIs - This is the list of APIs available from this component.</w:t>
      </w:r>
    </w:p>
    <w:p/>
    <w:p>
      <w:r>
        <w:t>List of Dependent APIs - In order to satisfy the provided API, the component could require the usage of this set of required APIs.</w:t>
      </w:r>
    </w:p>
    <w:p/>
    <w:p>
      <w:r>
        <w:t>List of Events (generated &amp; consumed) - The events which the component may generate are listed in this section along with a list of the events which it may consume. Since there is a possibility of multiple sources and receivers for each defined event.</w:t>
      </w:r>
    </w:p>
    <w:p>
      <w:pPr>
        <w:pStyle w:val="Heading2"/>
      </w:pPr>
      <w:r>
        <w:t>API Context Diagram</w:t>
      </w:r>
    </w:p>
    <w:p>
      <w:r>
        <w:drawing>
          <wp:inline xmlns:a="http://schemas.openxmlformats.org/drawingml/2006/main" xmlns:pic="http://schemas.openxmlformats.org/drawingml/2006/picture">
            <wp:extent cx="5394960" cy="1828942"/>
            <wp:docPr id="2" name="Picture 2"/>
            <wp:cNvGraphicFramePr>
              <a:graphicFrameLocks noChangeAspect="1"/>
            </wp:cNvGraphicFramePr>
            <a:graphic>
              <a:graphicData uri="http://schemas.openxmlformats.org/drawingml/2006/picture">
                <pic:pic>
                  <pic:nvPicPr>
                    <pic:cNvPr id="0" name="TMFC024_API_Context.png"/>
                    <pic:cNvPicPr/>
                  </pic:nvPicPr>
                  <pic:blipFill>
                    <a:blip r:embed="rId48"/>
                    <a:stretch>
                      <a:fillRect/>
                    </a:stretch>
                  </pic:blipFill>
                  <pic:spPr>
                    <a:xfrm>
                      <a:off x="0" y="0"/>
                      <a:ext cx="5394960" cy="1828942"/>
                    </a:xfrm>
                    <a:prstGeom prst="rect"/>
                  </pic:spPr>
                </pic:pic>
              </a:graphicData>
            </a:graphic>
          </wp:inline>
        </w:drawing>
      </w:r>
    </w:p>
    <w:p>
      <w:r>
        <w:rPr>
          <w:i/>
        </w:rPr>
        <w:t>API Context diagram</w:t>
      </w:r>
    </w:p>
    <w:p>
      <w:pPr>
        <w:pStyle w:val="Heading2"/>
      </w:pPr>
      <w:r>
        <w:t>Exposed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1030"/>
          </w:tcPr>
          <w:p>
            <w:r/>
            <w:r>
              <w:rPr>
                <w:b/>
              </w:rPr>
              <w:t>API ID</w:t>
            </w:r>
          </w:p>
        </w:tc>
        <w:tc>
          <w:tcPr>
            <w:tcW w:type="dxa" w:w="2059"/>
          </w:tcPr>
          <w:p>
            <w:r/>
            <w:r>
              <w:rPr>
                <w:b/>
              </w:rPr>
              <w:t>API Name</w:t>
            </w:r>
          </w:p>
        </w:tc>
        <w:tc>
          <w:tcPr>
            <w:tcW w:type="dxa" w:w="1778"/>
          </w:tcPr>
          <w:p>
            <w:r/>
            <w:r>
              <w:rPr>
                <w:b/>
              </w:rPr>
              <w:t>Mandatory / Optional</w:t>
            </w:r>
          </w:p>
        </w:tc>
        <w:tc>
          <w:tcPr>
            <w:tcW w:type="dxa" w:w="1310"/>
          </w:tcPr>
          <w:p>
            <w:r/>
            <w:r>
              <w:rPr>
                <w:b/>
              </w:rPr>
              <w:t>API Version</w:t>
            </w:r>
          </w:p>
        </w:tc>
        <w:tc>
          <w:tcPr>
            <w:tcW w:type="dxa" w:w="1966"/>
          </w:tcPr>
          <w:p>
            <w:r/>
            <w:r>
              <w:rPr>
                <w:b/>
              </w:rPr>
              <w:t>Resource</w:t>
            </w:r>
          </w:p>
        </w:tc>
        <w:tc>
          <w:tcPr>
            <w:tcW w:type="dxa" w:w="1217"/>
          </w:tcPr>
          <w:p>
            <w:r/>
            <w:r>
              <w:rPr>
                <w:b/>
              </w:rPr>
              <w:t>Operations</w:t>
            </w:r>
          </w:p>
        </w:tc>
      </w:tr>
      <w:tr>
        <w:tc>
          <w:tcPr>
            <w:tcW w:type="dxa" w:w="1030"/>
          </w:tcPr>
          <w:p>
            <w:r/>
            <w:r>
              <w:t>TMF666</w:t>
            </w:r>
          </w:p>
        </w:tc>
        <w:tc>
          <w:tcPr>
            <w:tcW w:type="dxa" w:w="2059"/>
          </w:tcPr>
          <w:p>
            <w:r/>
            <w:r>
              <w:t>Account Management API</w:t>
            </w:r>
          </w:p>
        </w:tc>
        <w:tc>
          <w:tcPr>
            <w:tcW w:type="dxa" w:w="1778"/>
          </w:tcPr>
          <w:p>
            <w:r/>
            <w:r>
              <w:t>Mandatory</w:t>
            </w:r>
          </w:p>
        </w:tc>
        <w:tc>
          <w:tcPr>
            <w:tcW w:type="dxa" w:w="1310"/>
          </w:tcPr>
          <w:p>
            <w:r/>
            <w:r>
              <w:t>5</w:t>
            </w:r>
          </w:p>
        </w:tc>
        <w:tc>
          <w:tcPr>
            <w:tcW w:type="dxa" w:w="1966"/>
          </w:tcPr>
          <w:p>
            <w:r/>
            <w:r>
              <w:t>billFormat</w:t>
            </w:r>
            <w:r>
              <w:br/>
            </w:r>
            <w:r>
              <w:t>billPresentationMedia</w:t>
            </w:r>
            <w:r>
              <w:br/>
            </w:r>
            <w:r>
              <w:t>billingAccount</w:t>
            </w:r>
            <w:r>
              <w:br/>
            </w:r>
            <w:r>
              <w:t>billingCycleSpecification</w:t>
            </w:r>
          </w:p>
        </w:tc>
        <w:tc>
          <w:tcPr>
            <w:tcW w:type="dxa" w:w="1217"/>
          </w:tcPr>
          <w:p>
            <w:r/>
            <w:r>
              <w:t>GET</w:t>
            </w:r>
            <w:r>
              <w:br/>
            </w:r>
            <w:r>
              <w:t>GET /id</w:t>
            </w:r>
            <w:r>
              <w:br/>
            </w:r>
            <w:r>
              <w:t>POST</w:t>
            </w:r>
            <w:r>
              <w:br/>
            </w:r>
            <w:r>
              <w:t>PATCH /id</w:t>
            </w:r>
            <w:r>
              <w:br/>
            </w:r>
            <w:r>
              <w:t>DELETE /id</w:t>
            </w:r>
          </w:p>
        </w:tc>
      </w:tr>
      <w:tr>
        <w:tc>
          <w:tcPr>
            <w:tcW w:type="dxa" w:w="1030"/>
          </w:tcPr>
          <w:p>
            <w:r/>
            <w:r>
              <w:t>TMF666</w:t>
            </w:r>
          </w:p>
        </w:tc>
        <w:tc>
          <w:tcPr>
            <w:tcW w:type="dxa" w:w="2059"/>
          </w:tcPr>
          <w:p>
            <w:r/>
            <w:r>
              <w:t>Account Management API</w:t>
            </w:r>
          </w:p>
        </w:tc>
        <w:tc>
          <w:tcPr>
            <w:tcW w:type="dxa" w:w="1778"/>
          </w:tcPr>
          <w:p>
            <w:r/>
            <w:r>
              <w:t>Mandatory</w:t>
            </w:r>
          </w:p>
        </w:tc>
        <w:tc>
          <w:tcPr>
            <w:tcW w:type="dxa" w:w="1310"/>
          </w:tcPr>
          <w:p>
            <w:r/>
            <w:r>
              <w:t>4</w:t>
            </w:r>
          </w:p>
        </w:tc>
        <w:tc>
          <w:tcPr>
            <w:tcW w:type="dxa" w:w="1966"/>
          </w:tcPr>
          <w:p>
            <w:r/>
            <w:r>
              <w:t>billingAccount</w:t>
            </w:r>
            <w:r>
              <w:br/>
            </w:r>
            <w:r>
              <w:t>billingCycleSpecification</w:t>
            </w:r>
            <w:r>
              <w:br/>
            </w:r>
            <w:r>
              <w:t>billFormat</w:t>
            </w:r>
            <w:r>
              <w:br/>
            </w:r>
            <w:r>
              <w:t>billPresentationMedia</w:t>
            </w:r>
          </w:p>
        </w:tc>
        <w:tc>
          <w:tcPr>
            <w:tcW w:type="dxa" w:w="1217"/>
          </w:tcPr>
          <w:p>
            <w:r/>
            <w:r>
              <w:t>GET</w:t>
            </w:r>
            <w:r>
              <w:br/>
            </w:r>
            <w:r>
              <w:t>GET /id</w:t>
            </w:r>
            <w:r>
              <w:br/>
            </w:r>
            <w:r>
              <w:t>POST</w:t>
            </w:r>
            <w:r>
              <w:br/>
            </w:r>
            <w:r>
              <w:t>PATCH /id</w:t>
            </w:r>
            <w:r>
              <w:br/>
            </w:r>
            <w:r>
              <w:t>DELETE /id</w:t>
            </w:r>
          </w:p>
        </w:tc>
      </w:tr>
      <w:tr>
        <w:tc>
          <w:tcPr>
            <w:tcW w:type="dxa" w:w="1030"/>
          </w:tcPr>
          <w:p>
            <w:r/>
            <w:r>
              <w:t>TMF701</w:t>
            </w:r>
          </w:p>
        </w:tc>
        <w:tc>
          <w:tcPr>
            <w:tcW w:type="dxa" w:w="2059"/>
          </w:tcPr>
          <w:p>
            <w:r/>
            <w:r>
              <w:t>Process Flow Management API</w:t>
            </w:r>
          </w:p>
        </w:tc>
        <w:tc>
          <w:tcPr>
            <w:tcW w:type="dxa" w:w="1778"/>
          </w:tcPr>
          <w:p>
            <w:r/>
            <w:r>
              <w:t>Optional</w:t>
            </w:r>
          </w:p>
        </w:tc>
        <w:tc>
          <w:tcPr>
            <w:tcW w:type="dxa" w:w="1310"/>
          </w:tcPr>
          <w:p>
            <w:r/>
            <w:r>
              <w:t>4</w:t>
            </w:r>
          </w:p>
        </w:tc>
        <w:tc>
          <w:tcPr>
            <w:tcW w:type="dxa" w:w="1966"/>
          </w:tcPr>
          <w:p>
            <w:r/>
            <w:r>
              <w:t>processFlow</w:t>
            </w:r>
            <w:r>
              <w:br/>
            </w:r>
            <w:r>
              <w:t>taskFlow</w:t>
            </w:r>
          </w:p>
        </w:tc>
        <w:tc>
          <w:tcPr>
            <w:tcW w:type="dxa" w:w="1217"/>
          </w:tcPr>
          <w:p>
            <w:r/>
            <w:r>
              <w:t>GET</w:t>
            </w:r>
            <w:r>
              <w:br/>
            </w:r>
            <w:r>
              <w:t>GET /id</w:t>
            </w:r>
            <w:r>
              <w:br/>
            </w:r>
            <w:r>
              <w:t>POST</w:t>
            </w:r>
            <w:r>
              <w:br/>
            </w:r>
            <w:r>
              <w:t>DELETE /id</w:t>
            </w:r>
            <w:r>
              <w:br/>
            </w:r>
            <w:r>
              <w:t>PATCH /id</w:t>
            </w:r>
          </w:p>
        </w:tc>
      </w:tr>
    </w:tbl>
    <w:p/>
    <w:p>
      <w:r>
        <w:drawing>
          <wp:inline xmlns:a="http://schemas.openxmlformats.org/drawingml/2006/main" xmlns:pic="http://schemas.openxmlformats.org/drawingml/2006/picture">
            <wp:extent cx="5394960" cy="4929427"/>
            <wp:docPr id="3" name="Picture 3"/>
            <wp:cNvGraphicFramePr>
              <a:graphicFrameLocks noChangeAspect="1"/>
            </wp:cNvGraphicFramePr>
            <a:graphic>
              <a:graphicData uri="http://schemas.openxmlformats.org/drawingml/2006/picture">
                <pic:pic>
                  <pic:nvPicPr>
                    <pic:cNvPr id="0" name="TMFC024_Exposed_API.png"/>
                    <pic:cNvPicPr/>
                  </pic:nvPicPr>
                  <pic:blipFill>
                    <a:blip r:embed="rId49"/>
                    <a:stretch>
                      <a:fillRect/>
                    </a:stretch>
                  </pic:blipFill>
                  <pic:spPr>
                    <a:xfrm>
                      <a:off x="0" y="0"/>
                      <a:ext cx="5394960" cy="4929427"/>
                    </a:xfrm>
                    <a:prstGeom prst="rect"/>
                  </pic:spPr>
                </pic:pic>
              </a:graphicData>
            </a:graphic>
          </wp:inline>
        </w:drawing>
      </w:r>
    </w:p>
    <w:p>
      <w:r>
        <w:rPr>
          <w:i/>
        </w:rPr>
        <w:t>Exposed API diagram</w:t>
      </w:r>
    </w:p>
    <w:p>
      <w:pPr>
        <w:pStyle w:val="Heading2"/>
      </w:pPr>
      <w:r>
        <w:t>Dependent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1123"/>
          </w:tcPr>
          <w:p>
            <w:r/>
            <w:r>
              <w:rPr>
                <w:b/>
              </w:rPr>
              <w:t>API ID</w:t>
            </w:r>
          </w:p>
        </w:tc>
        <w:tc>
          <w:tcPr>
            <w:tcW w:type="dxa" w:w="2340"/>
          </w:tcPr>
          <w:p>
            <w:r/>
            <w:r>
              <w:rPr>
                <w:b/>
              </w:rPr>
              <w:t>API Name</w:t>
            </w:r>
          </w:p>
        </w:tc>
        <w:tc>
          <w:tcPr>
            <w:tcW w:type="dxa" w:w="1310"/>
          </w:tcPr>
          <w:p>
            <w:r/>
            <w:r>
              <w:rPr>
                <w:b/>
              </w:rPr>
              <w:t>API Version</w:t>
            </w:r>
          </w:p>
        </w:tc>
        <w:tc>
          <w:tcPr>
            <w:tcW w:type="dxa" w:w="1872"/>
          </w:tcPr>
          <w:p>
            <w:r/>
            <w:r>
              <w:rPr>
                <w:b/>
              </w:rPr>
              <w:t>Mandatory / Optional</w:t>
            </w:r>
          </w:p>
        </w:tc>
        <w:tc>
          <w:tcPr>
            <w:tcW w:type="dxa" w:w="1498"/>
          </w:tcPr>
          <w:p>
            <w:r/>
            <w:r>
              <w:rPr>
                <w:b/>
              </w:rPr>
              <w:t>Resource</w:t>
            </w:r>
          </w:p>
        </w:tc>
        <w:tc>
          <w:tcPr>
            <w:tcW w:type="dxa" w:w="1217"/>
          </w:tcPr>
          <w:p>
            <w:r/>
            <w:r>
              <w:rPr>
                <w:b/>
              </w:rPr>
              <w:t>Operations</w:t>
            </w:r>
          </w:p>
        </w:tc>
      </w:tr>
      <w:tr>
        <w:tc>
          <w:tcPr>
            <w:tcW w:type="dxa" w:w="1123"/>
          </w:tcPr>
          <w:p>
            <w:r/>
            <w:r>
              <w:t>TMF632</w:t>
            </w:r>
          </w:p>
        </w:tc>
        <w:tc>
          <w:tcPr>
            <w:tcW w:type="dxa" w:w="2340"/>
          </w:tcPr>
          <w:p>
            <w:r/>
            <w:r>
              <w:t>Party Management API</w:t>
            </w:r>
          </w:p>
        </w:tc>
        <w:tc>
          <w:tcPr>
            <w:tcW w:type="dxa" w:w="1310"/>
          </w:tcPr>
          <w:p>
            <w:r/>
            <w:r>
              <w:t>5</w:t>
            </w:r>
          </w:p>
        </w:tc>
        <w:tc>
          <w:tcPr>
            <w:tcW w:type="dxa" w:w="1872"/>
          </w:tcPr>
          <w:p>
            <w:r/>
            <w:r>
              <w:t>Mandatory</w:t>
            </w:r>
          </w:p>
        </w:tc>
        <w:tc>
          <w:tcPr>
            <w:tcW w:type="dxa" w:w="1498"/>
          </w:tcPr>
          <w:p>
            <w:r/>
            <w:r>
              <w:t>individual</w:t>
            </w:r>
            <w:r>
              <w:br/>
            </w:r>
            <w:r>
              <w:t>organization</w:t>
            </w:r>
          </w:p>
        </w:tc>
        <w:tc>
          <w:tcPr>
            <w:tcW w:type="dxa" w:w="1217"/>
          </w:tcPr>
          <w:p>
            <w:r/>
            <w:r>
              <w:t>GET</w:t>
            </w:r>
            <w:r>
              <w:br/>
            </w:r>
            <w:r>
              <w:t>GET /id</w:t>
            </w:r>
          </w:p>
        </w:tc>
      </w:tr>
      <w:tr>
        <w:tc>
          <w:tcPr>
            <w:tcW w:type="dxa" w:w="1123"/>
          </w:tcPr>
          <w:p>
            <w:r/>
            <w:r>
              <w:t>TMF632</w:t>
            </w:r>
          </w:p>
        </w:tc>
        <w:tc>
          <w:tcPr>
            <w:tcW w:type="dxa" w:w="2340"/>
          </w:tcPr>
          <w:p>
            <w:r/>
            <w:r>
              <w:t>Party Management API</w:t>
            </w:r>
          </w:p>
        </w:tc>
        <w:tc>
          <w:tcPr>
            <w:tcW w:type="dxa" w:w="1310"/>
          </w:tcPr>
          <w:p>
            <w:r/>
            <w:r>
              <w:t>4</w:t>
            </w:r>
          </w:p>
        </w:tc>
        <w:tc>
          <w:tcPr>
            <w:tcW w:type="dxa" w:w="1872"/>
          </w:tcPr>
          <w:p>
            <w:r/>
            <w:r>
              <w:t>Mandatory</w:t>
            </w:r>
          </w:p>
        </w:tc>
        <w:tc>
          <w:tcPr>
            <w:tcW w:type="dxa" w:w="1498"/>
          </w:tcPr>
          <w:p>
            <w:r/>
            <w:r>
              <w:t>individual</w:t>
            </w:r>
            <w:r>
              <w:br/>
            </w:r>
            <w:r>
              <w:t>organization</w:t>
            </w:r>
          </w:p>
        </w:tc>
        <w:tc>
          <w:tcPr>
            <w:tcW w:type="dxa" w:w="1217"/>
          </w:tcPr>
          <w:p>
            <w:r/>
            <w:r>
              <w:t>GET</w:t>
            </w:r>
            <w:r>
              <w:br/>
            </w:r>
            <w:r>
              <w:t>GET /id</w:t>
            </w:r>
          </w:p>
        </w:tc>
      </w:tr>
      <w:tr>
        <w:tc>
          <w:tcPr>
            <w:tcW w:type="dxa" w:w="1123"/>
          </w:tcPr>
          <w:p>
            <w:r/>
            <w:r>
              <w:t>TMF669</w:t>
            </w:r>
          </w:p>
        </w:tc>
        <w:tc>
          <w:tcPr>
            <w:tcW w:type="dxa" w:w="2340"/>
          </w:tcPr>
          <w:p>
            <w:r/>
            <w:r>
              <w:t>Party Role Management API</w:t>
            </w:r>
          </w:p>
        </w:tc>
        <w:tc>
          <w:tcPr>
            <w:tcW w:type="dxa" w:w="1310"/>
          </w:tcPr>
          <w:p>
            <w:r/>
            <w:r>
              <w:t>5</w:t>
            </w:r>
          </w:p>
        </w:tc>
        <w:tc>
          <w:tcPr>
            <w:tcW w:type="dxa" w:w="1872"/>
          </w:tcPr>
          <w:p>
            <w:r/>
            <w:r>
              <w:t>Mandatory</w:t>
            </w:r>
          </w:p>
        </w:tc>
        <w:tc>
          <w:tcPr>
            <w:tcW w:type="dxa" w:w="1498"/>
          </w:tcPr>
          <w:p>
            <w:r/>
            <w:r>
              <w:t>partyRole</w:t>
            </w:r>
          </w:p>
        </w:tc>
        <w:tc>
          <w:tcPr>
            <w:tcW w:type="dxa" w:w="1217"/>
          </w:tcPr>
          <w:p>
            <w:r/>
            <w:r>
              <w:t>GET</w:t>
            </w:r>
            <w:r>
              <w:br/>
            </w:r>
            <w:r>
              <w:t>GET /id</w:t>
            </w:r>
          </w:p>
        </w:tc>
      </w:tr>
      <w:tr>
        <w:tc>
          <w:tcPr>
            <w:tcW w:type="dxa" w:w="1123"/>
          </w:tcPr>
          <w:p>
            <w:r/>
            <w:r>
              <w:t>TMF669</w:t>
            </w:r>
          </w:p>
        </w:tc>
        <w:tc>
          <w:tcPr>
            <w:tcW w:type="dxa" w:w="2340"/>
          </w:tcPr>
          <w:p>
            <w:r/>
            <w:r>
              <w:t>Party Role Management API</w:t>
            </w:r>
          </w:p>
        </w:tc>
        <w:tc>
          <w:tcPr>
            <w:tcW w:type="dxa" w:w="1310"/>
          </w:tcPr>
          <w:p>
            <w:r/>
            <w:r>
              <w:t>4</w:t>
            </w:r>
          </w:p>
        </w:tc>
        <w:tc>
          <w:tcPr>
            <w:tcW w:type="dxa" w:w="1872"/>
          </w:tcPr>
          <w:p>
            <w:r/>
            <w:r>
              <w:t>Mandatory</w:t>
            </w:r>
          </w:p>
        </w:tc>
        <w:tc>
          <w:tcPr>
            <w:tcW w:type="dxa" w:w="1498"/>
          </w:tcPr>
          <w:p>
            <w:r/>
            <w:r>
              <w:t>PartyRole</w:t>
            </w:r>
          </w:p>
        </w:tc>
        <w:tc>
          <w:tcPr>
            <w:tcW w:type="dxa" w:w="1217"/>
          </w:tcPr>
          <w:p>
            <w:r/>
            <w:r>
              <w:t>GET</w:t>
            </w:r>
            <w:r>
              <w:br/>
            </w:r>
            <w:r>
              <w:t>GET /id</w:t>
            </w:r>
          </w:p>
        </w:tc>
      </w:tr>
      <w:tr>
        <w:tc>
          <w:tcPr>
            <w:tcW w:type="dxa" w:w="1123"/>
          </w:tcPr>
          <w:p>
            <w:r/>
            <w:r>
              <w:t>TMF670</w:t>
            </w:r>
          </w:p>
        </w:tc>
        <w:tc>
          <w:tcPr>
            <w:tcW w:type="dxa" w:w="2340"/>
          </w:tcPr>
          <w:p>
            <w:r/>
            <w:r>
              <w:t>Payment Method Management API</w:t>
            </w:r>
          </w:p>
        </w:tc>
        <w:tc>
          <w:tcPr>
            <w:tcW w:type="dxa" w:w="1310"/>
          </w:tcPr>
          <w:p>
            <w:r/>
            <w:r>
              <w:t>4</w:t>
            </w:r>
          </w:p>
        </w:tc>
        <w:tc>
          <w:tcPr>
            <w:tcW w:type="dxa" w:w="1872"/>
          </w:tcPr>
          <w:p>
            <w:r/>
            <w:r>
              <w:t>Optional</w:t>
            </w:r>
          </w:p>
        </w:tc>
        <w:tc>
          <w:tcPr>
            <w:tcW w:type="dxa" w:w="1498"/>
          </w:tcPr>
          <w:p>
            <w:r/>
            <w:r>
              <w:t>paymentMethod</w:t>
            </w:r>
          </w:p>
        </w:tc>
        <w:tc>
          <w:tcPr>
            <w:tcW w:type="dxa" w:w="1217"/>
          </w:tcPr>
          <w:p>
            <w:r/>
            <w:r>
              <w:t>GET</w:t>
            </w:r>
            <w:r>
              <w:br/>
            </w:r>
            <w:r>
              <w:t>GET /id</w:t>
            </w:r>
          </w:p>
        </w:tc>
      </w:tr>
      <w:tr>
        <w:tc>
          <w:tcPr>
            <w:tcW w:type="dxa" w:w="1123"/>
          </w:tcPr>
          <w:p>
            <w:r/>
            <w:r>
              <w:t>TMF676</w:t>
            </w:r>
          </w:p>
        </w:tc>
        <w:tc>
          <w:tcPr>
            <w:tcW w:type="dxa" w:w="2340"/>
          </w:tcPr>
          <w:p>
            <w:r/>
            <w:r>
              <w:t>Payment Management API</w:t>
            </w:r>
          </w:p>
        </w:tc>
        <w:tc>
          <w:tcPr>
            <w:tcW w:type="dxa" w:w="1310"/>
          </w:tcPr>
          <w:p>
            <w:r/>
            <w:r>
              <w:t>4</w:t>
            </w:r>
          </w:p>
        </w:tc>
        <w:tc>
          <w:tcPr>
            <w:tcW w:type="dxa" w:w="1872"/>
          </w:tcPr>
          <w:p>
            <w:r/>
            <w:r>
              <w:t>Optional</w:t>
            </w:r>
          </w:p>
        </w:tc>
        <w:tc>
          <w:tcPr>
            <w:tcW w:type="dxa" w:w="1498"/>
          </w:tcPr>
          <w:p>
            <w:r/>
            <w:r>
              <w:t>payment</w:t>
            </w:r>
          </w:p>
        </w:tc>
        <w:tc>
          <w:tcPr>
            <w:tcW w:type="dxa" w:w="1217"/>
          </w:tcPr>
          <w:p>
            <w:r/>
            <w:r>
              <w:t>GET</w:t>
            </w:r>
            <w:r>
              <w:br/>
            </w:r>
            <w:r>
              <w:t>GET /id</w:t>
            </w:r>
          </w:p>
        </w:tc>
      </w:tr>
      <w:tr>
        <w:tc>
          <w:tcPr>
            <w:tcW w:type="dxa" w:w="1123"/>
          </w:tcPr>
          <w:p>
            <w:r/>
            <w:r>
              <w:t>TMF701</w:t>
            </w:r>
          </w:p>
        </w:tc>
        <w:tc>
          <w:tcPr>
            <w:tcW w:type="dxa" w:w="2340"/>
          </w:tcPr>
          <w:p>
            <w:r/>
            <w:r>
              <w:t>Process Flow Management API</w:t>
            </w:r>
          </w:p>
        </w:tc>
        <w:tc>
          <w:tcPr>
            <w:tcW w:type="dxa" w:w="1310"/>
          </w:tcPr>
          <w:p>
            <w:r/>
            <w:r>
              <w:t>4</w:t>
            </w:r>
          </w:p>
        </w:tc>
        <w:tc>
          <w:tcPr>
            <w:tcW w:type="dxa" w:w="1872"/>
          </w:tcPr>
          <w:p>
            <w:r/>
            <w:r>
              <w:t>Optional</w:t>
            </w:r>
          </w:p>
        </w:tc>
        <w:tc>
          <w:tcPr>
            <w:tcW w:type="dxa" w:w="1498"/>
          </w:tcPr>
          <w:p>
            <w:r/>
            <w:r>
              <w:t>processFlow</w:t>
            </w:r>
          </w:p>
        </w:tc>
        <w:tc>
          <w:tcPr>
            <w:tcW w:type="dxa" w:w="1217"/>
          </w:tcPr>
          <w:p>
            <w:r/>
            <w:r>
              <w:t>POST</w:t>
            </w:r>
            <w:r>
              <w:br/>
            </w:r>
            <w:r>
              <w:t>GET</w:t>
            </w:r>
            <w:r>
              <w:br/>
            </w:r>
            <w:r>
              <w:t>GET /id</w:t>
            </w:r>
            <w:r>
              <w:br/>
            </w:r>
            <w:r>
              <w:t>PATCH</w:t>
            </w:r>
          </w:p>
        </w:tc>
      </w:tr>
    </w:tbl>
    <w:p/>
    <w:p>
      <w:r>
        <w:drawing>
          <wp:inline xmlns:a="http://schemas.openxmlformats.org/drawingml/2006/main" xmlns:pic="http://schemas.openxmlformats.org/drawingml/2006/picture">
            <wp:extent cx="5394960" cy="3075758"/>
            <wp:docPr id="4" name="Picture 4"/>
            <wp:cNvGraphicFramePr>
              <a:graphicFrameLocks noChangeAspect="1"/>
            </wp:cNvGraphicFramePr>
            <a:graphic>
              <a:graphicData uri="http://schemas.openxmlformats.org/drawingml/2006/picture">
                <pic:pic>
                  <pic:nvPicPr>
                    <pic:cNvPr id="0" name="TMFC024_Dependant_API.png"/>
                    <pic:cNvPicPr/>
                  </pic:nvPicPr>
                  <pic:blipFill>
                    <a:blip r:embed="rId50"/>
                    <a:stretch>
                      <a:fillRect/>
                    </a:stretch>
                  </pic:blipFill>
                  <pic:spPr>
                    <a:xfrm>
                      <a:off x="0" y="0"/>
                      <a:ext cx="5394960" cy="3075758"/>
                    </a:xfrm>
                    <a:prstGeom prst="rect"/>
                  </pic:spPr>
                </pic:pic>
              </a:graphicData>
            </a:graphic>
          </wp:inline>
        </w:drawing>
      </w:r>
    </w:p>
    <w:p>
      <w:r>
        <w:rPr>
          <w:i/>
        </w:rPr>
        <w:t>Dependent API diagram</w:t>
      </w:r>
    </w:p>
    <w:p>
      <w:pPr>
        <w:pStyle w:val="Heading2"/>
      </w:pPr>
      <w:r>
        <w:t>Events</w:t>
      </w:r>
    </w:p>
    <w:p>
      <w:r>
        <w:t>The diagram illustrates the Events which the component may publish and the Events that the component may subscribe to and then may receive. Both lists are derived from the APIs listed in the preceding sections.</w:t>
      </w:r>
    </w:p>
    <w:p>
      <w:pPr>
        <w:pStyle w:val="Heading3"/>
      </w:pPr>
      <w:r>
        <w:t>Published Events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1404"/>
          </w:tcPr>
          <w:p>
            <w:r/>
            <w:r>
              <w:rPr>
                <w:b/>
              </w:rPr>
              <w:t>API ID</w:t>
            </w:r>
          </w:p>
        </w:tc>
        <w:tc>
          <w:tcPr>
            <w:tcW w:type="dxa" w:w="3089"/>
          </w:tcPr>
          <w:p>
            <w:r/>
            <w:r>
              <w:rPr>
                <w:b/>
              </w:rPr>
              <w:t>API Name</w:t>
            </w:r>
          </w:p>
        </w:tc>
        <w:tc>
          <w:tcPr>
            <w:tcW w:type="dxa" w:w="4867"/>
          </w:tcPr>
          <w:p>
            <w:r/>
            <w:r>
              <w:rPr>
                <w:b/>
              </w:rPr>
              <w:t>Event Resources</w:t>
            </w:r>
          </w:p>
        </w:tc>
      </w:tr>
      <w:tr>
        <w:tc>
          <w:tcPr>
            <w:tcW w:type="dxa" w:w="1404"/>
          </w:tcPr>
          <w:p>
            <w:r/>
            <w:r>
              <w:t>TMF666</w:t>
            </w:r>
          </w:p>
        </w:tc>
        <w:tc>
          <w:tcPr>
            <w:tcW w:type="dxa" w:w="3089"/>
          </w:tcPr>
          <w:p>
            <w:r/>
            <w:r>
              <w:t>Account Management API</w:t>
            </w:r>
          </w:p>
        </w:tc>
        <w:tc>
          <w:tcPr>
            <w:tcW w:type="dxa" w:w="4867"/>
          </w:tcPr>
          <w:p>
            <w:r/>
            <w:r>
              <w:t>billingAccountAttributeValueChangeEvent</w:t>
            </w:r>
            <w:r>
              <w:br/>
            </w:r>
            <w:r>
              <w:t>billingAccountStateChangeEvent</w:t>
            </w:r>
          </w:p>
        </w:tc>
      </w:tr>
    </w:tbl>
    <w:p/>
    <w:p>
      <w:r>
        <w:drawing>
          <wp:inline xmlns:a="http://schemas.openxmlformats.org/drawingml/2006/main" xmlns:pic="http://schemas.openxmlformats.org/drawingml/2006/picture">
            <wp:extent cx="5394960" cy="440785"/>
            <wp:docPr id="5" name="Picture 5"/>
            <wp:cNvGraphicFramePr>
              <a:graphicFrameLocks noChangeAspect="1"/>
            </wp:cNvGraphicFramePr>
            <a:graphic>
              <a:graphicData uri="http://schemas.openxmlformats.org/drawingml/2006/picture">
                <pic:pic>
                  <pic:nvPicPr>
                    <pic:cNvPr id="0" name="TMFC024_Published_Events.png"/>
                    <pic:cNvPicPr/>
                  </pic:nvPicPr>
                  <pic:blipFill>
                    <a:blip r:embed="rId51"/>
                    <a:stretch>
                      <a:fillRect/>
                    </a:stretch>
                  </pic:blipFill>
                  <pic:spPr>
                    <a:xfrm>
                      <a:off x="0" y="0"/>
                      <a:ext cx="5394960" cy="440785"/>
                    </a:xfrm>
                    <a:prstGeom prst="rect"/>
                  </pic:spPr>
                </pic:pic>
              </a:graphicData>
            </a:graphic>
          </wp:inline>
        </w:drawing>
      </w:r>
    </w:p>
    <w:p>
      <w:r>
        <w:rPr>
          <w:i/>
        </w:rPr>
        <w:t>Published Events diagram</w:t>
      </w:r>
    </w:p>
    <w:p>
      <w:pPr>
        <w:pStyle w:val="Heading3"/>
      </w:pPr>
      <w:r>
        <w:t>Subscribed Events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1404"/>
          </w:tcPr>
          <w:p>
            <w:r/>
            <w:r>
              <w:rPr>
                <w:b/>
              </w:rPr>
              <w:t>API ID</w:t>
            </w:r>
          </w:p>
        </w:tc>
        <w:tc>
          <w:tcPr>
            <w:tcW w:type="dxa" w:w="3463"/>
          </w:tcPr>
          <w:p>
            <w:r/>
            <w:r>
              <w:rPr>
                <w:b/>
              </w:rPr>
              <w:t>API Name</w:t>
            </w:r>
          </w:p>
        </w:tc>
        <w:tc>
          <w:tcPr>
            <w:tcW w:type="dxa" w:w="4493"/>
          </w:tcPr>
          <w:p>
            <w:r/>
            <w:r>
              <w:rPr>
                <w:b/>
              </w:rPr>
              <w:t>Event Resources</w:t>
            </w:r>
          </w:p>
        </w:tc>
      </w:tr>
      <w:tr>
        <w:tc>
          <w:tcPr>
            <w:tcW w:type="dxa" w:w="1404"/>
          </w:tcPr>
          <w:p>
            <w:r/>
            <w:r>
              <w:t>TMF669</w:t>
            </w:r>
          </w:p>
        </w:tc>
        <w:tc>
          <w:tcPr>
            <w:tcW w:type="dxa" w:w="3463"/>
          </w:tcPr>
          <w:p>
            <w:r/>
            <w:r>
              <w:t>Party Role Management API</w:t>
            </w:r>
          </w:p>
        </w:tc>
        <w:tc>
          <w:tcPr>
            <w:tcW w:type="dxa" w:w="4493"/>
          </w:tcPr>
          <w:p>
            <w:r/>
            <w:r>
              <w:t>partyRoleCreateEvent</w:t>
            </w:r>
            <w:r>
              <w:br/>
            </w:r>
            <w:r>
              <w:t>partyRoleAttributeValueChangeEvent</w:t>
            </w:r>
            <w:r>
              <w:br/>
            </w:r>
            <w:r>
              <w:t>partyRoleStateChangeEvent</w:t>
            </w:r>
            <w:r>
              <w:br/>
            </w:r>
            <w:r>
              <w:t>partyRoleDeleteEvent</w:t>
            </w:r>
          </w:p>
        </w:tc>
      </w:tr>
    </w:tbl>
    <w:p/>
    <w:p>
      <w:r>
        <w:drawing>
          <wp:inline xmlns:a="http://schemas.openxmlformats.org/drawingml/2006/main" xmlns:pic="http://schemas.openxmlformats.org/drawingml/2006/picture">
            <wp:extent cx="5394960" cy="641359"/>
            <wp:docPr id="6" name="Picture 6"/>
            <wp:cNvGraphicFramePr>
              <a:graphicFrameLocks noChangeAspect="1"/>
            </wp:cNvGraphicFramePr>
            <a:graphic>
              <a:graphicData uri="http://schemas.openxmlformats.org/drawingml/2006/picture">
                <pic:pic>
                  <pic:nvPicPr>
                    <pic:cNvPr id="0" name="TMFC024_Subscribed_Events.png"/>
                    <pic:cNvPicPr/>
                  </pic:nvPicPr>
                  <pic:blipFill>
                    <a:blip r:embed="rId52"/>
                    <a:stretch>
                      <a:fillRect/>
                    </a:stretch>
                  </pic:blipFill>
                  <pic:spPr>
                    <a:xfrm>
                      <a:off x="0" y="0"/>
                      <a:ext cx="5394960" cy="641359"/>
                    </a:xfrm>
                    <a:prstGeom prst="rect"/>
                  </pic:spPr>
                </pic:pic>
              </a:graphicData>
            </a:graphic>
          </wp:inline>
        </w:drawing>
      </w:r>
    </w:p>
    <w:p>
      <w:r>
        <w:rPr>
          <w:i/>
        </w:rPr>
        <w:t>Subscribed Events diagram</w:t>
      </w:r>
    </w:p>
    <w:p>
      <w:pPr>
        <w:pStyle w:val="Heading1"/>
      </w:pPr>
      <w:r>
        <w:t>Machine Readable Component Specification</w:t>
      </w:r>
    </w:p>
    <w:p>
      <w:r>
        <w:t>Refer to the ODA Component Directory on the TM Forum website for the machine-readable component specification files for this component.</w:t>
      </w:r>
    </w:p>
    <w:p>
      <w:pPr>
        <w:pStyle w:val="Heading1"/>
      </w:pPr>
      <w:r>
        <w:t>References</w:t>
      </w:r>
    </w:p>
    <w:p>
      <w:pPr>
        <w:pStyle w:val="Heading2"/>
      </w:pPr>
      <w:r>
        <w:t>TMF Standards related versions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248"/>
        <w:gridCol w:w="4248"/>
      </w:tblGrid>
      <w:tr>
        <w:trPr>
          <w:tblHeader/>
        </w:trPr>
        <w:tc>
          <w:tcPr>
            <w:tcW w:type="dxa" w:w="5990"/>
          </w:tcPr>
          <w:p>
            <w:r/>
            <w:r>
              <w:rPr>
                <w:b/>
              </w:rPr>
              <w:t>Standard</w:t>
            </w:r>
          </w:p>
        </w:tc>
        <w:tc>
          <w:tcPr>
            <w:tcW w:type="dxa" w:w="3370"/>
          </w:tcPr>
          <w:p>
            <w:r/>
            <w:r>
              <w:rPr>
                <w:b/>
              </w:rPr>
              <w:t>Version(s)</w:t>
            </w:r>
          </w:p>
        </w:tc>
      </w:tr>
      <w:tr>
        <w:tc>
          <w:tcPr>
            <w:tcW w:type="dxa" w:w="5990"/>
          </w:tcPr>
          <w:p>
            <w:r/>
            <w:r>
              <w:t>eTOM</w:t>
            </w:r>
          </w:p>
        </w:tc>
        <w:tc>
          <w:tcPr>
            <w:tcW w:type="dxa" w:w="3370"/>
          </w:tcPr>
          <w:p>
            <w:r/>
            <w:r>
              <w:t>v23.0</w:t>
            </w:r>
          </w:p>
        </w:tc>
      </w:tr>
      <w:tr>
        <w:tc>
          <w:tcPr>
            <w:tcW w:type="dxa" w:w="5990"/>
          </w:tcPr>
          <w:p>
            <w:r/>
            <w:r>
              <w:t>SID</w:t>
            </w:r>
          </w:p>
        </w:tc>
        <w:tc>
          <w:tcPr>
            <w:tcW w:type="dxa" w:w="3370"/>
          </w:tcPr>
          <w:p>
            <w:r/>
            <w:r>
              <w:t>v25.0</w:t>
            </w:r>
          </w:p>
        </w:tc>
      </w:tr>
      <w:tr>
        <w:tc>
          <w:tcPr>
            <w:tcW w:type="dxa" w:w="5990"/>
          </w:tcPr>
          <w:p>
            <w:r/>
            <w:r>
              <w:t>Functional Framework</w:t>
            </w:r>
          </w:p>
        </w:tc>
        <w:tc>
          <w:tcPr>
            <w:tcW w:type="dxa" w:w="3370"/>
          </w:tcPr>
          <w:p>
            <w:r/>
            <w:r>
              <w:t>v23.0</w:t>
            </w:r>
          </w:p>
        </w:tc>
      </w:tr>
    </w:tbl>
    <w:p/>
    <w:p>
      <w:pPr>
        <w:pStyle w:val="Heading2"/>
      </w:pPr>
      <w:r>
        <w:t>Jira References</w:t>
      </w:r>
    </w:p>
    <w:p>
      <w:r>
        <w:t>N/A</w:t>
      </w:r>
    </w:p>
    <w:p>
      <w:pPr>
        <w:pStyle w:val="Heading2"/>
      </w:pPr>
      <w:r>
        <w:t>Further resources</w:t>
      </w:r>
    </w:p>
    <w:p>
      <w:r>
        <w:t>1. IG1228: please refer to IG1228 for defined use cases with ODA components interactions.</w:t>
      </w:r>
    </w:p>
    <w:p/>
    <w:p>
      <w:r>
        <w:t>TAC-123 - TMFC024 Billing Account Management v1.0.0 (Done, resolved 09-Dec-2022, reporter Gaetano Biancardi, assignee Matteo Destino)</w:t>
      </w:r>
    </w:p>
    <w:p>
      <w:pPr>
        <w:pStyle w:val="Heading1"/>
      </w:pPr>
      <w:r>
        <w:t>Administrative Appendix</w:t>
      </w:r>
    </w:p>
    <w:p>
      <w:pPr>
        <w:pStyle w:val="Heading2"/>
      </w:pPr>
      <w:r>
        <w:t>Document History</w:t>
      </w:r>
    </w:p>
    <w:p>
      <w:pPr>
        <w:pStyle w:val="Heading3"/>
      </w:pPr>
      <w:r>
        <w:t>Version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685"/>
          </w:tcPr>
          <w:p>
            <w:r/>
            <w:r>
              <w:rPr>
                <w:b/>
              </w:rPr>
              <w:t>Version Number</w:t>
            </w:r>
          </w:p>
        </w:tc>
        <w:tc>
          <w:tcPr>
            <w:tcW w:type="dxa" w:w="1498"/>
          </w:tcPr>
          <w:p>
            <w:r/>
            <w:r>
              <w:rPr>
                <w:b/>
              </w:rPr>
              <w:t>Date</w:t>
            </w:r>
          </w:p>
        </w:tc>
        <w:tc>
          <w:tcPr>
            <w:tcW w:type="dxa" w:w="2902"/>
          </w:tcPr>
          <w:p>
            <w:r/>
            <w:r>
              <w:rPr>
                <w:b/>
              </w:rPr>
              <w:t>Modified by</w:t>
            </w:r>
          </w:p>
        </w:tc>
        <w:tc>
          <w:tcPr>
            <w:tcW w:type="dxa" w:w="3276"/>
          </w:tcPr>
          <w:p>
            <w:r/>
            <w:r>
              <w:rPr>
                <w:b/>
              </w:rPr>
              <w:t>Description of changes</w:t>
            </w:r>
          </w:p>
        </w:tc>
      </w:tr>
      <w:tr>
        <w:tc>
          <w:tcPr>
            <w:tcW w:type="dxa" w:w="1685"/>
          </w:tcPr>
          <w:p>
            <w:r/>
            <w:r>
              <w:t>1.0.0</w:t>
            </w:r>
          </w:p>
        </w:tc>
        <w:tc>
          <w:tcPr>
            <w:tcW w:type="dxa" w:w="1498"/>
          </w:tcPr>
          <w:p>
            <w:r/>
            <w:r>
              <w:t>07-Dec-2022</w:t>
            </w:r>
          </w:p>
        </w:tc>
        <w:tc>
          <w:tcPr>
            <w:tcW w:type="dxa" w:w="2902"/>
          </w:tcPr>
          <w:p>
            <w:r/>
            <w:r>
              <w:t>Matteo Destino</w:t>
            </w:r>
          </w:p>
        </w:tc>
        <w:tc>
          <w:tcPr>
            <w:tcW w:type="dxa" w:w="3276"/>
          </w:tcPr>
          <w:p>
            <w:r/>
            <w:r>
              <w:t>Final edits prior to publication</w:t>
            </w:r>
          </w:p>
        </w:tc>
      </w:tr>
      <w:tr>
        <w:tc>
          <w:tcPr>
            <w:tcW w:type="dxa" w:w="1685"/>
          </w:tcPr>
          <w:p>
            <w:r/>
            <w:r>
              <w:t>1.1.0</w:t>
            </w:r>
          </w:p>
        </w:tc>
        <w:tc>
          <w:tcPr>
            <w:tcW w:type="dxa" w:w="1498"/>
          </w:tcPr>
          <w:p>
            <w:r/>
            <w:r>
              <w:t>28-Mar-2023</w:t>
            </w:r>
          </w:p>
        </w:tc>
        <w:tc>
          <w:tcPr>
            <w:tcW w:type="dxa" w:w="2902"/>
          </w:tcPr>
          <w:p>
            <w:r/>
            <w:r>
              <w:t>Gaetano Biancardi, Sylvie Demarest</w:t>
            </w:r>
          </w:p>
        </w:tc>
        <w:tc>
          <w:tcPr>
            <w:tcW w:type="dxa" w:w="3276"/>
          </w:tcPr>
          <w:p>
            <w:r/>
            <w:r>
              <w:t>Alignment to ODF 22.5; minor changes on dependent APIs and events</w:t>
            </w:r>
          </w:p>
        </w:tc>
      </w:tr>
      <w:tr>
        <w:tc>
          <w:tcPr>
            <w:tcW w:type="dxa" w:w="1685"/>
          </w:tcPr>
          <w:p>
            <w:r/>
            <w:r>
              <w:t>1.1.1</w:t>
            </w:r>
          </w:p>
        </w:tc>
        <w:tc>
          <w:tcPr>
            <w:tcW w:type="dxa" w:w="1498"/>
          </w:tcPr>
          <w:p>
            <w:r/>
            <w:r>
              <w:t>25-Jul-2023</w:t>
            </w:r>
          </w:p>
        </w:tc>
        <w:tc>
          <w:tcPr>
            <w:tcW w:type="dxa" w:w="2902"/>
          </w:tcPr>
          <w:p>
            <w:r/>
            <w:r>
              <w:t>Ian Turkington</w:t>
            </w:r>
          </w:p>
        </w:tc>
        <w:tc>
          <w:tcPr>
            <w:tcW w:type="dxa" w:w="3276"/>
          </w:tcPr>
          <w:p>
            <w:r/>
            <w:r>
              <w:t>No content changed, simply a layout change to match template 3. Separated the YAML files to a managed repository.</w:t>
            </w:r>
          </w:p>
        </w:tc>
      </w:tr>
      <w:tr>
        <w:tc>
          <w:tcPr>
            <w:tcW w:type="dxa" w:w="1685"/>
          </w:tcPr>
          <w:p>
            <w:r/>
            <w:r>
              <w:t>1.1.1</w:t>
            </w:r>
          </w:p>
        </w:tc>
        <w:tc>
          <w:tcPr>
            <w:tcW w:type="dxa" w:w="1498"/>
          </w:tcPr>
          <w:p>
            <w:r/>
            <w:r>
              <w:t>15-Aug-2023</w:t>
            </w:r>
          </w:p>
        </w:tc>
        <w:tc>
          <w:tcPr>
            <w:tcW w:type="dxa" w:w="2902"/>
          </w:tcPr>
          <w:p>
            <w:r/>
            <w:r>
              <w:t>Amaia White</w:t>
            </w:r>
          </w:p>
        </w:tc>
        <w:tc>
          <w:tcPr>
            <w:tcW w:type="dxa" w:w="3276"/>
          </w:tcPr>
          <w:p>
            <w:r/>
            <w:r>
              <w:t>Final edits prior to publication</w:t>
            </w:r>
          </w:p>
        </w:tc>
      </w:tr>
      <w:tr>
        <w:tc>
          <w:tcPr>
            <w:tcW w:type="dxa" w:w="1685"/>
          </w:tcPr>
          <w:p>
            <w:r/>
            <w:r>
              <w:t>2.0.0</w:t>
            </w:r>
          </w:p>
        </w:tc>
        <w:tc>
          <w:tcPr>
            <w:tcW w:type="dxa" w:w="1498"/>
          </w:tcPr>
          <w:p>
            <w:r/>
            <w:r>
              <w:t>16-Apr-2024</w:t>
            </w:r>
          </w:p>
        </w:tc>
        <w:tc>
          <w:tcPr>
            <w:tcW w:type="dxa" w:w="2902"/>
          </w:tcPr>
          <w:p>
            <w:r/>
            <w:r>
              <w:t>Gaetano Biancardi</w:t>
            </w:r>
          </w:p>
        </w:tc>
        <w:tc>
          <w:tcPr>
            <w:tcW w:type="dxa" w:w="3276"/>
          </w:tcPr>
          <w:p>
            <w:r/>
            <w:r>
              <w:t>eTOM: "Customer Bill Payments &amp; Receivables Management" business activity L2 renamed into "Customer Receivables Management"; machine readable specification corrected to set dependent API TMF670 and TMF676 as optional</w:t>
            </w:r>
          </w:p>
        </w:tc>
      </w:tr>
      <w:tr>
        <w:tc>
          <w:tcPr>
            <w:tcW w:type="dxa" w:w="1685"/>
          </w:tcPr>
          <w:p>
            <w:r/>
            <w:r>
              <w:t>2.0.0</w:t>
            </w:r>
          </w:p>
        </w:tc>
        <w:tc>
          <w:tcPr>
            <w:tcW w:type="dxa" w:w="1498"/>
          </w:tcPr>
          <w:p>
            <w:r/>
            <w:r>
              <w:t>30-Apr-2024</w:t>
            </w:r>
          </w:p>
        </w:tc>
        <w:tc>
          <w:tcPr>
            <w:tcW w:type="dxa" w:w="2902"/>
          </w:tcPr>
          <w:p>
            <w:r/>
            <w:r>
              <w:t>Amaia White</w:t>
            </w:r>
          </w:p>
        </w:tc>
        <w:tc>
          <w:tcPr>
            <w:tcW w:type="dxa" w:w="3276"/>
          </w:tcPr>
          <w:p>
            <w:r/>
            <w:r>
              <w:t>Final edits prior to publication</w:t>
            </w:r>
          </w:p>
        </w:tc>
      </w:tr>
      <w:tr>
        <w:tc>
          <w:tcPr>
            <w:tcW w:type="dxa" w:w="1685"/>
          </w:tcPr>
          <w:p>
            <w:r/>
            <w:r>
              <w:t>2.1.0</w:t>
            </w:r>
          </w:p>
        </w:tc>
        <w:tc>
          <w:tcPr>
            <w:tcW w:type="dxa" w:w="1498"/>
          </w:tcPr>
          <w:p>
            <w:r/>
            <w:r>
              <w:t>18-Nov-2024</w:t>
            </w:r>
          </w:p>
        </w:tc>
        <w:tc>
          <w:tcPr>
            <w:tcW w:type="dxa" w:w="2902"/>
          </w:tcPr>
          <w:p>
            <w:r/>
            <w:r>
              <w:t>Gaetano Biancardi</w:t>
            </w:r>
          </w:p>
        </w:tc>
        <w:tc>
          <w:tcPr>
            <w:tcW w:type="dxa" w:w="3276"/>
          </w:tcPr>
          <w:p>
            <w:r/>
            <w:r>
              <w:t>TMF688 removed from the core specification, moved to supporting functions; TMF672 removed from the core specification, moved to supporting functions; API version, only major version to be specified</w:t>
            </w:r>
          </w:p>
        </w:tc>
      </w:tr>
      <w:tr>
        <w:tc>
          <w:tcPr>
            <w:tcW w:type="dxa" w:w="1685"/>
          </w:tcPr>
          <w:p>
            <w:r/>
            <w:r>
              <w:t>2.1.0</w:t>
            </w:r>
          </w:p>
        </w:tc>
        <w:tc>
          <w:tcPr>
            <w:tcW w:type="dxa" w:w="1498"/>
          </w:tcPr>
          <w:p>
            <w:r/>
            <w:r>
              <w:t>24-Dec-2024</w:t>
            </w:r>
          </w:p>
        </w:tc>
        <w:tc>
          <w:tcPr>
            <w:tcW w:type="dxa" w:w="2902"/>
          </w:tcPr>
          <w:p>
            <w:r/>
            <w:r>
              <w:t>Rosie Wilson</w:t>
            </w:r>
          </w:p>
        </w:tc>
        <w:tc>
          <w:tcPr>
            <w:tcW w:type="dxa" w:w="3276"/>
          </w:tcPr>
          <w:p>
            <w:r/>
            <w:r>
              <w:t>Final edits prior to publication</w:t>
            </w:r>
          </w:p>
        </w:tc>
      </w:tr>
      <w:tr>
        <w:tc>
          <w:tcPr>
            <w:tcW w:type="dxa" w:w="1685"/>
          </w:tcPr>
          <w:p>
            <w:r/>
            <w:r>
              <w:t>2.1.1</w:t>
            </w:r>
          </w:p>
        </w:tc>
        <w:tc>
          <w:tcPr>
            <w:tcW w:type="dxa" w:w="1498"/>
          </w:tcPr>
          <w:p>
            <w:r/>
            <w:r>
              <w:t>19-Nov-2025</w:t>
            </w:r>
          </w:p>
        </w:tc>
        <w:tc>
          <w:tcPr>
            <w:tcW w:type="dxa" w:w="2902"/>
          </w:tcPr>
          <w:p>
            <w:r/>
            <w:r>
              <w:t>Rosie Wilson</w:t>
            </w:r>
          </w:p>
        </w:tc>
        <w:tc>
          <w:tcPr>
            <w:tcW w:type="dxa" w:w="3276"/>
          </w:tcPr>
          <w:p>
            <w:r/>
            <w:r>
              <w:t>Description updated; final edits prior to publication</w:t>
            </w:r>
          </w:p>
        </w:tc>
      </w:tr>
      <w:tr>
        <w:tc>
          <w:tcPr>
            <w:tcW w:type="dxa" w:w="1685"/>
          </w:tcPr>
          <w:p>
            <w:r/>
            <w:r>
              <w:t>2.2.1</w:t>
            </w:r>
          </w:p>
        </w:tc>
        <w:tc>
          <w:tcPr>
            <w:tcW w:type="dxa" w:w="1498"/>
          </w:tcPr>
          <w:p>
            <w:r/>
            <w:r>
              <w:t>26-Jun-2026</w:t>
            </w:r>
          </w:p>
        </w:tc>
        <w:tc>
          <w:tcPr>
            <w:tcW w:type="dxa" w:w="2902"/>
          </w:tcPr>
          <w:p>
            <w:r/>
            <w:r>
              <w:t>Sannah Sibaya</w:t>
            </w:r>
          </w:p>
        </w:tc>
        <w:tc>
          <w:tcPr>
            <w:tcW w:type="dxa" w:w="3276"/>
          </w:tcPr>
          <w:p>
            <w:r/>
            <w:r>
              <w:t>Final edits prior to publication</w:t>
            </w:r>
          </w:p>
        </w:tc>
      </w:tr>
    </w:tbl>
    <w:p/>
    <w:p>
      <w:pPr>
        <w:pStyle w:val="Heading3"/>
      </w:pPr>
      <w:r>
        <w:t>Release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778"/>
          </w:tcPr>
          <w:p>
            <w:r/>
            <w:r>
              <w:rPr>
                <w:b/>
              </w:rPr>
              <w:t>Release Status</w:t>
            </w:r>
          </w:p>
        </w:tc>
        <w:tc>
          <w:tcPr>
            <w:tcW w:type="dxa" w:w="1778"/>
          </w:tcPr>
          <w:p>
            <w:r/>
            <w:r>
              <w:rPr>
                <w:b/>
              </w:rPr>
              <w:t>Date Modified</w:t>
            </w:r>
          </w:p>
        </w:tc>
        <w:tc>
          <w:tcPr>
            <w:tcW w:type="dxa" w:w="1966"/>
          </w:tcPr>
          <w:p>
            <w:r/>
            <w:r>
              <w:rPr>
                <w:b/>
              </w:rPr>
              <w:t>Modified by</w:t>
            </w:r>
          </w:p>
        </w:tc>
        <w:tc>
          <w:tcPr>
            <w:tcW w:type="dxa" w:w="3838"/>
          </w:tcPr>
          <w:p>
            <w:r/>
            <w:r>
              <w:rPr>
                <w:b/>
              </w:rPr>
              <w:t>Description of changes</w:t>
            </w:r>
          </w:p>
        </w:tc>
      </w:tr>
      <w:tr>
        <w:tc>
          <w:tcPr>
            <w:tcW w:type="dxa" w:w="1778"/>
          </w:tcPr>
          <w:p>
            <w:r/>
            <w:r>
              <w:t>Pre-production</w:t>
            </w:r>
          </w:p>
        </w:tc>
        <w:tc>
          <w:tcPr>
            <w:tcW w:type="dxa" w:w="1778"/>
          </w:tcPr>
          <w:p>
            <w:r/>
            <w:r>
              <w:t>07-Dec-2022</w:t>
            </w:r>
          </w:p>
        </w:tc>
        <w:tc>
          <w:tcPr>
            <w:tcW w:type="dxa" w:w="1966"/>
          </w:tcPr>
          <w:p>
            <w:r/>
            <w:r>
              <w:t>Matteo Destino</w:t>
            </w:r>
          </w:p>
        </w:tc>
        <w:tc>
          <w:tcPr>
            <w:tcW w:type="dxa" w:w="3838"/>
          </w:tcPr>
          <w:p>
            <w:r/>
            <w:r>
              <w:t>Initial release of document</w:t>
            </w:r>
          </w:p>
        </w:tc>
      </w:tr>
      <w:tr>
        <w:tc>
          <w:tcPr>
            <w:tcW w:type="dxa" w:w="1778"/>
          </w:tcPr>
          <w:p>
            <w:r/>
            <w:r>
              <w:t>Pre-production</w:t>
            </w:r>
          </w:p>
        </w:tc>
        <w:tc>
          <w:tcPr>
            <w:tcW w:type="dxa" w:w="1778"/>
          </w:tcPr>
          <w:p>
            <w:r/>
            <w:r>
              <w:t>13-Apr-2023</w:t>
            </w:r>
          </w:p>
        </w:tc>
        <w:tc>
          <w:tcPr>
            <w:tcW w:type="dxa" w:w="1966"/>
          </w:tcPr>
          <w:p>
            <w:r/>
            <w:r>
              <w:t>Amaia White</w:t>
            </w:r>
          </w:p>
        </w:tc>
        <w:tc>
          <w:tcPr>
            <w:tcW w:type="dxa" w:w="3838"/>
          </w:tcPr>
          <w:p>
            <w:r/>
            <w:r>
              <w:t>Final edits prior to publication</w:t>
            </w:r>
          </w:p>
        </w:tc>
      </w:tr>
      <w:tr>
        <w:tc>
          <w:tcPr>
            <w:tcW w:type="dxa" w:w="1778"/>
          </w:tcPr>
          <w:p>
            <w:r/>
            <w:r>
              <w:t>Pre-production</w:t>
            </w:r>
          </w:p>
        </w:tc>
        <w:tc>
          <w:tcPr>
            <w:tcW w:type="dxa" w:w="1778"/>
          </w:tcPr>
          <w:p>
            <w:r/>
            <w:r>
              <w:t>15-May-2023</w:t>
            </w:r>
          </w:p>
        </w:tc>
        <w:tc>
          <w:tcPr>
            <w:tcW w:type="dxa" w:w="1966"/>
          </w:tcPr>
          <w:p>
            <w:r/>
            <w:r>
              <w:t>Adrienne Walcott</w:t>
            </w:r>
          </w:p>
        </w:tc>
        <w:tc>
          <w:tcPr>
            <w:tcW w:type="dxa" w:w="3838"/>
          </w:tcPr>
          <w:p>
            <w:r/>
            <w:r>
              <w:t>Updated to Member Evaluated status</w:t>
            </w:r>
          </w:p>
        </w:tc>
      </w:tr>
      <w:tr>
        <w:tc>
          <w:tcPr>
            <w:tcW w:type="dxa" w:w="1778"/>
          </w:tcPr>
          <w:p>
            <w:r/>
            <w:r>
              <w:t>Pre-production</w:t>
            </w:r>
          </w:p>
        </w:tc>
        <w:tc>
          <w:tcPr>
            <w:tcW w:type="dxa" w:w="1778"/>
          </w:tcPr>
          <w:p>
            <w:r/>
            <w:r>
              <w:t>15-Aug-2023</w:t>
            </w:r>
          </w:p>
        </w:tc>
        <w:tc>
          <w:tcPr>
            <w:tcW w:type="dxa" w:w="1966"/>
          </w:tcPr>
          <w:p>
            <w:r/>
            <w:r>
              <w:t>Amaia White</w:t>
            </w:r>
          </w:p>
        </w:tc>
        <w:tc>
          <w:tcPr>
            <w:tcW w:type="dxa" w:w="3838"/>
          </w:tcPr>
          <w:p>
            <w:r/>
            <w:r>
              <w:t>Final edits prior to publication</w:t>
            </w:r>
          </w:p>
        </w:tc>
      </w:tr>
      <w:tr>
        <w:tc>
          <w:tcPr>
            <w:tcW w:type="dxa" w:w="1778"/>
          </w:tcPr>
          <w:p>
            <w:r/>
            <w:r>
              <w:t>Pre-production</w:t>
            </w:r>
          </w:p>
        </w:tc>
        <w:tc>
          <w:tcPr>
            <w:tcW w:type="dxa" w:w="1778"/>
          </w:tcPr>
          <w:p>
            <w:r/>
            <w:r>
              <w:t>30-Apr-2024</w:t>
            </w:r>
          </w:p>
        </w:tc>
        <w:tc>
          <w:tcPr>
            <w:tcW w:type="dxa" w:w="1966"/>
          </w:tcPr>
          <w:p>
            <w:r/>
            <w:r>
              <w:t>Amaia White</w:t>
            </w:r>
          </w:p>
        </w:tc>
        <w:tc>
          <w:tcPr>
            <w:tcW w:type="dxa" w:w="3838"/>
          </w:tcPr>
          <w:p>
            <w:r/>
            <w:r>
              <w:t>Final edits prior to publication</w:t>
            </w:r>
          </w:p>
        </w:tc>
      </w:tr>
      <w:tr>
        <w:tc>
          <w:tcPr>
            <w:tcW w:type="dxa" w:w="1778"/>
          </w:tcPr>
          <w:p>
            <w:r/>
            <w:r>
              <w:t>Production</w:t>
            </w:r>
          </w:p>
        </w:tc>
        <w:tc>
          <w:tcPr>
            <w:tcW w:type="dxa" w:w="1778"/>
          </w:tcPr>
          <w:p>
            <w:r/>
            <w:r>
              <w:t>28-Jun-2024</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24-Dec-2024</w:t>
            </w:r>
          </w:p>
        </w:tc>
        <w:tc>
          <w:tcPr>
            <w:tcW w:type="dxa" w:w="1966"/>
          </w:tcPr>
          <w:p>
            <w:r/>
            <w:r>
              <w:t>Rosie Wilson</w:t>
            </w:r>
          </w:p>
        </w:tc>
        <w:tc>
          <w:tcPr>
            <w:tcW w:type="dxa" w:w="3838"/>
          </w:tcPr>
          <w:p>
            <w:r/>
            <w:r>
              <w:t>Final edits prior to publication of 2.1.0</w:t>
            </w:r>
          </w:p>
        </w:tc>
      </w:tr>
      <w:tr>
        <w:tc>
          <w:tcPr>
            <w:tcW w:type="dxa" w:w="1778"/>
          </w:tcPr>
          <w:p>
            <w:r/>
            <w:r>
              <w:t>Production</w:t>
            </w:r>
          </w:p>
        </w:tc>
        <w:tc>
          <w:tcPr>
            <w:tcW w:type="dxa" w:w="1778"/>
          </w:tcPr>
          <w:p>
            <w:r/>
            <w:r>
              <w:t>07-Mar-2025</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19-Nov-2025</w:t>
            </w:r>
          </w:p>
        </w:tc>
        <w:tc>
          <w:tcPr>
            <w:tcW w:type="dxa" w:w="1966"/>
          </w:tcPr>
          <w:p>
            <w:r/>
            <w:r>
              <w:t>Rosie Wilson</w:t>
            </w:r>
          </w:p>
        </w:tc>
        <w:tc>
          <w:tcPr>
            <w:tcW w:type="dxa" w:w="3838"/>
          </w:tcPr>
          <w:p>
            <w:r/>
            <w:r>
              <w:t>Final edits prior to publication of 2.1.1</w:t>
            </w:r>
          </w:p>
        </w:tc>
      </w:tr>
      <w:tr>
        <w:tc>
          <w:tcPr>
            <w:tcW w:type="dxa" w:w="1778"/>
          </w:tcPr>
          <w:p>
            <w:r/>
            <w:r>
              <w:t>Pre-production</w:t>
            </w:r>
          </w:p>
        </w:tc>
        <w:tc>
          <w:tcPr>
            <w:tcW w:type="dxa" w:w="1778"/>
          </w:tcPr>
          <w:p>
            <w:r/>
            <w:r>
              <w:t>26-Jun-2026</w:t>
            </w:r>
          </w:p>
        </w:tc>
        <w:tc>
          <w:tcPr>
            <w:tcW w:type="dxa" w:w="1966"/>
          </w:tcPr>
          <w:p>
            <w:r/>
            <w:r>
              <w:t>Sannah Sibaya</w:t>
            </w:r>
          </w:p>
        </w:tc>
        <w:tc>
          <w:tcPr>
            <w:tcW w:type="dxa" w:w="3838"/>
          </w:tcPr>
          <w:p>
            <w:r/>
            <w:r>
              <w:t>Final edits prior to publication</w:t>
            </w:r>
          </w:p>
        </w:tc>
      </w:tr>
    </w:tbl>
    <w:p/>
    <w:p>
      <w:pPr>
        <w:pStyle w:val="Heading2"/>
      </w:pPr>
      <w:r>
        <w:t>Acknowledgements</w:t>
      </w:r>
    </w:p>
    <w:p>
      <w:r>
        <w:t>This document was prepared by the members of the TM Forum ODA Components &amp; Canvas team.</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4118"/>
          </w:tcPr>
          <w:p>
            <w:r/>
            <w:r>
              <w:rPr>
                <w:b/>
              </w:rPr>
              <w:t>Team Member</w:t>
            </w:r>
          </w:p>
        </w:tc>
        <w:tc>
          <w:tcPr>
            <w:tcW w:type="dxa" w:w="2059"/>
          </w:tcPr>
          <w:p>
            <w:r/>
            <w:r>
              <w:rPr>
                <w:b/>
              </w:rPr>
              <w:t>Company</w:t>
            </w:r>
          </w:p>
        </w:tc>
        <w:tc>
          <w:tcPr>
            <w:tcW w:type="dxa" w:w="3182"/>
          </w:tcPr>
          <w:p>
            <w:r/>
            <w:r>
              <w:rPr>
                <w:b/>
              </w:rPr>
              <w:t>Role</w:t>
            </w:r>
          </w:p>
        </w:tc>
      </w:tr>
      <w:tr>
        <w:tc>
          <w:tcPr>
            <w:tcW w:type="dxa" w:w="4118"/>
          </w:tcPr>
          <w:p>
            <w:r/>
            <w:r>
              <w:t>Matteo Destino</w:t>
            </w:r>
          </w:p>
        </w:tc>
        <w:tc>
          <w:tcPr>
            <w:tcW w:type="dxa" w:w="2059"/>
          </w:tcPr>
          <w:p>
            <w:r/>
            <w:r>
              <w:t>Accenture</w:t>
            </w:r>
          </w:p>
        </w:tc>
        <w:tc>
          <w:tcPr>
            <w:tcW w:type="dxa" w:w="3182"/>
          </w:tcPr>
          <w:p>
            <w:r/>
            <w:r>
              <w:t>Editor</w:t>
            </w:r>
          </w:p>
        </w:tc>
      </w:tr>
      <w:tr>
        <w:tc>
          <w:tcPr>
            <w:tcW w:type="dxa" w:w="4118"/>
          </w:tcPr>
          <w:p>
            <w:r/>
            <w:r>
              <w:t>Gaetano Biancardi</w:t>
            </w:r>
          </w:p>
        </w:tc>
        <w:tc>
          <w:tcPr>
            <w:tcW w:type="dxa" w:w="2059"/>
          </w:tcPr>
          <w:p>
            <w:r/>
            <w:r>
              <w:t>Accenture</w:t>
            </w:r>
          </w:p>
        </w:tc>
        <w:tc>
          <w:tcPr>
            <w:tcW w:type="dxa" w:w="3182"/>
          </w:tcPr>
          <w:p>
            <w:r/>
            <w:r>
              <w:t>Reviewer</w:t>
            </w:r>
          </w:p>
        </w:tc>
      </w:tr>
      <w:tr>
        <w:tc>
          <w:tcPr>
            <w:tcW w:type="dxa" w:w="4118"/>
          </w:tcPr>
          <w:p>
            <w:r/>
            <w:r>
              <w:t>Sylvie Demarest</w:t>
            </w:r>
          </w:p>
        </w:tc>
        <w:tc>
          <w:tcPr>
            <w:tcW w:type="dxa" w:w="2059"/>
          </w:tcPr>
          <w:p>
            <w:r/>
            <w:r>
              <w:t>Orange</w:t>
            </w:r>
          </w:p>
        </w:tc>
        <w:tc>
          <w:tcPr>
            <w:tcW w:type="dxa" w:w="3182"/>
          </w:tcPr>
          <w:p>
            <w:r/>
            <w:r>
              <w:t>Reviewer</w:t>
            </w:r>
          </w:p>
        </w:tc>
      </w:tr>
      <w:tr>
        <w:tc>
          <w:tcPr>
            <w:tcW w:type="dxa" w:w="4118"/>
          </w:tcPr>
          <w:p>
            <w:r/>
            <w:r>
              <w:t>Ian Turkington</w:t>
            </w:r>
          </w:p>
        </w:tc>
        <w:tc>
          <w:tcPr>
            <w:tcW w:type="dxa" w:w="2059"/>
          </w:tcPr>
          <w:p>
            <w:r/>
            <w:r>
              <w:t>TM Forum</w:t>
            </w:r>
          </w:p>
        </w:tc>
        <w:tc>
          <w:tcPr>
            <w:tcW w:type="dxa" w:w="3182"/>
          </w:tcPr>
          <w:p>
            <w:r/>
            <w:r>
              <w:t>Additional Input</w:t>
            </w:r>
          </w:p>
        </w:tc>
      </w:tr>
      <w:tr>
        <w:tc>
          <w:tcPr>
            <w:tcW w:type="dxa" w:w="4118"/>
          </w:tcPr>
          <w:p>
            <w:r/>
            <w:r>
              <w:t>Hugo Vaughan (TM Forum)</w:t>
            </w:r>
          </w:p>
        </w:tc>
        <w:tc>
          <w:tcPr>
            <w:tcW w:type="dxa" w:w="2059"/>
          </w:tcPr>
          <w:p>
            <w:r/>
            <w:r>
              <w:t>TM Forum</w:t>
            </w:r>
          </w:p>
        </w:tc>
        <w:tc>
          <w:tcPr>
            <w:tcW w:type="dxa" w:w="3182"/>
          </w:tcPr>
          <w:p>
            <w:r/>
            <w:r>
              <w:t>Additional Input</w:t>
            </w:r>
          </w:p>
        </w:tc>
      </w:tr>
      <w:tr>
        <w:tc>
          <w:tcPr>
            <w:tcW w:type="dxa" w:w="4118"/>
          </w:tcPr>
          <w:p>
            <w:r/>
            <w:r>
              <w:t>Rosie Wilson</w:t>
            </w:r>
          </w:p>
        </w:tc>
        <w:tc>
          <w:tcPr>
            <w:tcW w:type="dxa" w:w="2059"/>
          </w:tcPr>
          <w:p>
            <w:r/>
            <w:r>
              <w:t>TM Forum</w:t>
            </w:r>
          </w:p>
        </w:tc>
        <w:tc>
          <w:tcPr>
            <w:tcW w:type="dxa" w:w="3182"/>
          </w:tcPr>
          <w:p>
            <w:r/>
            <w:r>
              <w:t>Additional Input</w:t>
            </w:r>
          </w:p>
        </w:tc>
      </w:tr>
      <w:tr>
        <w:tc>
          <w:tcPr>
            <w:tcW w:type="dxa" w:w="4118"/>
          </w:tcPr>
          <w:p>
            <w:r/>
            <w:r>
              <w:t>Julien Rouland</w:t>
            </w:r>
          </w:p>
        </w:tc>
        <w:tc>
          <w:tcPr>
            <w:tcW w:type="dxa" w:w="2059"/>
          </w:tcPr>
          <w:p>
            <w:r/>
            <w:r>
              <w:t>Orange</w:t>
            </w:r>
          </w:p>
        </w:tc>
        <w:tc>
          <w:tcPr>
            <w:tcW w:type="dxa" w:w="3182"/>
          </w:tcPr>
          <w:p>
            <w:r/>
            <w:r>
              <w:t>Reviewer</w:t>
            </w:r>
          </w:p>
        </w:tc>
      </w:tr>
      <w:tr>
        <w:tc>
          <w:tcPr>
            <w:tcW w:type="dxa" w:w="4118"/>
          </w:tcPr>
          <w:p>
            <w:r/>
            <w:r>
              <w:t>Elisabeth Andersson</w:t>
            </w:r>
          </w:p>
        </w:tc>
        <w:tc>
          <w:tcPr>
            <w:tcW w:type="dxa" w:w="2059"/>
          </w:tcPr>
          <w:p>
            <w:r/>
            <w:r>
              <w:t>MATRIXX</w:t>
            </w:r>
          </w:p>
        </w:tc>
        <w:tc>
          <w:tcPr>
            <w:tcW w:type="dxa" w:w="3182"/>
          </w:tcPr>
          <w:p>
            <w:r/>
            <w:r>
              <w:t>Reviewer</w:t>
            </w:r>
          </w:p>
        </w:tc>
      </w:tr>
    </w:tbl>
    <w:p/>
    <w:sectPr w:rsidSect="008B1C6A">
      <w:footerReference w:type="default" r:id="rId42"/>
      <w:headerReference w:type="default" r:id="rId46"/>
      <w:pgSz w:w="11899" w:h="16838"/>
      <w:pgMar w:top="1440" w:right="1701" w:bottom="144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1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P="00D8012A" w14:paraId="2949098E"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E221BC" w:rsidP="00D8012A" w14:paraId="720055F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910A82" w:rsidP="00910A82" w14:paraId="57AFF96D" w14:textId="60BB4141">
    <w:pPr>
      <w:pStyle w:val="Footer"/>
    </w:pPr>
    <w:r w:rsidRPr="00910A82">
      <w:t>Table of Contents</w:t>
    </w:r>
    <w:r w:rsidRPr="00910A82" w:rsidR="0099728D">
      <w:t xml:space="preserve"> </w:t>
    </w:r>
    <w:r w:rsidRPr="00910A82" w:rsidR="00F021C2">
      <w:t xml:space="preserve">– </w:t>
    </w:r>
    <w:r w:rsidRPr="00910A82" w:rsidR="00F021C2">
      <w:fldChar w:fldCharType="begin"/>
    </w:r>
    <w:r w:rsidRPr="00910A82" w:rsidR="00F021C2">
      <w:instrText xml:space="preserve"> PAGE  \* MERGEFORMAT </w:instrText>
    </w:r>
    <w:r w:rsidRPr="00910A82" w:rsidR="00F021C2">
      <w:fldChar w:fldCharType="separate"/>
    </w:r>
    <w:r w:rsidR="00091F1E">
      <w:rPr>
        <w:noProof/>
      </w:rPr>
      <w:t>2</w:t>
    </w:r>
    <w:r w:rsidRPr="00910A82" w:rsidR="00F021C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694EDD6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10A82" w:rsidRPr="00D8012A" w:rsidP="00D8012A" w14:paraId="59123AE0" w14:textId="1CAD98FD">
    <w:pPr>
      <w:pStyle w:val="Footer"/>
    </w:pPr>
    <w:r>
      <w:fldChar w:fldCharType="begin"/>
    </w:r>
    <w:r>
      <w:instrText xml:space="preserve"> STYLEREF "Heading 1" </w:instrText>
    </w:r>
    <w:r>
      <w:fldChar w:fldCharType="separate"/>
    </w:r>
    <w:r>
      <w:t>Administrative Appendix</w:t>
    </w:r>
    <w:r>
      <w:rPr>
        <w:noProof/>
      </w:rPr>
      <w:fldChar w:fldCharType="end"/>
    </w:r>
    <w:r w:rsidRPr="00DF63C1">
      <w:t xml:space="preserve"> – </w:t>
    </w:r>
    <w:r w:rsidRPr="00D8012A">
      <w:fldChar w:fldCharType="begin"/>
    </w:r>
    <w:r w:rsidRPr="00D8012A">
      <w:instrText xml:space="preserve"> PAGE  \* MERGEFORMAT </w:instrText>
    </w:r>
    <w:r w:rsidRPr="00D8012A">
      <w:fldChar w:fldCharType="separate"/>
    </w:r>
    <w:r w:rsidR="00091F1E">
      <w:rPr>
        <w:noProof/>
      </w:rPr>
      <w:t>26</w:t>
    </w:r>
    <w:r w:rsidRPr="00D8012A">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3EDA70D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4E4DAA" w:rsidP="004E4DAA" w14:paraId="0F646B39" w14:textId="19E8D967">
    <w:pPr>
      <w:pStyle w:val="Header"/>
      <w:jc w:val="right"/>
      <w:rPr>
        <w:sz w:val="18"/>
        <w:szCs w:val="18"/>
      </w:rPr>
    </w:pPr>
    <w:r w:rsidRPr="009D3DE2">
      <w:rPr>
        <w:sz w:val="18"/>
        <w:szCs w:val="18"/>
      </w:rPr>
      <w:t>Components and Canvas</w:t>
    </w:r>
    <w:r w:rsidRPr="009D3DE2">
      <w:rPr>
        <w:sz w:val="18"/>
        <w:szCs w:val="18"/>
      </w:rPr>
      <w:t xml:space="preserve"> – </w:t>
    </w:r>
    <w:r w:rsidRPr="009D3DE2">
      <w:rPr>
        <w:sz w:val="18"/>
        <w:szCs w:val="18"/>
      </w:rPr>
      <w:t>TMFC003 Product Order Delivery Orchestration and Management v3.0.0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58D817A1" w14:textId="77777777">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Components and Canvas – TMFC024 Billing Account Management v2.2.1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1D"/>
    <w:multiLevelType w:val="multilevel"/>
    <w:tmpl w:val="8AE27FCE"/>
    <w:lvl w:ilvl="0">
      <w:start w:val="1"/>
      <w:numFmt w:val="bullet"/>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B5EE213A"/>
    <w:lvl w:ilvl="0">
      <w:start w:val="1"/>
      <w:numFmt w:val="decimal"/>
      <w:lvlText w:val="%1."/>
      <w:lvlJc w:val="left"/>
      <w:pPr>
        <w:tabs>
          <w:tab w:val="num" w:pos="1492"/>
        </w:tabs>
        <w:ind w:left="1492" w:hanging="360"/>
      </w:pPr>
    </w:lvl>
  </w:abstractNum>
  <w:abstractNum w:abstractNumId="2">
    <w:nsid w:val="FFFFFF7D"/>
    <w:multiLevelType w:val="singleLevel"/>
    <w:tmpl w:val="1B9A35EC"/>
    <w:lvl w:ilvl="0">
      <w:start w:val="1"/>
      <w:numFmt w:val="decimal"/>
      <w:lvlText w:val="%1."/>
      <w:lvlJc w:val="left"/>
      <w:pPr>
        <w:tabs>
          <w:tab w:val="num" w:pos="1209"/>
        </w:tabs>
        <w:ind w:left="1209" w:hanging="360"/>
      </w:pPr>
    </w:lvl>
  </w:abstractNum>
  <w:abstractNum w:abstractNumId="3">
    <w:nsid w:val="FFFFFF7E"/>
    <w:multiLevelType w:val="singleLevel"/>
    <w:tmpl w:val="2D2C54E2"/>
    <w:lvl w:ilvl="0">
      <w:start w:val="1"/>
      <w:numFmt w:val="decimal"/>
      <w:lvlText w:val="%1."/>
      <w:lvlJc w:val="left"/>
      <w:pPr>
        <w:tabs>
          <w:tab w:val="num" w:pos="926"/>
        </w:tabs>
        <w:ind w:left="926" w:hanging="360"/>
      </w:pPr>
    </w:lvl>
  </w:abstractNum>
  <w:abstractNum w:abstractNumId="4">
    <w:nsid w:val="FFFFFF7F"/>
    <w:multiLevelType w:val="singleLevel"/>
    <w:tmpl w:val="C86A4660"/>
    <w:lvl w:ilvl="0">
      <w:start w:val="1"/>
      <w:numFmt w:val="decimal"/>
      <w:lvlText w:val="%1."/>
      <w:lvlJc w:val="left"/>
      <w:pPr>
        <w:tabs>
          <w:tab w:val="num" w:pos="643"/>
        </w:tabs>
        <w:ind w:left="643" w:hanging="360"/>
      </w:pPr>
    </w:lvl>
  </w:abstractNum>
  <w:abstractNum w:abstractNumId="5">
    <w:nsid w:val="FFFFFF80"/>
    <w:multiLevelType w:val="singleLevel"/>
    <w:tmpl w:val="8D8A91D8"/>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B5FABD8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F7E65C6"/>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DD1E838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5C408270"/>
    <w:lvl w:ilvl="0">
      <w:start w:val="1"/>
      <w:numFmt w:val="decimal"/>
      <w:lvlText w:val="%1."/>
      <w:lvlJc w:val="left"/>
      <w:pPr>
        <w:tabs>
          <w:tab w:val="num" w:pos="360"/>
        </w:tabs>
        <w:ind w:left="360" w:hanging="360"/>
      </w:pPr>
    </w:lvl>
  </w:abstractNum>
  <w:abstractNum w:abstractNumId="10">
    <w:nsid w:val="FFFFFF89"/>
    <w:multiLevelType w:val="singleLevel"/>
    <w:tmpl w:val="97A2A774"/>
    <w:lvl w:ilvl="0">
      <w:start w:val="1"/>
      <w:numFmt w:val="bullet"/>
      <w:lvlText w:val=""/>
      <w:lvlJc w:val="left"/>
      <w:pPr>
        <w:tabs>
          <w:tab w:val="num" w:pos="360"/>
        </w:tabs>
        <w:ind w:left="360" w:hanging="360"/>
      </w:pPr>
      <w:rPr>
        <w:rFonts w:ascii="Symbol" w:hAnsi="Symbol" w:hint="default"/>
      </w:rPr>
    </w:lvl>
  </w:abstractNum>
  <w:abstractNum w:abstractNumId="11">
    <w:nsid w:val="008474A8"/>
    <w:multiLevelType w:val="multilevel"/>
    <w:tmpl w:val="7E76F97A"/>
    <w:numStyleLink w:val="111111"/>
  </w:abstractNum>
  <w:abstractNum w:abstractNumId="12">
    <w:nsid w:val="2DCE6AE3"/>
    <w:multiLevelType w:val="hybridMultilevel"/>
    <w:tmpl w:val="47A60034"/>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47152DC"/>
    <w:multiLevelType w:val="multilevel"/>
    <w:tmpl w:val="560458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nsid w:val="4BA53E42"/>
    <w:multiLevelType w:val="hybridMultilevel"/>
    <w:tmpl w:val="FBFA5712"/>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nsid w:val="7DF627B5"/>
    <w:multiLevelType w:val="hybridMultilevel"/>
    <w:tmpl w:val="7DF627B5"/>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19">
    <w:nsid w:val="7DF627B6"/>
    <w:multiLevelType w:val="hybridMultilevel"/>
    <w:tmpl w:val="7DF627B6"/>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3">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nsid w:val="7DF627C8"/>
    <w:multiLevelType w:val="hybridMultilevel"/>
    <w:tmpl w:val="7DF627C8"/>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7">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8">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nsid w:val="7DF627CC"/>
    <w:multiLevelType w:val="hybridMultilevel"/>
    <w:tmpl w:val="7DF627CC"/>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1">
    <w:nsid w:val="7DF627CD"/>
    <w:multiLevelType w:val="hybridMultilevel"/>
    <w:tmpl w:val="7DF627CD"/>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2">
    <w:nsid w:val="7DF627CE"/>
    <w:multiLevelType w:val="hybridMultilevel"/>
    <w:tmpl w:val="7DF627C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DF627CF"/>
    <w:multiLevelType w:val="hybridMultilevel"/>
    <w:tmpl w:val="7DF627C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7DF627D0"/>
    <w:multiLevelType w:val="hybridMultilevel"/>
    <w:tmpl w:val="7DF627D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7DF627D1"/>
    <w:multiLevelType w:val="hybridMultilevel"/>
    <w:tmpl w:val="7DF627D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7DF627D2"/>
    <w:multiLevelType w:val="hybridMultilevel"/>
    <w:tmpl w:val="7DF627D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7DF627D3"/>
    <w:multiLevelType w:val="hybridMultilevel"/>
    <w:tmpl w:val="7DF627D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7DF627D4"/>
    <w:multiLevelType w:val="hybridMultilevel"/>
    <w:tmpl w:val="7DF627D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7DF627D5"/>
    <w:multiLevelType w:val="hybridMultilevel"/>
    <w:tmpl w:val="7DF627D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7DF627D6"/>
    <w:multiLevelType w:val="hybridMultilevel"/>
    <w:tmpl w:val="7DF627D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7DF627D7"/>
    <w:multiLevelType w:val="hybridMultilevel"/>
    <w:tmpl w:val="7DF627D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7DF627D8"/>
    <w:multiLevelType w:val="hybridMultilevel"/>
    <w:tmpl w:val="7DF627D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1262491423">
    <w:abstractNumId w:val="15"/>
  </w:num>
  <w:num w:numId="2" w16cid:durableId="483543436">
    <w:abstractNumId w:val="13"/>
  </w:num>
  <w:num w:numId="3" w16cid:durableId="1188788321">
    <w:abstractNumId w:val="11"/>
  </w:num>
  <w:num w:numId="4" w16cid:durableId="1773043359">
    <w:abstractNumId w:val="16"/>
  </w:num>
  <w:num w:numId="5" w16cid:durableId="690716588">
    <w:abstractNumId w:val="17"/>
  </w:num>
  <w:num w:numId="6" w16cid:durableId="1534029396">
    <w:abstractNumId w:val="18"/>
  </w:num>
  <w:num w:numId="7" w16cid:durableId="993802868">
    <w:abstractNumId w:val="19"/>
  </w:num>
  <w:num w:numId="8" w16cid:durableId="701520509">
    <w:abstractNumId w:val="20"/>
  </w:num>
  <w:num w:numId="9" w16cid:durableId="1224566633">
    <w:abstractNumId w:val="21"/>
  </w:num>
  <w:num w:numId="10" w16cid:durableId="1362585747">
    <w:abstractNumId w:val="22"/>
  </w:num>
  <w:num w:numId="11" w16cid:durableId="1547181321">
    <w:abstractNumId w:val="23"/>
  </w:num>
  <w:num w:numId="12" w16cid:durableId="931166562">
    <w:abstractNumId w:val="24"/>
  </w:num>
  <w:num w:numId="13" w16cid:durableId="34934974">
    <w:abstractNumId w:val="25"/>
  </w:num>
  <w:num w:numId="14" w16cid:durableId="1263877790">
    <w:abstractNumId w:val="26"/>
  </w:num>
  <w:num w:numId="15" w16cid:durableId="474228036">
    <w:abstractNumId w:val="27"/>
  </w:num>
  <w:num w:numId="16" w16cid:durableId="272830648">
    <w:abstractNumId w:val="0"/>
  </w:num>
  <w:num w:numId="17" w16cid:durableId="1695838369">
    <w:abstractNumId w:val="1"/>
  </w:num>
  <w:num w:numId="18" w16cid:durableId="2027907161">
    <w:abstractNumId w:val="2"/>
  </w:num>
  <w:num w:numId="19" w16cid:durableId="1283538038">
    <w:abstractNumId w:val="3"/>
  </w:num>
  <w:num w:numId="20" w16cid:durableId="992568030">
    <w:abstractNumId w:val="4"/>
  </w:num>
  <w:num w:numId="21" w16cid:durableId="912544238">
    <w:abstractNumId w:val="9"/>
  </w:num>
  <w:num w:numId="22" w16cid:durableId="1597206427">
    <w:abstractNumId w:val="5"/>
  </w:num>
  <w:num w:numId="23" w16cid:durableId="2016684807">
    <w:abstractNumId w:val="6"/>
  </w:num>
  <w:num w:numId="24" w16cid:durableId="706686140">
    <w:abstractNumId w:val="7"/>
  </w:num>
  <w:num w:numId="25" w16cid:durableId="83695441">
    <w:abstractNumId w:val="8"/>
  </w:num>
  <w:num w:numId="26" w16cid:durableId="592474868">
    <w:abstractNumId w:val="10"/>
  </w:num>
  <w:num w:numId="27" w16cid:durableId="1697852957">
    <w:abstractNumId w:val="14"/>
  </w:num>
  <w:num w:numId="28" w16cid:durableId="1208183219">
    <w:abstractNumId w:val="12"/>
  </w:num>
  <w:num w:numId="29" w16cid:durableId="493495426">
    <w:abstractNumId w:val="28"/>
  </w:num>
  <w:num w:numId="30" w16cid:durableId="1380280411">
    <w:abstractNumId w:val="29"/>
  </w:num>
  <w:num w:numId="31" w16cid:durableId="130245657">
    <w:abstractNumId w:val="30"/>
  </w:num>
  <w:num w:numId="32" w16cid:durableId="1476950541">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stylePaneFormatFilter w:val="1F08"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isibleStyles="0"/>
  <w:defaultTabStop w:val="284"/>
  <w:hyphenationZone w:val="425"/>
  <w:drawingGridHorizontalSpacing w:val="10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25CDE"/>
    <w:rsid w:val="00042947"/>
    <w:rsid w:val="00053BAB"/>
    <w:rsid w:val="00055224"/>
    <w:rsid w:val="00091F1E"/>
    <w:rsid w:val="000B1C98"/>
    <w:rsid w:val="000D499C"/>
    <w:rsid w:val="000E57ED"/>
    <w:rsid w:val="00102A51"/>
    <w:rsid w:val="0013593A"/>
    <w:rsid w:val="00141222"/>
    <w:rsid w:val="00146C45"/>
    <w:rsid w:val="0015478B"/>
    <w:rsid w:val="00156F0D"/>
    <w:rsid w:val="00173B90"/>
    <w:rsid w:val="00177C6C"/>
    <w:rsid w:val="001821A8"/>
    <w:rsid w:val="001872D4"/>
    <w:rsid w:val="0019521D"/>
    <w:rsid w:val="001A1360"/>
    <w:rsid w:val="001D03A9"/>
    <w:rsid w:val="001D59F7"/>
    <w:rsid w:val="001D75EA"/>
    <w:rsid w:val="001E3B1B"/>
    <w:rsid w:val="00201B47"/>
    <w:rsid w:val="0021001B"/>
    <w:rsid w:val="0021544B"/>
    <w:rsid w:val="00216D0B"/>
    <w:rsid w:val="00220E40"/>
    <w:rsid w:val="00225F28"/>
    <w:rsid w:val="00232F89"/>
    <w:rsid w:val="00236273"/>
    <w:rsid w:val="0025070E"/>
    <w:rsid w:val="0025115E"/>
    <w:rsid w:val="0025541B"/>
    <w:rsid w:val="00274AC0"/>
    <w:rsid w:val="00294EE2"/>
    <w:rsid w:val="002B48D8"/>
    <w:rsid w:val="002D0E23"/>
    <w:rsid w:val="002E1EC5"/>
    <w:rsid w:val="002F0D43"/>
    <w:rsid w:val="002F4EC4"/>
    <w:rsid w:val="002F6A76"/>
    <w:rsid w:val="002F79E0"/>
    <w:rsid w:val="003111A7"/>
    <w:rsid w:val="00330C80"/>
    <w:rsid w:val="003570EA"/>
    <w:rsid w:val="0036214D"/>
    <w:rsid w:val="00374AF9"/>
    <w:rsid w:val="00394C42"/>
    <w:rsid w:val="00425E40"/>
    <w:rsid w:val="004266BE"/>
    <w:rsid w:val="00446192"/>
    <w:rsid w:val="00452C6E"/>
    <w:rsid w:val="00462D65"/>
    <w:rsid w:val="00481948"/>
    <w:rsid w:val="00483DC6"/>
    <w:rsid w:val="004934CB"/>
    <w:rsid w:val="004B5047"/>
    <w:rsid w:val="004B5FCD"/>
    <w:rsid w:val="004D4905"/>
    <w:rsid w:val="004E4DAA"/>
    <w:rsid w:val="00506961"/>
    <w:rsid w:val="00531B81"/>
    <w:rsid w:val="005540AD"/>
    <w:rsid w:val="00562E3B"/>
    <w:rsid w:val="00577554"/>
    <w:rsid w:val="005D50D2"/>
    <w:rsid w:val="00605B03"/>
    <w:rsid w:val="0063464D"/>
    <w:rsid w:val="006903FA"/>
    <w:rsid w:val="006952FE"/>
    <w:rsid w:val="006A2407"/>
    <w:rsid w:val="006B2C3A"/>
    <w:rsid w:val="006C364E"/>
    <w:rsid w:val="006D4B5D"/>
    <w:rsid w:val="006E4D7D"/>
    <w:rsid w:val="006F31B1"/>
    <w:rsid w:val="006F56FD"/>
    <w:rsid w:val="00707F4C"/>
    <w:rsid w:val="00740789"/>
    <w:rsid w:val="007A372C"/>
    <w:rsid w:val="007A76AB"/>
    <w:rsid w:val="007C5657"/>
    <w:rsid w:val="007D06AE"/>
    <w:rsid w:val="007F209D"/>
    <w:rsid w:val="007F3748"/>
    <w:rsid w:val="00831334"/>
    <w:rsid w:val="00837A0D"/>
    <w:rsid w:val="00852D83"/>
    <w:rsid w:val="0087617C"/>
    <w:rsid w:val="008964A9"/>
    <w:rsid w:val="008A6BFB"/>
    <w:rsid w:val="008B1C6A"/>
    <w:rsid w:val="008B564A"/>
    <w:rsid w:val="008B7020"/>
    <w:rsid w:val="008C0E6C"/>
    <w:rsid w:val="008D309B"/>
    <w:rsid w:val="008F4EAC"/>
    <w:rsid w:val="00910A82"/>
    <w:rsid w:val="00920E8C"/>
    <w:rsid w:val="0093769A"/>
    <w:rsid w:val="00940D8A"/>
    <w:rsid w:val="00943229"/>
    <w:rsid w:val="009515D5"/>
    <w:rsid w:val="009550EE"/>
    <w:rsid w:val="009709DB"/>
    <w:rsid w:val="00994241"/>
    <w:rsid w:val="00995731"/>
    <w:rsid w:val="0099728D"/>
    <w:rsid w:val="009B76C6"/>
    <w:rsid w:val="009C77F6"/>
    <w:rsid w:val="009D3DE2"/>
    <w:rsid w:val="00A17CE3"/>
    <w:rsid w:val="00A36F31"/>
    <w:rsid w:val="00A46A1E"/>
    <w:rsid w:val="00A91702"/>
    <w:rsid w:val="00AB3248"/>
    <w:rsid w:val="00AB6BA6"/>
    <w:rsid w:val="00AC2DD1"/>
    <w:rsid w:val="00AE2366"/>
    <w:rsid w:val="00AF4DB6"/>
    <w:rsid w:val="00B21CB4"/>
    <w:rsid w:val="00B5616C"/>
    <w:rsid w:val="00B6749C"/>
    <w:rsid w:val="00BA6BE0"/>
    <w:rsid w:val="00BC642E"/>
    <w:rsid w:val="00BE0FD9"/>
    <w:rsid w:val="00BE281B"/>
    <w:rsid w:val="00BE5325"/>
    <w:rsid w:val="00C42E29"/>
    <w:rsid w:val="00C4331B"/>
    <w:rsid w:val="00C81AB8"/>
    <w:rsid w:val="00C868C5"/>
    <w:rsid w:val="00CA4ACB"/>
    <w:rsid w:val="00CF0B4F"/>
    <w:rsid w:val="00D10529"/>
    <w:rsid w:val="00D34F85"/>
    <w:rsid w:val="00D450BE"/>
    <w:rsid w:val="00D63938"/>
    <w:rsid w:val="00D706C6"/>
    <w:rsid w:val="00D8012A"/>
    <w:rsid w:val="00D841F2"/>
    <w:rsid w:val="00DA0F23"/>
    <w:rsid w:val="00DB77B3"/>
    <w:rsid w:val="00DC1789"/>
    <w:rsid w:val="00DE5251"/>
    <w:rsid w:val="00DE72F4"/>
    <w:rsid w:val="00DF2776"/>
    <w:rsid w:val="00DF63C1"/>
    <w:rsid w:val="00E221BC"/>
    <w:rsid w:val="00E244B5"/>
    <w:rsid w:val="00E666A5"/>
    <w:rsid w:val="00EA4AC4"/>
    <w:rsid w:val="00EB34FD"/>
    <w:rsid w:val="00EB7A17"/>
    <w:rsid w:val="00EF7F2A"/>
    <w:rsid w:val="00F021C2"/>
    <w:rsid w:val="00F32249"/>
    <w:rsid w:val="00F32F9C"/>
    <w:rsid w:val="00F46B4A"/>
    <w:rsid w:val="00F504FB"/>
    <w:rsid w:val="00F52A14"/>
    <w:rsid w:val="00F62148"/>
    <w:rsid w:val="00F82C93"/>
    <w:rsid w:val="00FA1D89"/>
    <w:rsid w:val="00FD109F"/>
  </w:rsids>
  <m:mathPr>
    <m:mathFont m:val="Cambria Math"/>
    <m:dispDef m:val="0"/>
    <m:wrapRight/>
    <m:naryLim m:val="subSup"/>
  </m:mathPr>
  <w:themeFontLang w:val="en-US" w:eastAsia="ja-JP"/>
  <w:clrSchemeMapping w:bg1="light1" w:t1="dark1" w:bg2="light2" w:t2="dark2" w:accent1="accent1" w:accent2="accent2" w:accent3="accent3" w:accent4="accent4" w:accent5="accent5" w:accent6="accent6" w:hyperlink="hyperlink" w:followedHyperlink="followedHyperlink"/>
  <w14:docId w14:val="3281931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atentStyles>
  <w:style w:type="paragraph" w:default="1" w:styleId="Normal">
    <w:name w:val="Normal"/>
    <w:qFormat/>
    <w:rsid w:val="00E244B5"/>
    <w:pPr>
      <w:spacing w:after="120"/>
    </w:pPr>
  </w:style>
  <w:style w:type="paragraph" w:styleId="Heading1">
    <w:name w:val="heading 1"/>
    <w:basedOn w:val="Normal"/>
    <w:next w:val="Normal"/>
    <w:qFormat/>
    <w:rsid w:val="00483DC6"/>
    <w:pPr>
      <w:keepNext/>
      <w:pageBreakBefore/>
      <w:numPr>
        <w:numId w:val="2"/>
      </w:numPr>
      <w:tabs>
        <w:tab w:val="left" w:pos="0"/>
        <w:tab w:val="left" w:pos="567"/>
      </w:tabs>
      <w:spacing w:after="240"/>
      <w:ind w:left="431" w:hanging="431"/>
      <w:outlineLvl w:val="0"/>
    </w:pPr>
    <w:rPr>
      <w:rFonts w:cs="Arial"/>
      <w:b/>
      <w:bCs/>
      <w:color w:val="404040" w:themeColor="text1" w:themeTint="BF"/>
      <w:kern w:val="32"/>
      <w:sz w:val="32"/>
      <w:szCs w:val="32"/>
    </w:rPr>
  </w:style>
  <w:style w:type="paragraph" w:styleId="Heading2">
    <w:name w:val="heading 2"/>
    <w:basedOn w:val="Normal"/>
    <w:next w:val="Normal"/>
    <w:qFormat/>
    <w:rsid w:val="009550EE"/>
    <w:pPr>
      <w:keepNext/>
      <w:numPr>
        <w:ilvl w:val="1"/>
        <w:numId w:val="2"/>
      </w:numPr>
      <w:tabs>
        <w:tab w:val="left" w:pos="567"/>
      </w:tabs>
      <w:spacing w:before="480" w:after="240"/>
      <w:outlineLvl w:val="1"/>
    </w:pPr>
    <w:rPr>
      <w:rFonts w:cs="Arial"/>
      <w:b/>
      <w:bCs/>
      <w:color w:val="404040" w:themeColor="text1" w:themeTint="BF"/>
      <w:sz w:val="28"/>
      <w:szCs w:val="28"/>
    </w:rPr>
  </w:style>
  <w:style w:type="paragraph" w:styleId="Heading3">
    <w:name w:val="heading 3"/>
    <w:basedOn w:val="Normal"/>
    <w:next w:val="Normal"/>
    <w:qFormat/>
    <w:rsid w:val="009550EE"/>
    <w:pPr>
      <w:keepNext/>
      <w:numPr>
        <w:ilvl w:val="2"/>
        <w:numId w:val="2"/>
      </w:numPr>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374AF9"/>
    <w:pPr>
      <w:keepNext/>
      <w:keepLines/>
      <w:numPr>
        <w:ilvl w:val="3"/>
        <w:numId w:val="2"/>
      </w:numPr>
      <w:spacing w:before="240" w:after="0"/>
      <w:ind w:left="862" w:hanging="862"/>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6273"/>
    <w:pPr>
      <w:keepNext/>
      <w:keepLines/>
      <w:numPr>
        <w:ilvl w:val="4"/>
        <w:numId w:val="2"/>
      </w:numPr>
      <w:spacing w:before="240" w:after="0"/>
      <w:ind w:left="1009" w:hanging="1009"/>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6273"/>
    <w:pPr>
      <w:keepNext/>
      <w:keepLines/>
      <w:numPr>
        <w:ilvl w:val="5"/>
        <w:numId w:val="2"/>
      </w:numPr>
      <w:spacing w:before="240" w:after="0"/>
      <w:ind w:left="1151" w:hanging="1151"/>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6273"/>
    <w:pPr>
      <w:keepNext/>
      <w:keepLines/>
      <w:numPr>
        <w:ilvl w:val="6"/>
        <w:numId w:val="2"/>
      </w:numPr>
      <w:spacing w:before="240" w:after="0"/>
      <w:ind w:left="1298" w:hanging="1298"/>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6273"/>
    <w:pPr>
      <w:keepNext/>
      <w:keepLines/>
      <w:numPr>
        <w:ilvl w:val="7"/>
        <w:numId w:val="2"/>
      </w:numPr>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semiHidden/>
    <w:unhideWhenUsed/>
    <w:rsid w:val="00236273"/>
    <w:pPr>
      <w:keepNext/>
      <w:keepLines/>
      <w:numPr>
        <w:ilvl w:val="8"/>
        <w:numId w:val="2"/>
      </w:numPr>
      <w:spacing w:before="240" w:after="0"/>
      <w:ind w:left="1582" w:hanging="1582"/>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numPr>
        <w:numId w:val="0"/>
      </w:numPr>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hAnsi="Source Sans Pro" w:eastAsiaTheme="majorEastAsia"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hAnsi="Source Sans Pro" w:eastAsiaTheme="majorEastAsia"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740789"/>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A36F31"/>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hAnsi="Source Sans Pro" w:eastAsiaTheme="majorEastAsia"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hAnsi="Source Sans Pro" w:eastAsiaTheme="majorEastAsia"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hAnsi="Source Sans Pro" w:eastAsiaTheme="majorEastAsia" w:cstheme="majorBidi"/>
      <w:color w:val="7F7F7F" w:themeColor="text1" w:themeTint="80"/>
      <w:sz w:val="20"/>
      <w:szCs w:val="21"/>
    </w:rPr>
  </w:style>
  <w:style w:type="character" w:customStyle="1" w:styleId="Heading9Char">
    <w:name w:val="Heading 9 Char"/>
    <w:basedOn w:val="DefaultParagraphFont"/>
    <w:link w:val="Heading9"/>
    <w:semiHidden/>
    <w:rsid w:val="00236273"/>
    <w:rPr>
      <w:rFonts w:ascii="Source Sans Pro" w:hAnsi="Source Sans Pro" w:eastAsiaTheme="majorEastAsia"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character" w:customStyle="1" w:styleId="ScrollInlineCode">
    <w:name w:val="Scroll Inline Code"/>
    <w:basedOn w:val="DefaultParagraphFont"/>
    <w:uiPriority w:val="1"/>
    <w:qFormat/>
    <w:rsid w:val="00216D0B"/>
    <w:rPr>
      <w:rFonts w:ascii="Courier New" w:hAnsi="Courier New"/>
      <w:bdr w:val="none" w:sz="0" w:space="0" w:color="auto"/>
      <w:shd w:val="clear" w:color="auto" w:fill="F4F5F7"/>
    </w: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footer" Target="footer3.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projects.tmforum.org/jira/browse/ISA-389?src=confmacro" TargetMode="External"/><Relationship Id="rId17" Type="http://schemas.openxmlformats.org/officeDocument/2006/relationships/image" Target="media/image6.png"/><Relationship Id="rId18" Type="http://schemas.openxmlformats.org/officeDocument/2006/relationships/image" Target="media/image7.svg"/><Relationship Id="rId19" Type="http://schemas.openxmlformats.org/officeDocument/2006/relationships/hyperlink" Target="https://projects.tmforum.org/jira/browse/ISA-399?src=confmacro" TargetMode="External"/><Relationship Id="rId2" Type="http://schemas.openxmlformats.org/officeDocument/2006/relationships/webSettings" Target="webSettings.xml"/><Relationship Id="rId20" Type="http://schemas.openxmlformats.org/officeDocument/2006/relationships/hyperlink" Target="https://projects.tmforum.org/jira/browse/ISA-397?src=confmacro" TargetMode="External"/><Relationship Id="rId21" Type="http://schemas.openxmlformats.org/officeDocument/2006/relationships/hyperlink" Target="https://projects.tmforum.org/jira/browse/ISA-398?src=confmacro" TargetMode="External"/><Relationship Id="rId22" Type="http://schemas.openxmlformats.org/officeDocument/2006/relationships/hyperlink" Target="https://projects.tmforum.org/jira/browse/AP-3664?src=confmacro" TargetMode="External"/><Relationship Id="rId23" Type="http://schemas.openxmlformats.org/officeDocument/2006/relationships/hyperlink" Target="https://projects.tmforum.org/wiki/display/TAC/On+Revisions" TargetMode="External"/><Relationship Id="rId24" Type="http://schemas.openxmlformats.org/officeDocument/2006/relationships/hyperlink" Target="https://projects.tmforum.org/jira/browse/TAC-144?jql=project%20%3D%20TAC%20AND%20TYPE%20in%20(Task)%20AND%20status%20not%20in%20(Done%2C%20Published)%20AND%20(Labels%20not%20in(Component_Inception%2CODA-In-A-Box%2CComponent_WoW)%20or%20Labels%20is%20EMPTY)%20ORDER%20BY%20key%20ASC%2C%20status%20DESC%20%20%20%20%20" TargetMode="External"/><Relationship Id="rId25" Type="http://schemas.openxmlformats.org/officeDocument/2006/relationships/hyperlink" Target="https://projects.tmforum.org/jira/browse/TAC-147?src=confmacro" TargetMode="External"/><Relationship Id="rId26" Type="http://schemas.openxmlformats.org/officeDocument/2006/relationships/hyperlink" Target="https://www.tmforum.org/resources/standard/ig1228-how-to-use-oda-using-open-apis-to-realize-use-cases-v6-0-0/" TargetMode="External"/><Relationship Id="rId27" Type="http://schemas.openxmlformats.org/officeDocument/2006/relationships/hyperlink" Target="https://projects.tmforum.org/wiki/display/~gaetano.biancardi%40accenture.com" TargetMode="External"/><Relationship Id="rId28" Type="http://schemas.openxmlformats.org/officeDocument/2006/relationships/hyperlink" Target="https://projects.tmforum.org/wiki/display/~anastasios.sarantis1%40vodafone.com" TargetMode="External"/><Relationship Id="rId29" Type="http://schemas.openxmlformats.org/officeDocument/2006/relationships/hyperlink" Target="https://projects.tmforum.org/wiki/display/~sylvie.demarest%40orange.com" TargetMode="External"/><Relationship Id="rId3" Type="http://schemas.openxmlformats.org/officeDocument/2006/relationships/fontTable" Target="fontTable.xml"/><Relationship Id="rId30" Type="http://schemas.openxmlformats.org/officeDocument/2006/relationships/hyperlink" Target="https://projects.tmforum.org/wiki/display/~dimitrios.lagkouvardos%40oracle.com" TargetMode="External"/><Relationship Id="rId31" Type="http://schemas.openxmlformats.org/officeDocument/2006/relationships/hyperlink" Target="https://projects.tmforum.org/wiki/display/~rwilson%40tmforum.org" TargetMode="External"/><Relationship Id="rId32" Type="http://schemas.openxmlformats.org/officeDocument/2006/relationships/hyperlink" Target="https://projects.tmforum.org/wiki/display/~awhite%40tmforum.org" TargetMode="External"/><Relationship Id="rId33" Type="http://schemas.openxmlformats.org/officeDocument/2006/relationships/hyperlink" Target="https://projects.tmforum.org/wiki/display/~gbabu%40tmforum.org" TargetMode="External"/><Relationship Id="rId34" Type="http://schemas.openxmlformats.org/officeDocument/2006/relationships/hyperlink" Target="https://projects.tmforum.org/wiki/display/~iturkington%40tmforum.org" TargetMode="External"/><Relationship Id="rId35" Type="http://schemas.openxmlformats.org/officeDocument/2006/relationships/hyperlink" Target="https://projects.tmforum.org/wiki/display/~hvaughan%40tmforum.org" TargetMode="External"/><Relationship Id="rId36" Type="http://schemas.openxmlformats.org/officeDocument/2006/relationships/hyperlink" Target="https://projects.tmforum.org/wiki/display/~abinash.vishwakarma%40netcracker.com" TargetMode="External"/><Relationship Id="rId37" Type="http://schemas.openxmlformats.org/officeDocument/2006/relationships/hyperlink" Target="https://projects.tmforum.org/wiki/display/~elisabeth.andersson%40matrixx.com" TargetMode="External"/><Relationship Id="rId38" Type="http://schemas.openxmlformats.org/officeDocument/2006/relationships/hyperlink" Target="https://projects.tmforum.org/wiki/display/~kamal.maghsoudlou%40ericsson.com" TargetMode="External"/><Relationship Id="rId39" Type="http://schemas.openxmlformats.org/officeDocument/2006/relationships/hyperlink" Target="https://projects.tmforum.org/wiki/display/~jose.macaluso%40xacria.com" TargetMode="External"/><Relationship Id="rId4" Type="http://schemas.openxmlformats.org/officeDocument/2006/relationships/customXml" Target="../customXml/item1.xml"/><Relationship Id="rId40" Type="http://schemas.openxmlformats.org/officeDocument/2006/relationships/hyperlink" Target="https://projects.tmforum.org/wiki/display/~milind.2.bhagwat%40bt.com" TargetMode="External"/><Relationship Id="rId41" Type="http://schemas.openxmlformats.org/officeDocument/2006/relationships/hyperlink" Target="https://projects.tmforum.org/wiki/display/~ritu.arora%40bt.com" TargetMode="External"/><Relationship Id="rId42" Type="http://schemas.openxmlformats.org/officeDocument/2006/relationships/footer" Target="footer4.xml"/><Relationship Id="rId43" Type="http://schemas.openxmlformats.org/officeDocument/2006/relationships/theme" Target="theme/theme1.xml"/><Relationship Id="rId44" Type="http://schemas.openxmlformats.org/officeDocument/2006/relationships/numbering" Target="numbering.xml"/><Relationship Id="rId45" Type="http://schemas.openxmlformats.org/officeDocument/2006/relationships/styles" Target="style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46" Type="http://schemas.openxmlformats.org/officeDocument/2006/relationships/header" Target="header4.xml"/><Relationship Id="rId47" Type="http://schemas.openxmlformats.org/officeDocument/2006/relationships/image" Target="media/image8.png"/><Relationship Id="rId48" Type="http://schemas.openxmlformats.org/officeDocument/2006/relationships/image" Target="media/image9.png"/><Relationship Id="rId49" Type="http://schemas.openxmlformats.org/officeDocument/2006/relationships/image" Target="media/image10.png"/><Relationship Id="rId50" Type="http://schemas.openxmlformats.org/officeDocument/2006/relationships/image" Target="media/image11.png"/><Relationship Id="rId51" Type="http://schemas.openxmlformats.org/officeDocument/2006/relationships/image" Target="media/image12.png"/><Relationship Id="rId52" Type="http://schemas.openxmlformats.org/officeDocument/2006/relationships/image" Target="media/image13.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13D91-FDFF-A84D-906D-ABE4661E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26</Pages>
  <Words>66</Words>
  <Characters>328</Characters>
  <Application>Microsoft Office Word</Application>
  <DocSecurity>0</DocSecurity>
  <Lines>40</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Scroll Word Exporter / K15t GmbH</cp:lastModifiedBy>
  <cp:revision>114</cp:revision>
  <dcterms:created xsi:type="dcterms:W3CDTF">2026-07-31T08:56:21Z</dcterms:created>
  <dcterms:modified xsi:type="dcterms:W3CDTF">2026-07-31T08:56:21Z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