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media/image7.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Java 24.9.0 -->
  <w:body>
    <w:p>
      <w:pPr>
        <w:pStyle w:val="Title"/>
        <w:outlineLvl w:val="9"/>
      </w:pPr>
      <w:r>
        <w:t>TMFC029 Payment Management v1.3.2</w:t>
      </w:r>
    </w:p>
    <w:p>
      <w:pPr>
        <w:pStyle w:val="SublineHeader"/>
        <w:outlineLvl w:val="9"/>
      </w:pPr>
      <w:r>
        <w:t>Components and Canvas</w:t>
      </w:r>
    </w:p>
    <w:tbl>
      <w:tblPr>
        <w:tblStyle w:val="ScrollPanel"/>
        <w:tblW w:type="auto" w:w="0"/>
        <w:jc w:val="center"/>
        <w:tblLook w:firstColumn="1" w:firstRow="1" w:lastColumn="0" w:lastRow="0" w:noHBand="0" w:noVBand="1" w:val="04A0"/>
      </w:tblPr>
      <w:tblGrid>
        <w:gridCol w:w="8497"/>
      </w:tblGrid>
      <w:tr>
        <w:tc>
          <w:tcPr>
            <w:tcW w:type="dxa" w:w="8497"/>
          </w:tcPr>
          <w:p>
            <w:r>
              <w:rPr>
                <w:b/>
              </w:rPr>
              <w:t>In this deliverable:</w:t>
            </w:r>
          </w:p>
        </w:tc>
      </w:tr>
      <w:tr>
        <w:tc>
          <w:tcPr>
            <w:tcW w:type="dxa" w:w="8497"/>
          </w:tcPr>
          <w:p>
            <w:r/>
            <w:fldSimple w:instr="TOC \o &quot;1-3&quot; \h \z \u">
              <w:p>
                <w:r>
                  <w:t>Right-click and choose Update Field to build the table of contents.</w:t>
                </w:r>
              </w:p>
            </w:fldSimple>
          </w:p>
        </w:tc>
      </w:tr>
    </w:tbl>
    <w:p>
      <w:pPr>
        <w:pStyle w:val="Heading1"/>
      </w:pPr>
      <w:r>
        <w:t>Overview</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124"/>
        <w:gridCol w:w="2124"/>
        <w:gridCol w:w="2124"/>
        <w:gridCol w:w="2124"/>
      </w:tblGrid>
      <w:tr>
        <w:trPr>
          <w:tblHeader/>
        </w:trPr>
        <w:tc>
          <w:tcPr>
            <w:tcW w:type="dxa" w:w="2153"/>
          </w:tcPr>
          <w:p>
            <w:r/>
            <w:r>
              <w:rPr>
                <w:b/>
              </w:rPr>
              <w:t>Component Name</w:t>
            </w:r>
          </w:p>
        </w:tc>
        <w:tc>
          <w:tcPr>
            <w:tcW w:type="dxa" w:w="1310"/>
          </w:tcPr>
          <w:p>
            <w:r/>
            <w:r>
              <w:rPr>
                <w:b/>
              </w:rPr>
              <w:t>ID</w:t>
            </w:r>
          </w:p>
        </w:tc>
        <w:tc>
          <w:tcPr>
            <w:tcW w:type="dxa" w:w="3838"/>
          </w:tcPr>
          <w:p>
            <w:r/>
            <w:r>
              <w:rPr>
                <w:b/>
              </w:rPr>
              <w:t>Description</w:t>
            </w:r>
          </w:p>
        </w:tc>
        <w:tc>
          <w:tcPr>
            <w:tcW w:type="dxa" w:w="2059"/>
          </w:tcPr>
          <w:p>
            <w:r/>
            <w:r>
              <w:rPr>
                <w:b/>
              </w:rPr>
              <w:t>ODA Function Block</w:t>
            </w:r>
          </w:p>
        </w:tc>
      </w:tr>
      <w:tr>
        <w:tc>
          <w:tcPr>
            <w:tcW w:type="dxa" w:w="2153"/>
          </w:tcPr>
          <w:p>
            <w:r/>
            <w:r>
              <w:t>Payment Management</w:t>
            </w:r>
          </w:p>
        </w:tc>
        <w:tc>
          <w:tcPr>
            <w:tcW w:type="dxa" w:w="1310"/>
          </w:tcPr>
          <w:p>
            <w:r/>
            <w:r>
              <w:t>TMFC029</w:t>
            </w:r>
          </w:p>
        </w:tc>
        <w:tc>
          <w:tcPr>
            <w:tcW w:type="dxa" w:w="3838"/>
          </w:tcPr>
          <w:p>
            <w:r/>
            <w:r>
              <w:t>Payment Management component manages methods used by parties to make payments. It also administers payment plans, handles payments, assigns payments against bills, settlements, and other objects requiring payments.</w:t>
            </w:r>
          </w:p>
        </w:tc>
        <w:tc>
          <w:tcPr>
            <w:tcW w:type="dxa" w:w="2059"/>
          </w:tcPr>
          <w:p>
            <w:r/>
            <w:r>
              <w:t>Party Management</w:t>
            </w:r>
          </w:p>
        </w:tc>
      </w:tr>
    </w:tbl>
    <w:p/>
    <w:p>
      <w:pPr>
        <w:pStyle w:val="Heading1"/>
      </w:pPr>
      <w:r>
        <w:t>eTOM Processes, SID Data Entities and Functional Framework Functions</w:t>
      </w:r>
    </w:p>
    <w:p>
      <w:pPr>
        <w:pStyle w:val="Heading2"/>
      </w:pPr>
      <w:r>
        <w:t>eTOM business activities</w:t>
      </w:r>
    </w:p>
    <w:p>
      <w:r>
        <w:t>eTOM business activities this ODA Component is responsible for:</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124"/>
        <w:gridCol w:w="2124"/>
        <w:gridCol w:w="2124"/>
        <w:gridCol w:w="2124"/>
      </w:tblGrid>
      <w:tr>
        <w:trPr>
          <w:tblHeader/>
        </w:trPr>
        <w:tc>
          <w:tcPr>
            <w:tcW w:type="dxa" w:w="1404"/>
          </w:tcPr>
          <w:p>
            <w:r/>
            <w:r>
              <w:rPr>
                <w:b/>
              </w:rPr>
              <w:t>Identifier</w:t>
            </w:r>
          </w:p>
        </w:tc>
        <w:tc>
          <w:tcPr>
            <w:tcW w:type="dxa" w:w="1123"/>
          </w:tcPr>
          <w:p>
            <w:r/>
            <w:r>
              <w:rPr>
                <w:b/>
              </w:rPr>
              <w:t>Level</w:t>
            </w:r>
          </w:p>
        </w:tc>
        <w:tc>
          <w:tcPr>
            <w:tcW w:type="dxa" w:w="3463"/>
          </w:tcPr>
          <w:p>
            <w:r/>
            <w:r>
              <w:rPr>
                <w:b/>
              </w:rPr>
              <w:t>Business Activity Name</w:t>
            </w:r>
          </w:p>
        </w:tc>
        <w:tc>
          <w:tcPr>
            <w:tcW w:type="dxa" w:w="3370"/>
          </w:tcPr>
          <w:p>
            <w:r/>
            <w:r>
              <w:rPr>
                <w:b/>
              </w:rPr>
              <w:t>Description</w:t>
            </w:r>
          </w:p>
        </w:tc>
      </w:tr>
      <w:tr>
        <w:tc>
          <w:tcPr>
            <w:tcW w:type="dxa" w:w="1404"/>
          </w:tcPr>
          <w:p>
            <w:r/>
            <w:r>
              <w:t>1.3.10</w:t>
            </w:r>
          </w:p>
        </w:tc>
        <w:tc>
          <w:tcPr>
            <w:tcW w:type="dxa" w:w="1123"/>
          </w:tcPr>
          <w:p>
            <w:r/>
            <w:r>
              <w:t>L2</w:t>
            </w:r>
          </w:p>
        </w:tc>
        <w:tc>
          <w:tcPr>
            <w:tcW w:type="dxa" w:w="3463"/>
          </w:tcPr>
          <w:p>
            <w:r/>
            <w:r>
              <w:t>Customer Bill Payments &amp; Receivables Management</w:t>
            </w:r>
          </w:p>
        </w:tc>
        <w:tc>
          <w:tcPr>
            <w:tcW w:type="dxa" w:w="3370"/>
          </w:tcPr>
          <w:p>
            <w:r/>
            <w:r>
              <w:t>Ensure that enterprise revenue is collected through pre-established collection channels and put in place procedures to recover past due payments.</w:t>
            </w:r>
          </w:p>
        </w:tc>
      </w:tr>
      <w:tr>
        <w:tc>
          <w:tcPr>
            <w:tcW w:type="dxa" w:w="1404"/>
          </w:tcPr>
          <w:p>
            <w:r/>
            <w:r>
              <w:t>1.3.10.2</w:t>
            </w:r>
          </w:p>
        </w:tc>
        <w:tc>
          <w:tcPr>
            <w:tcW w:type="dxa" w:w="1123"/>
          </w:tcPr>
          <w:p>
            <w:r/>
            <w:r>
              <w:t>L3</w:t>
            </w:r>
          </w:p>
        </w:tc>
        <w:tc>
          <w:tcPr>
            <w:tcW w:type="dxa" w:w="3463"/>
          </w:tcPr>
          <w:p>
            <w:r/>
            <w:r>
              <w:t>Manage Customer Payments</w:t>
            </w:r>
          </w:p>
        </w:tc>
        <w:tc>
          <w:tcPr>
            <w:tcW w:type="dxa" w:w="3370"/>
          </w:tcPr>
          <w:p>
            <w:r/>
            <w:r>
              <w:t>The purpose of the Manage Customer Payments process is to collect payments made by the customer and reconcile the payments to the invoices. This process is meant to match these payments with the services/invoices delivered to this customer. These processes can include credit/debit/EFT payments using various channels, either directly or through third parties, and cash or check payments, either directly or through third parties. / In all the above cases these processes are responsible for the processes interacting with the customers and/or the third parties. The processes are also responsible for establishing managing back-end bank accounts for receipt of the customer payments and for the transfer of funds collected by third parties. These processes are responsible for reconciling the money received into the bank accounts against the payments expected in the invoices. Additionally, these processes inform the Financial Management on all those payments for updating the ledger.</w:t>
            </w:r>
          </w:p>
        </w:tc>
      </w:tr>
      <w:tr>
        <w:tc>
          <w:tcPr>
            <w:tcW w:type="dxa" w:w="1404"/>
          </w:tcPr>
          <w:p>
            <w:r/>
            <w:r>
              <w:t>1.6.16</w:t>
            </w:r>
          </w:p>
        </w:tc>
        <w:tc>
          <w:tcPr>
            <w:tcW w:type="dxa" w:w="1123"/>
          </w:tcPr>
          <w:p>
            <w:r/>
            <w:r>
              <w:t>L2</w:t>
            </w:r>
          </w:p>
        </w:tc>
        <w:tc>
          <w:tcPr>
            <w:tcW w:type="dxa" w:w="3463"/>
          </w:tcPr>
          <w:p>
            <w:r/>
            <w:r>
              <w:t>Business Partner Payments &amp; Receivables Management</w:t>
            </w:r>
          </w:p>
        </w:tc>
        <w:tc>
          <w:tcPr>
            <w:tcW w:type="dxa" w:w="3370"/>
          </w:tcPr>
          <w:p>
            <w:r/>
            <w:r>
              <w:t>Party Bill Payments &amp; Receivables Management is responsible for management of methods used by parties to make payments, administers payment plans, handles payments, and collects debt.</w:t>
            </w:r>
          </w:p>
        </w:tc>
      </w:tr>
      <w:tr>
        <w:tc>
          <w:tcPr>
            <w:tcW w:type="dxa" w:w="1404"/>
          </w:tcPr>
          <w:p>
            <w:r/>
            <w:r>
              <w:t>1.6.16.1</w:t>
            </w:r>
          </w:p>
        </w:tc>
        <w:tc>
          <w:tcPr>
            <w:tcW w:type="dxa" w:w="1123"/>
          </w:tcPr>
          <w:p>
            <w:r/>
            <w:r>
              <w:t>L3</w:t>
            </w:r>
          </w:p>
        </w:tc>
        <w:tc>
          <w:tcPr>
            <w:tcW w:type="dxa" w:w="3463"/>
          </w:tcPr>
          <w:p>
            <w:r/>
            <w:r>
              <w:t>Business Partner Payment Management</w:t>
            </w:r>
          </w:p>
        </w:tc>
        <w:tc>
          <w:tcPr>
            <w:tcW w:type="dxa" w:w="3370"/>
          </w:tcPr>
          <w:p>
            <w:r/>
            <w:r>
              <w:t>Manage methods used by parties to make payments, administer payment plans, handle payments, and collect debt.</w:t>
            </w:r>
          </w:p>
        </w:tc>
      </w:tr>
      <w:tr>
        <w:tc>
          <w:tcPr>
            <w:tcW w:type="dxa" w:w="1404"/>
          </w:tcPr>
          <w:p>
            <w:r/>
            <w:r>
              <w:t>1.6.16.1.1</w:t>
            </w:r>
          </w:p>
        </w:tc>
        <w:tc>
          <w:tcPr>
            <w:tcW w:type="dxa" w:w="1123"/>
          </w:tcPr>
          <w:p>
            <w:r/>
            <w:r>
              <w:t>L4</w:t>
            </w:r>
          </w:p>
        </w:tc>
        <w:tc>
          <w:tcPr>
            <w:tcW w:type="dxa" w:w="3463"/>
          </w:tcPr>
          <w:p>
            <w:r/>
            <w:r>
              <w:t>Business Partner Payment Handling</w:t>
            </w:r>
          </w:p>
        </w:tc>
        <w:tc>
          <w:tcPr>
            <w:tcW w:type="dxa" w:w="3370"/>
          </w:tcPr>
          <w:p>
            <w:r/>
            <w:r>
              <w:t>Receive payments from parties, remit payments to parties, and apply payments to any form of request for payment, such as bills, settlements or other forms of revenue sharing, purchases, charges, or payment plans as needed.</w:t>
            </w:r>
          </w:p>
        </w:tc>
      </w:tr>
      <w:tr>
        <w:tc>
          <w:tcPr>
            <w:tcW w:type="dxa" w:w="1404"/>
          </w:tcPr>
          <w:p>
            <w:r/>
            <w:r>
              <w:t>1.6.16.1.2</w:t>
            </w:r>
          </w:p>
        </w:tc>
        <w:tc>
          <w:tcPr>
            <w:tcW w:type="dxa" w:w="1123"/>
          </w:tcPr>
          <w:p>
            <w:r/>
            <w:r>
              <w:t>L4</w:t>
            </w:r>
          </w:p>
        </w:tc>
        <w:tc>
          <w:tcPr>
            <w:tcW w:type="dxa" w:w="3463"/>
          </w:tcPr>
          <w:p>
            <w:r/>
            <w:r>
              <w:t>Business Partner Payment Method Management</w:t>
            </w:r>
          </w:p>
        </w:tc>
        <w:tc>
          <w:tcPr>
            <w:tcW w:type="dxa" w:w="3370"/>
          </w:tcPr>
          <w:p>
            <w:r/>
            <w:r>
              <w:t>Define and manage the various types of payment methods and the methods by which an individual Business Partner may make an inbound and/or outbound payment. Define and manage the various types of payment methods and the methods by which an individual Business Partner may make an inbound and/or outbound payment.</w:t>
            </w:r>
          </w:p>
        </w:tc>
      </w:tr>
      <w:tr>
        <w:tc>
          <w:tcPr>
            <w:tcW w:type="dxa" w:w="1404"/>
          </w:tcPr>
          <w:p>
            <w:r/>
            <w:r>
              <w:t>1.6.16.1.3</w:t>
            </w:r>
          </w:p>
        </w:tc>
        <w:tc>
          <w:tcPr>
            <w:tcW w:type="dxa" w:w="1123"/>
          </w:tcPr>
          <w:p>
            <w:r/>
            <w:r>
              <w:t>L4</w:t>
            </w:r>
          </w:p>
        </w:tc>
        <w:tc>
          <w:tcPr>
            <w:tcW w:type="dxa" w:w="3463"/>
          </w:tcPr>
          <w:p>
            <w:r/>
            <w:r>
              <w:t>Business Partner Payment Plan Administration</w:t>
            </w:r>
          </w:p>
        </w:tc>
        <w:tc>
          <w:tcPr>
            <w:tcW w:type="dxa" w:w="3370"/>
          </w:tcPr>
          <w:p>
            <w:r/>
            <w:r>
              <w:t>Develop and manage payment plans that specify how a Business Partner will pay over a specified period of time for a product that has been acquired. This process may also develop and manage template Business Partner payment plans that define typical payment plans that are used.</w:t>
            </w:r>
          </w:p>
        </w:tc>
      </w:tr>
    </w:tbl>
    <w:p/>
    <w:p>
      <w:pPr>
        <w:pStyle w:val="Heading2"/>
      </w:pPr>
      <w:r>
        <w:t>SID ABEs</w:t>
      </w:r>
    </w:p>
    <w:p>
      <w:r>
        <w:t>SID ABEs this ODA Component is responsible for:</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124"/>
        <w:gridCol w:w="2124"/>
        <w:gridCol w:w="2124"/>
        <w:gridCol w:w="2124"/>
      </w:tblGrid>
      <w:tr>
        <w:trPr>
          <w:tblHeader/>
        </w:trPr>
        <w:tc>
          <w:tcPr>
            <w:tcW w:type="dxa" w:w="1591"/>
          </w:tcPr>
          <w:p>
            <w:r/>
            <w:r>
              <w:rPr>
                <w:b/>
              </w:rPr>
              <w:t>SID ABE Level 1</w:t>
            </w:r>
          </w:p>
        </w:tc>
        <w:tc>
          <w:tcPr>
            <w:tcW w:type="dxa" w:w="2434"/>
          </w:tcPr>
          <w:p>
            <w:r/>
            <w:r>
              <w:rPr>
                <w:b/>
              </w:rPr>
              <w:t>SID ABE Level 2 (or set of BEs)</w:t>
            </w:r>
          </w:p>
        </w:tc>
        <w:tc>
          <w:tcPr>
            <w:tcW w:type="dxa" w:w="2995"/>
          </w:tcPr>
          <w:p>
            <w:r/>
            <w:r>
              <w:rPr>
                <w:b/>
              </w:rPr>
              <w:t>SID ABE L1 Definition</w:t>
            </w:r>
          </w:p>
        </w:tc>
        <w:tc>
          <w:tcPr>
            <w:tcW w:type="dxa" w:w="2340"/>
          </w:tcPr>
          <w:p>
            <w:r/>
            <w:r>
              <w:rPr>
                <w:b/>
              </w:rPr>
              <w:t>SID ABE L2 Definition</w:t>
            </w:r>
          </w:p>
        </w:tc>
      </w:tr>
      <w:tr>
        <w:tc>
          <w:tcPr>
            <w:tcW w:type="dxa" w:w="1591"/>
          </w:tcPr>
          <w:p>
            <w:r/>
            <w:r>
              <w:t>Party Payment</w:t>
            </w:r>
          </w:p>
        </w:tc>
        <w:tc>
          <w:tcPr>
            <w:tcW w:type="dxa" w:w="2434"/>
          </w:tcPr>
          <w:p>
            <w:r/>
            <w:r/>
          </w:p>
        </w:tc>
        <w:tc>
          <w:tcPr>
            <w:tcW w:type="dxa" w:w="2995"/>
          </w:tcPr>
          <w:p>
            <w:r/>
            <w:r>
              <w:t>The Party Payment ABE contains all Entities required to describe a payment such as PaymentMethod and BankAccount.</w:t>
            </w:r>
          </w:p>
        </w:tc>
        <w:tc>
          <w:tcPr>
            <w:tcW w:type="dxa" w:w="2340"/>
          </w:tcPr>
          <w:p>
            <w:r/>
            <w:r>
              <w:t>*(no description available)*</w:t>
            </w:r>
          </w:p>
        </w:tc>
      </w:tr>
    </w:tbl>
    <w:p/>
    <w:p>
      <w:pPr>
        <w:pStyle w:val="Heading2"/>
      </w:pPr>
      <w:r>
        <w:t>eTOM L2 - SID ABEs links</w:t>
      </w:r>
    </w:p>
    <w:p>
      <w:r>
        <w:drawing>
          <wp:inline xmlns:a="http://schemas.openxmlformats.org/drawingml/2006/main" xmlns:pic="http://schemas.openxmlformats.org/drawingml/2006/picture">
            <wp:extent cx="5394960" cy="1850964"/>
            <wp:docPr id="1" name="Picture 1"/>
            <wp:cNvGraphicFramePr>
              <a:graphicFrameLocks noChangeAspect="1"/>
            </wp:cNvGraphicFramePr>
            <a:graphic>
              <a:graphicData uri="http://schemas.openxmlformats.org/drawingml/2006/picture">
                <pic:pic>
                  <pic:nvPicPr>
                    <pic:cNvPr id="0" name="TMFC029_eTOM_SID.png"/>
                    <pic:cNvPicPr/>
                  </pic:nvPicPr>
                  <pic:blipFill>
                    <a:blip r:embed="rId47"/>
                    <a:stretch>
                      <a:fillRect/>
                    </a:stretch>
                  </pic:blipFill>
                  <pic:spPr>
                    <a:xfrm>
                      <a:off x="0" y="0"/>
                      <a:ext cx="5394960" cy="1850964"/>
                    </a:xfrm>
                    <a:prstGeom prst="rect"/>
                  </pic:spPr>
                </pic:pic>
              </a:graphicData>
            </a:graphic>
          </wp:inline>
        </w:drawing>
      </w:r>
    </w:p>
    <w:p>
      <w:r>
        <w:rPr>
          <w:i/>
        </w:rPr>
        <w:t>eTOM L2 - SID ABEs links diagram</w:t>
      </w:r>
    </w:p>
    <w:p>
      <w:pPr>
        <w:pStyle w:val="Heading2"/>
      </w:pPr>
      <w:r>
        <w:t>Functional Framework Functions</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699"/>
        <w:gridCol w:w="1699"/>
        <w:gridCol w:w="1699"/>
        <w:gridCol w:w="1699"/>
        <w:gridCol w:w="1699"/>
      </w:tblGrid>
      <w:tr>
        <w:trPr>
          <w:tblHeader/>
        </w:trPr>
        <w:tc>
          <w:tcPr>
            <w:tcW w:type="dxa" w:w="1123"/>
          </w:tcPr>
          <w:p>
            <w:r/>
            <w:r>
              <w:rPr>
                <w:b/>
              </w:rPr>
              <w:t>Function ID</w:t>
            </w:r>
          </w:p>
        </w:tc>
        <w:tc>
          <w:tcPr>
            <w:tcW w:type="dxa" w:w="2153"/>
          </w:tcPr>
          <w:p>
            <w:r/>
            <w:r>
              <w:rPr>
                <w:b/>
              </w:rPr>
              <w:t>Function Name</w:t>
            </w:r>
          </w:p>
        </w:tc>
        <w:tc>
          <w:tcPr>
            <w:tcW w:type="dxa" w:w="2153"/>
          </w:tcPr>
          <w:p>
            <w:r/>
            <w:r>
              <w:rPr>
                <w:b/>
              </w:rPr>
              <w:t>Function Description</w:t>
            </w:r>
          </w:p>
        </w:tc>
        <w:tc>
          <w:tcPr>
            <w:tcW w:type="dxa" w:w="2059"/>
          </w:tcPr>
          <w:p>
            <w:r/>
            <w:r>
              <w:rPr>
                <w:b/>
              </w:rPr>
              <w:t>Aggregate Function Level 1</w:t>
            </w:r>
          </w:p>
        </w:tc>
        <w:tc>
          <w:tcPr>
            <w:tcW w:type="dxa" w:w="1872"/>
          </w:tcPr>
          <w:p>
            <w:r/>
            <w:r>
              <w:rPr>
                <w:b/>
              </w:rPr>
              <w:t>Aggregate Function Level 2</w:t>
            </w:r>
          </w:p>
        </w:tc>
      </w:tr>
      <w:tr>
        <w:tc>
          <w:tcPr>
            <w:tcW w:type="dxa" w:w="1123"/>
          </w:tcPr>
          <w:p>
            <w:r/>
            <w:r>
              <w:t>30</w:t>
            </w:r>
          </w:p>
        </w:tc>
        <w:tc>
          <w:tcPr>
            <w:tcW w:type="dxa" w:w="2153"/>
          </w:tcPr>
          <w:p>
            <w:r/>
            <w:r>
              <w:t>Advance Payment Acceptance</w:t>
            </w:r>
          </w:p>
        </w:tc>
        <w:tc>
          <w:tcPr>
            <w:tcW w:type="dxa" w:w="2153"/>
          </w:tcPr>
          <w:p>
            <w:r/>
            <w:r>
              <w:t>Advance Payment Acceptance; Advance Payments are accepted before initiation of service - usually at time of ordering. Interest is not accrued on advance payments.</w:t>
            </w:r>
          </w:p>
        </w:tc>
        <w:tc>
          <w:tcPr>
            <w:tcW w:type="dxa" w:w="2059"/>
          </w:tcPr>
          <w:p>
            <w:r/>
            <w:r>
              <w:t>Customer Financial Management</w:t>
            </w:r>
          </w:p>
        </w:tc>
        <w:tc>
          <w:tcPr>
            <w:tcW w:type="dxa" w:w="1872"/>
          </w:tcPr>
          <w:p>
            <w:r/>
            <w:r>
              <w:t>Payment Management</w:t>
            </w:r>
          </w:p>
        </w:tc>
      </w:tr>
      <w:tr>
        <w:tc>
          <w:tcPr>
            <w:tcW w:type="dxa" w:w="1123"/>
          </w:tcPr>
          <w:p>
            <w:r/>
            <w:r>
              <w:t>33</w:t>
            </w:r>
          </w:p>
        </w:tc>
        <w:tc>
          <w:tcPr>
            <w:tcW w:type="dxa" w:w="2153"/>
          </w:tcPr>
          <w:p>
            <w:r/>
            <w:r>
              <w:t>Deposit Management</w:t>
            </w:r>
          </w:p>
        </w:tc>
        <w:tc>
          <w:tcPr>
            <w:tcW w:type="dxa" w:w="2153"/>
          </w:tcPr>
          <w:p>
            <w:r/>
            <w:r>
              <w:t>Deposit Management manages amounts held as a guarantee of payment. Interest may be accumulated on this deposit amount. If payment is not made in a timely manner, a portion of this deposit may be applied to the outstanding balance. Based on business policy, deposits may be refunded with applicable interest after some period of time. Deposit Management maintains and executes on these policies.</w:t>
            </w:r>
          </w:p>
        </w:tc>
        <w:tc>
          <w:tcPr>
            <w:tcW w:type="dxa" w:w="2059"/>
          </w:tcPr>
          <w:p>
            <w:r/>
            <w:r>
              <w:t>Customer Financial Management</w:t>
            </w:r>
          </w:p>
        </w:tc>
        <w:tc>
          <w:tcPr>
            <w:tcW w:type="dxa" w:w="1872"/>
          </w:tcPr>
          <w:p>
            <w:r/>
            <w:r>
              <w:t>Payment Management</w:t>
            </w:r>
          </w:p>
        </w:tc>
      </w:tr>
      <w:tr>
        <w:tc>
          <w:tcPr>
            <w:tcW w:type="dxa" w:w="1123"/>
          </w:tcPr>
          <w:p>
            <w:r/>
            <w:r>
              <w:t>153</w:t>
            </w:r>
          </w:p>
        </w:tc>
        <w:tc>
          <w:tcPr>
            <w:tcW w:type="dxa" w:w="2153"/>
          </w:tcPr>
          <w:p>
            <w:r/>
            <w:r>
              <w:t>Collection Payment Agreement Monitoring</w:t>
            </w:r>
          </w:p>
        </w:tc>
        <w:tc>
          <w:tcPr>
            <w:tcW w:type="dxa" w:w="2153"/>
          </w:tcPr>
          <w:p>
            <w:r/>
            <w:r>
              <w:t>Collection Payment Agreement Monitoring monitors the inclusion of a payment schedule or a promise of payment, negotiated with the customer during the dunning process.</w:t>
            </w:r>
          </w:p>
        </w:tc>
        <w:tc>
          <w:tcPr>
            <w:tcW w:type="dxa" w:w="2059"/>
          </w:tcPr>
          <w:p>
            <w:r/>
            <w:r>
              <w:t>Customer Financial Management</w:t>
            </w:r>
          </w:p>
        </w:tc>
        <w:tc>
          <w:tcPr>
            <w:tcW w:type="dxa" w:w="1872"/>
          </w:tcPr>
          <w:p>
            <w:r/>
            <w:r>
              <w:t>Payment Management</w:t>
            </w:r>
          </w:p>
        </w:tc>
      </w:tr>
      <w:tr>
        <w:tc>
          <w:tcPr>
            <w:tcW w:type="dxa" w:w="1123"/>
          </w:tcPr>
          <w:p>
            <w:r/>
            <w:r>
              <w:t>156</w:t>
            </w:r>
          </w:p>
        </w:tc>
        <w:tc>
          <w:tcPr>
            <w:tcW w:type="dxa" w:w="2153"/>
          </w:tcPr>
          <w:p>
            <w:r/>
            <w:r>
              <w:t>Collection Payment Planning</w:t>
            </w:r>
          </w:p>
        </w:tc>
        <w:tc>
          <w:tcPr>
            <w:tcW w:type="dxa" w:w="2153"/>
          </w:tcPr>
          <w:p>
            <w:r/>
            <w:r>
              <w:t>Collection Payment Planning is creating a payment plan based on system recommendation or CSR decision to build a payment plan. This is a dunning activity.</w:t>
            </w:r>
          </w:p>
        </w:tc>
        <w:tc>
          <w:tcPr>
            <w:tcW w:type="dxa" w:w="2059"/>
          </w:tcPr>
          <w:p>
            <w:r/>
            <w:r>
              <w:t>Customer Financial Management</w:t>
            </w:r>
          </w:p>
        </w:tc>
        <w:tc>
          <w:tcPr>
            <w:tcW w:type="dxa" w:w="1872"/>
          </w:tcPr>
          <w:p>
            <w:r/>
            <w:r>
              <w:t>Payment Management</w:t>
            </w:r>
          </w:p>
        </w:tc>
      </w:tr>
      <w:tr>
        <w:tc>
          <w:tcPr>
            <w:tcW w:type="dxa" w:w="1123"/>
          </w:tcPr>
          <w:p>
            <w:r/>
            <w:r>
              <w:t>157</w:t>
            </w:r>
          </w:p>
        </w:tc>
        <w:tc>
          <w:tcPr>
            <w:tcW w:type="dxa" w:w="2153"/>
          </w:tcPr>
          <w:p>
            <w:r/>
            <w:r>
              <w:t>Collection Payment Plan Monitoring</w:t>
            </w:r>
          </w:p>
        </w:tc>
        <w:tc>
          <w:tcPr>
            <w:tcW w:type="dxa" w:w="2153"/>
          </w:tcPr>
          <w:p>
            <w:r/>
            <w:r>
              <w:t>Collection Payment Plan Monitoring monitors the payment plan execution and trigger events for the collection monitoring process. This is a dunning activity.</w:t>
            </w:r>
          </w:p>
        </w:tc>
        <w:tc>
          <w:tcPr>
            <w:tcW w:type="dxa" w:w="2059"/>
          </w:tcPr>
          <w:p>
            <w:r/>
            <w:r>
              <w:t>Customer Financial Management</w:t>
            </w:r>
          </w:p>
        </w:tc>
        <w:tc>
          <w:tcPr>
            <w:tcW w:type="dxa" w:w="1872"/>
          </w:tcPr>
          <w:p>
            <w:r/>
            <w:r>
              <w:t>Payment Management</w:t>
            </w:r>
          </w:p>
        </w:tc>
      </w:tr>
      <w:tr>
        <w:tc>
          <w:tcPr>
            <w:tcW w:type="dxa" w:w="1123"/>
          </w:tcPr>
          <w:p>
            <w:r/>
            <w:r>
              <w:t>171</w:t>
            </w:r>
          </w:p>
        </w:tc>
        <w:tc>
          <w:tcPr>
            <w:tcW w:type="dxa" w:w="2153"/>
          </w:tcPr>
          <w:p>
            <w:r/>
            <w:r>
              <w:t>Customer Support Payment Management</w:t>
            </w:r>
          </w:p>
        </w:tc>
        <w:tc>
          <w:tcPr>
            <w:tcW w:type="dxa" w:w="2153"/>
          </w:tcPr>
          <w:p>
            <w:r/>
            <w:r>
              <w:t>Customer Support Payment Management function provides front end functionality for the CSR in their day-to-day payment support related activities.</w:t>
            </w:r>
          </w:p>
        </w:tc>
        <w:tc>
          <w:tcPr>
            <w:tcW w:type="dxa" w:w="2059"/>
          </w:tcPr>
          <w:p>
            <w:r/>
            <w:r>
              <w:t>Customer Financial Management</w:t>
            </w:r>
          </w:p>
        </w:tc>
        <w:tc>
          <w:tcPr>
            <w:tcW w:type="dxa" w:w="1872"/>
          </w:tcPr>
          <w:p>
            <w:r/>
            <w:r>
              <w:t>Payment Management</w:t>
            </w:r>
          </w:p>
        </w:tc>
      </w:tr>
      <w:tr>
        <w:tc>
          <w:tcPr>
            <w:tcW w:type="dxa" w:w="1123"/>
          </w:tcPr>
          <w:p>
            <w:r/>
            <w:r>
              <w:t>251</w:t>
            </w:r>
          </w:p>
        </w:tc>
        <w:tc>
          <w:tcPr>
            <w:tcW w:type="dxa" w:w="2153"/>
          </w:tcPr>
          <w:p>
            <w:r/>
            <w:r>
              <w:t>Customer Bill Payment</w:t>
            </w:r>
          </w:p>
        </w:tc>
        <w:tc>
          <w:tcPr>
            <w:tcW w:type="dxa" w:w="2153"/>
          </w:tcPr>
          <w:p>
            <w:r/>
            <w:r>
              <w:t>Customer Bill Payment provide an internet technology driven interface to the customer to undertake direct payments</w:t>
            </w:r>
          </w:p>
        </w:tc>
        <w:tc>
          <w:tcPr>
            <w:tcW w:type="dxa" w:w="2059"/>
          </w:tcPr>
          <w:p>
            <w:r/>
            <w:r>
              <w:t>Customer Financial Management</w:t>
            </w:r>
          </w:p>
        </w:tc>
        <w:tc>
          <w:tcPr>
            <w:tcW w:type="dxa" w:w="1872"/>
          </w:tcPr>
          <w:p>
            <w:r/>
            <w:r>
              <w:t>Payment Management</w:t>
            </w:r>
          </w:p>
        </w:tc>
      </w:tr>
      <w:tr>
        <w:tc>
          <w:tcPr>
            <w:tcW w:type="dxa" w:w="1123"/>
          </w:tcPr>
          <w:p>
            <w:r/>
            <w:r>
              <w:t>321</w:t>
            </w:r>
          </w:p>
        </w:tc>
        <w:tc>
          <w:tcPr>
            <w:tcW w:type="dxa" w:w="2153"/>
          </w:tcPr>
          <w:p>
            <w:r/>
            <w:r>
              <w:t>Bank Interface Direct Debit Payment Receiving</w:t>
            </w:r>
          </w:p>
        </w:tc>
        <w:tc>
          <w:tcPr>
            <w:tcW w:type="dxa" w:w="2153"/>
          </w:tcPr>
          <w:p>
            <w:r/>
            <w:r>
              <w:t>Bank Interface Direct Debit Payment Receiving supports receiving of direct debit payments from the nominated (specified) bank accounts.</w:t>
            </w:r>
          </w:p>
        </w:tc>
        <w:tc>
          <w:tcPr>
            <w:tcW w:type="dxa" w:w="2059"/>
          </w:tcPr>
          <w:p>
            <w:r/>
            <w:r>
              <w:t>Customer Financial Management</w:t>
            </w:r>
          </w:p>
        </w:tc>
        <w:tc>
          <w:tcPr>
            <w:tcW w:type="dxa" w:w="1872"/>
          </w:tcPr>
          <w:p>
            <w:r/>
            <w:r>
              <w:t>Payment Management</w:t>
            </w:r>
          </w:p>
        </w:tc>
      </w:tr>
      <w:tr>
        <w:tc>
          <w:tcPr>
            <w:tcW w:type="dxa" w:w="1123"/>
          </w:tcPr>
          <w:p>
            <w:r/>
            <w:r>
              <w:t>322</w:t>
            </w:r>
          </w:p>
        </w:tc>
        <w:tc>
          <w:tcPr>
            <w:tcW w:type="dxa" w:w="2153"/>
          </w:tcPr>
          <w:p>
            <w:r/>
            <w:r>
              <w:t>Payment Transaction Refunding</w:t>
            </w:r>
          </w:p>
        </w:tc>
        <w:tc>
          <w:tcPr>
            <w:tcW w:type="dxa" w:w="2153"/>
          </w:tcPr>
          <w:p>
            <w:r/>
            <w:r>
              <w:t>Payment Transaction Refunding supports refund transactions based on the saved payment transaction details.</w:t>
            </w:r>
          </w:p>
        </w:tc>
        <w:tc>
          <w:tcPr>
            <w:tcW w:type="dxa" w:w="2059"/>
          </w:tcPr>
          <w:p>
            <w:r/>
            <w:r>
              <w:t>Customer Financial Management</w:t>
            </w:r>
          </w:p>
        </w:tc>
        <w:tc>
          <w:tcPr>
            <w:tcW w:type="dxa" w:w="1872"/>
          </w:tcPr>
          <w:p>
            <w:r/>
            <w:r>
              <w:t>Payment Management</w:t>
            </w:r>
          </w:p>
        </w:tc>
      </w:tr>
      <w:tr>
        <w:tc>
          <w:tcPr>
            <w:tcW w:type="dxa" w:w="1123"/>
          </w:tcPr>
          <w:p>
            <w:r/>
            <w:r>
              <w:t>323</w:t>
            </w:r>
          </w:p>
        </w:tc>
        <w:tc>
          <w:tcPr>
            <w:tcW w:type="dxa" w:w="2153"/>
          </w:tcPr>
          <w:p>
            <w:r/>
            <w:r>
              <w:t>Payment Interface Management</w:t>
            </w:r>
          </w:p>
        </w:tc>
        <w:tc>
          <w:tcPr>
            <w:tcW w:type="dxa" w:w="2153"/>
          </w:tcPr>
          <w:p>
            <w:r/>
            <w:r>
              <w:t>Payment Interface Management manages interfaces between the service provider and payment channel organizations</w:t>
            </w:r>
          </w:p>
        </w:tc>
        <w:tc>
          <w:tcPr>
            <w:tcW w:type="dxa" w:w="2059"/>
          </w:tcPr>
          <w:p>
            <w:r/>
            <w:r>
              <w:t>Customer Financial Management</w:t>
            </w:r>
          </w:p>
        </w:tc>
        <w:tc>
          <w:tcPr>
            <w:tcW w:type="dxa" w:w="1872"/>
          </w:tcPr>
          <w:p>
            <w:r/>
            <w:r>
              <w:t>Payment Management</w:t>
            </w:r>
          </w:p>
        </w:tc>
      </w:tr>
      <w:tr>
        <w:tc>
          <w:tcPr>
            <w:tcW w:type="dxa" w:w="1123"/>
          </w:tcPr>
          <w:p>
            <w:r/>
            <w:r>
              <w:t>324</w:t>
            </w:r>
          </w:p>
        </w:tc>
        <w:tc>
          <w:tcPr>
            <w:tcW w:type="dxa" w:w="2153"/>
          </w:tcPr>
          <w:p>
            <w:r/>
            <w:r>
              <w:t>Financial Transaction Settlement</w:t>
            </w:r>
          </w:p>
        </w:tc>
        <w:tc>
          <w:tcPr>
            <w:tcW w:type="dxa" w:w="2153"/>
          </w:tcPr>
          <w:p>
            <w:r/>
            <w:r>
              <w:t>Financial Transaction Settlement submits authorized transactions to the financial institutions for settlement.</w:t>
            </w:r>
          </w:p>
        </w:tc>
        <w:tc>
          <w:tcPr>
            <w:tcW w:type="dxa" w:w="2059"/>
          </w:tcPr>
          <w:p>
            <w:r/>
            <w:r>
              <w:t>Customer Financial Management</w:t>
            </w:r>
          </w:p>
        </w:tc>
        <w:tc>
          <w:tcPr>
            <w:tcW w:type="dxa" w:w="1872"/>
          </w:tcPr>
          <w:p>
            <w:r/>
            <w:r>
              <w:t>Payment Management</w:t>
            </w:r>
          </w:p>
        </w:tc>
      </w:tr>
      <w:tr>
        <w:tc>
          <w:tcPr>
            <w:tcW w:type="dxa" w:w="1123"/>
          </w:tcPr>
          <w:p>
            <w:r/>
            <w:r>
              <w:t>325</w:t>
            </w:r>
          </w:p>
        </w:tc>
        <w:tc>
          <w:tcPr>
            <w:tcW w:type="dxa" w:w="2153"/>
          </w:tcPr>
          <w:p>
            <w:r/>
            <w:r>
              <w:t>Financial Institution Reconciliation</w:t>
            </w:r>
          </w:p>
        </w:tc>
        <w:tc>
          <w:tcPr>
            <w:tcW w:type="dxa" w:w="2153"/>
          </w:tcPr>
          <w:p>
            <w:r/>
            <w:r>
              <w:t>Financial Institution Reconciliation supports the reconciliation process with financial institutions</w:t>
            </w:r>
          </w:p>
        </w:tc>
        <w:tc>
          <w:tcPr>
            <w:tcW w:type="dxa" w:w="2059"/>
          </w:tcPr>
          <w:p>
            <w:r/>
            <w:r>
              <w:t>Customer Financial Management</w:t>
            </w:r>
          </w:p>
        </w:tc>
        <w:tc>
          <w:tcPr>
            <w:tcW w:type="dxa" w:w="1872"/>
          </w:tcPr>
          <w:p>
            <w:r/>
            <w:r>
              <w:t>Payment Management</w:t>
            </w:r>
          </w:p>
        </w:tc>
      </w:tr>
      <w:tr>
        <w:tc>
          <w:tcPr>
            <w:tcW w:type="dxa" w:w="1123"/>
          </w:tcPr>
          <w:p>
            <w:r/>
            <w:r>
              <w:t>326</w:t>
            </w:r>
          </w:p>
        </w:tc>
        <w:tc>
          <w:tcPr>
            <w:tcW w:type="dxa" w:w="2153"/>
          </w:tcPr>
          <w:p>
            <w:r/>
            <w:r>
              <w:t>Financial Institution Payment Authorization Linking</w:t>
            </w:r>
          </w:p>
        </w:tc>
        <w:tc>
          <w:tcPr>
            <w:tcW w:type="dxa" w:w="2153"/>
          </w:tcPr>
          <w:p>
            <w:r/>
            <w:r>
              <w:t>Financial Institution Payment Authorization Linking liaises with financial institutions for payment authorization</w:t>
            </w:r>
          </w:p>
        </w:tc>
        <w:tc>
          <w:tcPr>
            <w:tcW w:type="dxa" w:w="2059"/>
          </w:tcPr>
          <w:p>
            <w:r/>
            <w:r>
              <w:t>Customer Financial Management</w:t>
            </w:r>
          </w:p>
        </w:tc>
        <w:tc>
          <w:tcPr>
            <w:tcW w:type="dxa" w:w="1872"/>
          </w:tcPr>
          <w:p>
            <w:r/>
            <w:r>
              <w:t>Payment Management</w:t>
            </w:r>
          </w:p>
        </w:tc>
      </w:tr>
      <w:tr>
        <w:tc>
          <w:tcPr>
            <w:tcW w:type="dxa" w:w="1123"/>
          </w:tcPr>
          <w:p>
            <w:r/>
            <w:r>
              <w:t>327</w:t>
            </w:r>
          </w:p>
        </w:tc>
        <w:tc>
          <w:tcPr>
            <w:tcW w:type="dxa" w:w="2153"/>
          </w:tcPr>
          <w:p>
            <w:r/>
            <w:r>
              <w:t>Remittance Details Access</w:t>
            </w:r>
          </w:p>
        </w:tc>
        <w:tc>
          <w:tcPr>
            <w:tcW w:type="dxa" w:w="2153"/>
          </w:tcPr>
          <w:p>
            <w:r/>
            <w:r>
              <w:t>Remittance Details Access; Provides remittance details to the bill accounts receivable management application within the service provider billing system.</w:t>
            </w:r>
          </w:p>
        </w:tc>
        <w:tc>
          <w:tcPr>
            <w:tcW w:type="dxa" w:w="2059"/>
          </w:tcPr>
          <w:p>
            <w:r/>
            <w:r>
              <w:t>Customer Financial Management</w:t>
            </w:r>
          </w:p>
        </w:tc>
        <w:tc>
          <w:tcPr>
            <w:tcW w:type="dxa" w:w="1872"/>
          </w:tcPr>
          <w:p>
            <w:r/>
            <w:r>
              <w:t>Payment Management</w:t>
            </w:r>
          </w:p>
        </w:tc>
      </w:tr>
      <w:tr>
        <w:tc>
          <w:tcPr>
            <w:tcW w:type="dxa" w:w="1123"/>
          </w:tcPr>
          <w:p>
            <w:r/>
            <w:r>
              <w:t>328</w:t>
            </w:r>
          </w:p>
        </w:tc>
        <w:tc>
          <w:tcPr>
            <w:tcW w:type="dxa" w:w="2153"/>
          </w:tcPr>
          <w:p>
            <w:r/>
            <w:r>
              <w:t>Financial Institution Security Verification</w:t>
            </w:r>
          </w:p>
        </w:tc>
        <w:tc>
          <w:tcPr>
            <w:tcW w:type="dxa" w:w="2153"/>
          </w:tcPr>
          <w:p>
            <w:r/>
            <w:r>
              <w:t>Financial Institution Security Verification supports financial institutions’ security standards (e.g., “Verified by Visa” and “MasterCard SecureCode”).</w:t>
            </w:r>
          </w:p>
        </w:tc>
        <w:tc>
          <w:tcPr>
            <w:tcW w:type="dxa" w:w="2059"/>
          </w:tcPr>
          <w:p>
            <w:r/>
            <w:r>
              <w:t>Customer Financial Management</w:t>
            </w:r>
          </w:p>
        </w:tc>
        <w:tc>
          <w:tcPr>
            <w:tcW w:type="dxa" w:w="1872"/>
          </w:tcPr>
          <w:p>
            <w:r/>
            <w:r>
              <w:t>Payment Management</w:t>
            </w:r>
          </w:p>
        </w:tc>
      </w:tr>
      <w:tr>
        <w:tc>
          <w:tcPr>
            <w:tcW w:type="dxa" w:w="1123"/>
          </w:tcPr>
          <w:p>
            <w:r/>
            <w:r>
              <w:t>658</w:t>
            </w:r>
          </w:p>
        </w:tc>
        <w:tc>
          <w:tcPr>
            <w:tcW w:type="dxa" w:w="2153"/>
          </w:tcPr>
          <w:p>
            <w:r/>
            <w:r>
              <w:t>Partner Payments Management</w:t>
            </w:r>
          </w:p>
        </w:tc>
        <w:tc>
          <w:tcPr>
            <w:tcW w:type="dxa" w:w="2153"/>
          </w:tcPr>
          <w:p>
            <w:r/>
            <w:r>
              <w:t>Partner Payments Management handles payments in the area of Supplier/Partner billing and settlement. Logging and tracking of full or partial payments.</w:t>
            </w:r>
          </w:p>
        </w:tc>
        <w:tc>
          <w:tcPr>
            <w:tcW w:type="dxa" w:w="2059"/>
          </w:tcPr>
          <w:p>
            <w:r/>
            <w:r>
              <w:t>Business Partner Financial Management</w:t>
            </w:r>
          </w:p>
        </w:tc>
        <w:tc>
          <w:tcPr>
            <w:tcW w:type="dxa" w:w="1872"/>
          </w:tcPr>
          <w:p>
            <w:r/>
            <w:r>
              <w:t>Business Partner Payment Management</w:t>
            </w:r>
          </w:p>
        </w:tc>
      </w:tr>
      <w:tr>
        <w:tc>
          <w:tcPr>
            <w:tcW w:type="dxa" w:w="1123"/>
          </w:tcPr>
          <w:p>
            <w:r/>
            <w:r>
              <w:t>936</w:t>
            </w:r>
          </w:p>
        </w:tc>
        <w:tc>
          <w:tcPr>
            <w:tcW w:type="dxa" w:w="2153"/>
          </w:tcPr>
          <w:p>
            <w:r/>
            <w:r>
              <w:t>Customer Support Invoice Payment</w:t>
            </w:r>
          </w:p>
        </w:tc>
        <w:tc>
          <w:tcPr>
            <w:tcW w:type="dxa" w:w="2153"/>
          </w:tcPr>
          <w:p>
            <w:r/>
            <w:r>
              <w:t>Customer Support Invoice Payment function is to accept customer payment via the customer service representative (CSR) for immediate Payment of Invoices using existing or new pay means.</w:t>
            </w:r>
          </w:p>
        </w:tc>
        <w:tc>
          <w:tcPr>
            <w:tcW w:type="dxa" w:w="2059"/>
          </w:tcPr>
          <w:p>
            <w:r/>
            <w:r>
              <w:t>Customer Financial Management</w:t>
            </w:r>
          </w:p>
        </w:tc>
        <w:tc>
          <w:tcPr>
            <w:tcW w:type="dxa" w:w="1872"/>
          </w:tcPr>
          <w:p>
            <w:r/>
            <w:r>
              <w:t>Payment Management</w:t>
            </w:r>
          </w:p>
        </w:tc>
      </w:tr>
      <w:tr>
        <w:tc>
          <w:tcPr>
            <w:tcW w:type="dxa" w:w="1123"/>
          </w:tcPr>
          <w:p>
            <w:r/>
            <w:r>
              <w:t>937</w:t>
            </w:r>
          </w:p>
        </w:tc>
        <w:tc>
          <w:tcPr>
            <w:tcW w:type="dxa" w:w="2153"/>
          </w:tcPr>
          <w:p>
            <w:r/>
            <w:r>
              <w:t>Customer Support Prepaid Recharge Payment</w:t>
            </w:r>
          </w:p>
        </w:tc>
        <w:tc>
          <w:tcPr>
            <w:tcW w:type="dxa" w:w="2153"/>
          </w:tcPr>
          <w:p>
            <w:r/>
            <w:r>
              <w:t>Customer Support Prepaid Recharge Payment function is to accept customer payment via the customer service representative (CSR) for Prepaid recharge using vouchers or other pay means</w:t>
            </w:r>
          </w:p>
        </w:tc>
        <w:tc>
          <w:tcPr>
            <w:tcW w:type="dxa" w:w="2059"/>
          </w:tcPr>
          <w:p>
            <w:r/>
            <w:r>
              <w:t>Customer Financial Management</w:t>
            </w:r>
          </w:p>
        </w:tc>
        <w:tc>
          <w:tcPr>
            <w:tcW w:type="dxa" w:w="1872"/>
          </w:tcPr>
          <w:p>
            <w:r/>
            <w:r>
              <w:t>Payment Management</w:t>
            </w:r>
          </w:p>
        </w:tc>
      </w:tr>
      <w:tr>
        <w:tc>
          <w:tcPr>
            <w:tcW w:type="dxa" w:w="1123"/>
          </w:tcPr>
          <w:p>
            <w:r/>
            <w:r>
              <w:t>1065</w:t>
            </w:r>
          </w:p>
        </w:tc>
        <w:tc>
          <w:tcPr>
            <w:tcW w:type="dxa" w:w="2153"/>
          </w:tcPr>
          <w:p>
            <w:r/>
            <w:r>
              <w:t>Procurement Order Payment</w:t>
            </w:r>
          </w:p>
        </w:tc>
        <w:tc>
          <w:tcPr>
            <w:tcW w:type="dxa" w:w="2153"/>
          </w:tcPr>
          <w:p>
            <w:r/>
            <w:r>
              <w:t>Procurement Order Payment provides payment of supplier order.</w:t>
            </w:r>
          </w:p>
        </w:tc>
        <w:tc>
          <w:tcPr>
            <w:tcW w:type="dxa" w:w="2059"/>
          </w:tcPr>
          <w:p>
            <w:r/>
            <w:r>
              <w:t>Business Partner Financial Management</w:t>
            </w:r>
          </w:p>
        </w:tc>
        <w:tc>
          <w:tcPr>
            <w:tcW w:type="dxa" w:w="1872"/>
          </w:tcPr>
          <w:p>
            <w:r/>
            <w:r>
              <w:t>Business Partner Payment Management</w:t>
            </w:r>
          </w:p>
        </w:tc>
      </w:tr>
    </w:tbl>
    <w:p/>
    <w:p>
      <w:pPr>
        <w:pStyle w:val="Heading1"/>
      </w:pPr>
      <w:r>
        <w:t>TM Forum Open APIs &amp; Events</w:t>
      </w:r>
    </w:p>
    <w:p>
      <w:r>
        <w:t>The following part covers the APIs and Events; this part is split in 3:</w:t>
      </w:r>
    </w:p>
    <w:p/>
    <w:p>
      <w:r>
        <w:t>List of Exposed APIs - This is the list of APIs available from this component.</w:t>
      </w:r>
    </w:p>
    <w:p/>
    <w:p>
      <w:r>
        <w:t>List of Dependent APIs - In order to satisfy the provided API, the component could require the usage of this set of required APIs.</w:t>
      </w:r>
    </w:p>
    <w:p/>
    <w:p>
      <w:r>
        <w:t>List of Events (generated &amp; consumed) - The events which the component may generate are listed in this section along with a list of the events which it may consume. Since there is a possibility of multiple sources and receivers for each defined event.</w:t>
      </w:r>
    </w:p>
    <w:p>
      <w:pPr>
        <w:pStyle w:val="Heading2"/>
      </w:pPr>
      <w:r>
        <w:t>API Context Diagram</w:t>
      </w:r>
    </w:p>
    <w:p>
      <w:r>
        <w:drawing>
          <wp:inline xmlns:a="http://schemas.openxmlformats.org/drawingml/2006/main" xmlns:pic="http://schemas.openxmlformats.org/drawingml/2006/picture">
            <wp:extent cx="5394960" cy="2199184"/>
            <wp:docPr id="2" name="Picture 2"/>
            <wp:cNvGraphicFramePr>
              <a:graphicFrameLocks noChangeAspect="1"/>
            </wp:cNvGraphicFramePr>
            <a:graphic>
              <a:graphicData uri="http://schemas.openxmlformats.org/drawingml/2006/picture">
                <pic:pic>
                  <pic:nvPicPr>
                    <pic:cNvPr id="0" name="TMFC029_API_Context.png"/>
                    <pic:cNvPicPr/>
                  </pic:nvPicPr>
                  <pic:blipFill>
                    <a:blip r:embed="rId48"/>
                    <a:stretch>
                      <a:fillRect/>
                    </a:stretch>
                  </pic:blipFill>
                  <pic:spPr>
                    <a:xfrm>
                      <a:off x="0" y="0"/>
                      <a:ext cx="5394960" cy="2199184"/>
                    </a:xfrm>
                    <a:prstGeom prst="rect"/>
                  </pic:spPr>
                </pic:pic>
              </a:graphicData>
            </a:graphic>
          </wp:inline>
        </w:drawing>
      </w:r>
    </w:p>
    <w:p>
      <w:r>
        <w:rPr>
          <w:i/>
        </w:rPr>
        <w:t>API Context diagram</w:t>
      </w:r>
    </w:p>
    <w:p>
      <w:pPr>
        <w:pStyle w:val="Heading2"/>
      </w:pPr>
      <w:r>
        <w:t>Exposed APIs</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416"/>
        <w:gridCol w:w="1416"/>
        <w:gridCol w:w="1416"/>
        <w:gridCol w:w="1416"/>
        <w:gridCol w:w="1416"/>
        <w:gridCol w:w="1416"/>
      </w:tblGrid>
      <w:tr>
        <w:trPr>
          <w:tblHeader/>
        </w:trPr>
        <w:tc>
          <w:tcPr>
            <w:tcW w:type="dxa" w:w="1123"/>
          </w:tcPr>
          <w:p>
            <w:r/>
            <w:r>
              <w:rPr>
                <w:b/>
              </w:rPr>
              <w:t>API ID</w:t>
            </w:r>
          </w:p>
        </w:tc>
        <w:tc>
          <w:tcPr>
            <w:tcW w:type="dxa" w:w="2340"/>
          </w:tcPr>
          <w:p>
            <w:r/>
            <w:r>
              <w:rPr>
                <w:b/>
              </w:rPr>
              <w:t>API Name</w:t>
            </w:r>
          </w:p>
        </w:tc>
        <w:tc>
          <w:tcPr>
            <w:tcW w:type="dxa" w:w="1872"/>
          </w:tcPr>
          <w:p>
            <w:r/>
            <w:r>
              <w:rPr>
                <w:b/>
              </w:rPr>
              <w:t>Mandatory / Optional</w:t>
            </w:r>
          </w:p>
        </w:tc>
        <w:tc>
          <w:tcPr>
            <w:tcW w:type="dxa" w:w="1310"/>
          </w:tcPr>
          <w:p>
            <w:r/>
            <w:r>
              <w:rPr>
                <w:b/>
              </w:rPr>
              <w:t>API Version</w:t>
            </w:r>
          </w:p>
        </w:tc>
        <w:tc>
          <w:tcPr>
            <w:tcW w:type="dxa" w:w="1498"/>
          </w:tcPr>
          <w:p>
            <w:r/>
            <w:r>
              <w:rPr>
                <w:b/>
              </w:rPr>
              <w:t>Resource</w:t>
            </w:r>
          </w:p>
        </w:tc>
        <w:tc>
          <w:tcPr>
            <w:tcW w:type="dxa" w:w="1217"/>
          </w:tcPr>
          <w:p>
            <w:r/>
            <w:r>
              <w:rPr>
                <w:b/>
              </w:rPr>
              <w:t>Operations</w:t>
            </w:r>
          </w:p>
        </w:tc>
      </w:tr>
      <w:tr>
        <w:tc>
          <w:tcPr>
            <w:tcW w:type="dxa" w:w="1123"/>
          </w:tcPr>
          <w:p>
            <w:r/>
            <w:r>
              <w:t>TMF670</w:t>
            </w:r>
          </w:p>
        </w:tc>
        <w:tc>
          <w:tcPr>
            <w:tcW w:type="dxa" w:w="2340"/>
          </w:tcPr>
          <w:p>
            <w:r/>
            <w:r>
              <w:t>Payment Method Management API</w:t>
            </w:r>
          </w:p>
        </w:tc>
        <w:tc>
          <w:tcPr>
            <w:tcW w:type="dxa" w:w="1872"/>
          </w:tcPr>
          <w:p>
            <w:r/>
            <w:r>
              <w:t>Mandatory</w:t>
            </w:r>
          </w:p>
        </w:tc>
        <w:tc>
          <w:tcPr>
            <w:tcW w:type="dxa" w:w="1310"/>
          </w:tcPr>
          <w:p>
            <w:r/>
            <w:r>
              <w:t>4</w:t>
            </w:r>
          </w:p>
        </w:tc>
        <w:tc>
          <w:tcPr>
            <w:tcW w:type="dxa" w:w="1498"/>
          </w:tcPr>
          <w:p>
            <w:r/>
            <w:r>
              <w:t>paymentMethod</w:t>
            </w:r>
          </w:p>
        </w:tc>
        <w:tc>
          <w:tcPr>
            <w:tcW w:type="dxa" w:w="1217"/>
          </w:tcPr>
          <w:p>
            <w:r/>
            <w:r>
              <w:t>GET</w:t>
            </w:r>
            <w:r>
              <w:br/>
            </w:r>
            <w:r>
              <w:t>GET /id</w:t>
            </w:r>
            <w:r>
              <w:br/>
            </w:r>
            <w:r>
              <w:t>POST</w:t>
            </w:r>
            <w:r>
              <w:br/>
            </w:r>
            <w:r>
              <w:t>PATCH</w:t>
            </w:r>
            <w:r>
              <w:br/>
            </w:r>
            <w:r>
              <w:t>DELETE</w:t>
            </w:r>
          </w:p>
        </w:tc>
      </w:tr>
      <w:tr>
        <w:tc>
          <w:tcPr>
            <w:tcW w:type="dxa" w:w="1123"/>
          </w:tcPr>
          <w:p>
            <w:r/>
            <w:r>
              <w:t>TMF676</w:t>
            </w:r>
          </w:p>
        </w:tc>
        <w:tc>
          <w:tcPr>
            <w:tcW w:type="dxa" w:w="2340"/>
          </w:tcPr>
          <w:p>
            <w:r/>
            <w:r>
              <w:t>Payment Management API</w:t>
            </w:r>
          </w:p>
        </w:tc>
        <w:tc>
          <w:tcPr>
            <w:tcW w:type="dxa" w:w="1872"/>
          </w:tcPr>
          <w:p>
            <w:r/>
            <w:r>
              <w:t>Mandatory</w:t>
            </w:r>
          </w:p>
        </w:tc>
        <w:tc>
          <w:tcPr>
            <w:tcW w:type="dxa" w:w="1310"/>
          </w:tcPr>
          <w:p>
            <w:r/>
            <w:r>
              <w:t>4</w:t>
            </w:r>
          </w:p>
        </w:tc>
        <w:tc>
          <w:tcPr>
            <w:tcW w:type="dxa" w:w="1498"/>
          </w:tcPr>
          <w:p>
            <w:r/>
            <w:r>
              <w:t>payment</w:t>
            </w:r>
            <w:r>
              <w:br/>
            </w:r>
            <w:r>
              <w:t>refund</w:t>
            </w:r>
          </w:p>
        </w:tc>
        <w:tc>
          <w:tcPr>
            <w:tcW w:type="dxa" w:w="1217"/>
          </w:tcPr>
          <w:p>
            <w:r/>
            <w:r>
              <w:t>GET</w:t>
            </w:r>
            <w:r>
              <w:br/>
            </w:r>
            <w:r>
              <w:t>GET /id</w:t>
            </w:r>
            <w:r>
              <w:br/>
            </w:r>
            <w:r>
              <w:t>POST</w:t>
            </w:r>
          </w:p>
        </w:tc>
      </w:tr>
      <w:tr>
        <w:tc>
          <w:tcPr>
            <w:tcW w:type="dxa" w:w="1123"/>
          </w:tcPr>
          <w:p>
            <w:r/>
            <w:r>
              <w:t>TMF701</w:t>
            </w:r>
          </w:p>
        </w:tc>
        <w:tc>
          <w:tcPr>
            <w:tcW w:type="dxa" w:w="2340"/>
          </w:tcPr>
          <w:p>
            <w:r/>
            <w:r>
              <w:t>Process Flow Management API</w:t>
            </w:r>
          </w:p>
        </w:tc>
        <w:tc>
          <w:tcPr>
            <w:tcW w:type="dxa" w:w="1872"/>
          </w:tcPr>
          <w:p>
            <w:r/>
            <w:r>
              <w:t>Optional</w:t>
            </w:r>
          </w:p>
        </w:tc>
        <w:tc>
          <w:tcPr>
            <w:tcW w:type="dxa" w:w="1310"/>
          </w:tcPr>
          <w:p>
            <w:r/>
            <w:r>
              <w:t>4</w:t>
            </w:r>
          </w:p>
        </w:tc>
        <w:tc>
          <w:tcPr>
            <w:tcW w:type="dxa" w:w="1498"/>
          </w:tcPr>
          <w:p>
            <w:r/>
            <w:r>
              <w:t>processFlow</w:t>
            </w:r>
            <w:r>
              <w:br/>
            </w:r>
            <w:r>
              <w:t>taskFlow</w:t>
            </w:r>
          </w:p>
        </w:tc>
        <w:tc>
          <w:tcPr>
            <w:tcW w:type="dxa" w:w="1217"/>
          </w:tcPr>
          <w:p>
            <w:r/>
            <w:r>
              <w:t>POST</w:t>
            </w:r>
            <w:r>
              <w:br/>
            </w:r>
            <w:r>
              <w:t>GET</w:t>
            </w:r>
            <w:r>
              <w:br/>
            </w:r>
            <w:r>
              <w:t>GET /id</w:t>
            </w:r>
            <w:r>
              <w:br/>
            </w:r>
            <w:r>
              <w:t>DELETE</w:t>
            </w:r>
            <w:r>
              <w:br/>
            </w:r>
            <w:r>
              <w:t>PATCH</w:t>
            </w:r>
          </w:p>
        </w:tc>
      </w:tr>
    </w:tbl>
    <w:p/>
    <w:p>
      <w:r>
        <w:drawing>
          <wp:inline xmlns:a="http://schemas.openxmlformats.org/drawingml/2006/main" xmlns:pic="http://schemas.openxmlformats.org/drawingml/2006/picture">
            <wp:extent cx="5394960" cy="2204539"/>
            <wp:docPr id="3" name="Picture 3"/>
            <wp:cNvGraphicFramePr>
              <a:graphicFrameLocks noChangeAspect="1"/>
            </wp:cNvGraphicFramePr>
            <a:graphic>
              <a:graphicData uri="http://schemas.openxmlformats.org/drawingml/2006/picture">
                <pic:pic>
                  <pic:nvPicPr>
                    <pic:cNvPr id="0" name="TMFC029_Exposed_API.png"/>
                    <pic:cNvPicPr/>
                  </pic:nvPicPr>
                  <pic:blipFill>
                    <a:blip r:embed="rId49"/>
                    <a:stretch>
                      <a:fillRect/>
                    </a:stretch>
                  </pic:blipFill>
                  <pic:spPr>
                    <a:xfrm>
                      <a:off x="0" y="0"/>
                      <a:ext cx="5394960" cy="2204539"/>
                    </a:xfrm>
                    <a:prstGeom prst="rect"/>
                  </pic:spPr>
                </pic:pic>
              </a:graphicData>
            </a:graphic>
          </wp:inline>
        </w:drawing>
      </w:r>
    </w:p>
    <w:p>
      <w:r>
        <w:rPr>
          <w:i/>
        </w:rPr>
        <w:t>Exposed API diagram</w:t>
      </w:r>
    </w:p>
    <w:p>
      <w:pPr>
        <w:pStyle w:val="Heading2"/>
      </w:pPr>
      <w:r>
        <w:t>Dependent APIs</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416"/>
        <w:gridCol w:w="1416"/>
        <w:gridCol w:w="1416"/>
        <w:gridCol w:w="1416"/>
        <w:gridCol w:w="1416"/>
        <w:gridCol w:w="1416"/>
      </w:tblGrid>
      <w:tr>
        <w:trPr>
          <w:tblHeader/>
        </w:trPr>
        <w:tc>
          <w:tcPr>
            <w:tcW w:type="dxa" w:w="1030"/>
          </w:tcPr>
          <w:p>
            <w:r/>
            <w:r>
              <w:rPr>
                <w:b/>
              </w:rPr>
              <w:t>API ID</w:t>
            </w:r>
          </w:p>
        </w:tc>
        <w:tc>
          <w:tcPr>
            <w:tcW w:type="dxa" w:w="2246"/>
          </w:tcPr>
          <w:p>
            <w:r/>
            <w:r>
              <w:rPr>
                <w:b/>
              </w:rPr>
              <w:t>API Name</w:t>
            </w:r>
          </w:p>
        </w:tc>
        <w:tc>
          <w:tcPr>
            <w:tcW w:type="dxa" w:w="1217"/>
          </w:tcPr>
          <w:p>
            <w:r/>
            <w:r>
              <w:rPr>
                <w:b/>
              </w:rPr>
              <w:t>API Version</w:t>
            </w:r>
          </w:p>
        </w:tc>
        <w:tc>
          <w:tcPr>
            <w:tcW w:type="dxa" w:w="1685"/>
          </w:tcPr>
          <w:p>
            <w:r/>
            <w:r>
              <w:rPr>
                <w:b/>
              </w:rPr>
              <w:t>Mandatory / Optional</w:t>
            </w:r>
          </w:p>
        </w:tc>
        <w:tc>
          <w:tcPr>
            <w:tcW w:type="dxa" w:w="1966"/>
          </w:tcPr>
          <w:p>
            <w:r/>
            <w:r>
              <w:rPr>
                <w:b/>
              </w:rPr>
              <w:t>Resource</w:t>
            </w:r>
          </w:p>
        </w:tc>
        <w:tc>
          <w:tcPr>
            <w:tcW w:type="dxa" w:w="1217"/>
          </w:tcPr>
          <w:p>
            <w:r/>
            <w:r>
              <w:rPr>
                <w:b/>
              </w:rPr>
              <w:t>Operations</w:t>
            </w:r>
          </w:p>
        </w:tc>
      </w:tr>
      <w:tr>
        <w:tc>
          <w:tcPr>
            <w:tcW w:type="dxa" w:w="1030"/>
          </w:tcPr>
          <w:p>
            <w:r/>
            <w:r>
              <w:t>TMF632</w:t>
            </w:r>
          </w:p>
        </w:tc>
        <w:tc>
          <w:tcPr>
            <w:tcW w:type="dxa" w:w="2246"/>
          </w:tcPr>
          <w:p>
            <w:r/>
            <w:r>
              <w:t>Party Management API</w:t>
            </w:r>
          </w:p>
        </w:tc>
        <w:tc>
          <w:tcPr>
            <w:tcW w:type="dxa" w:w="1217"/>
          </w:tcPr>
          <w:p>
            <w:r/>
            <w:r>
              <w:t>5</w:t>
            </w:r>
          </w:p>
        </w:tc>
        <w:tc>
          <w:tcPr>
            <w:tcW w:type="dxa" w:w="1685"/>
          </w:tcPr>
          <w:p>
            <w:r/>
            <w:r>
              <w:t>Optional</w:t>
            </w:r>
          </w:p>
        </w:tc>
        <w:tc>
          <w:tcPr>
            <w:tcW w:type="dxa" w:w="1966"/>
          </w:tcPr>
          <w:p>
            <w:r/>
            <w:r>
              <w:t>individual</w:t>
            </w:r>
            <w:r>
              <w:br/>
            </w:r>
            <w:r>
              <w:t>organization</w:t>
            </w:r>
          </w:p>
        </w:tc>
        <w:tc>
          <w:tcPr>
            <w:tcW w:type="dxa" w:w="1217"/>
          </w:tcPr>
          <w:p>
            <w:r/>
            <w:r>
              <w:t>GET</w:t>
            </w:r>
            <w:r>
              <w:br/>
            </w:r>
            <w:r>
              <w:t>GET /id</w:t>
            </w:r>
          </w:p>
        </w:tc>
      </w:tr>
      <w:tr>
        <w:tc>
          <w:tcPr>
            <w:tcW w:type="dxa" w:w="1030"/>
          </w:tcPr>
          <w:p>
            <w:r/>
            <w:r>
              <w:t>TMF632</w:t>
            </w:r>
          </w:p>
        </w:tc>
        <w:tc>
          <w:tcPr>
            <w:tcW w:type="dxa" w:w="2246"/>
          </w:tcPr>
          <w:p>
            <w:r/>
            <w:r>
              <w:t>Party Management API</w:t>
            </w:r>
          </w:p>
        </w:tc>
        <w:tc>
          <w:tcPr>
            <w:tcW w:type="dxa" w:w="1217"/>
          </w:tcPr>
          <w:p>
            <w:r/>
            <w:r>
              <w:t>4</w:t>
            </w:r>
          </w:p>
        </w:tc>
        <w:tc>
          <w:tcPr>
            <w:tcW w:type="dxa" w:w="1685"/>
          </w:tcPr>
          <w:p>
            <w:r/>
            <w:r>
              <w:t>Optional</w:t>
            </w:r>
          </w:p>
        </w:tc>
        <w:tc>
          <w:tcPr>
            <w:tcW w:type="dxa" w:w="1966"/>
          </w:tcPr>
          <w:p>
            <w:r/>
            <w:r>
              <w:t>individual</w:t>
            </w:r>
            <w:r>
              <w:br/>
            </w:r>
            <w:r>
              <w:t>organization</w:t>
            </w:r>
          </w:p>
        </w:tc>
        <w:tc>
          <w:tcPr>
            <w:tcW w:type="dxa" w:w="1217"/>
          </w:tcPr>
          <w:p>
            <w:r/>
            <w:r>
              <w:t>GET</w:t>
            </w:r>
            <w:r>
              <w:br/>
            </w:r>
            <w:r>
              <w:t>GET /id</w:t>
            </w:r>
          </w:p>
        </w:tc>
      </w:tr>
      <w:tr>
        <w:tc>
          <w:tcPr>
            <w:tcW w:type="dxa" w:w="1030"/>
          </w:tcPr>
          <w:p>
            <w:r/>
            <w:r>
              <w:t>TMF666</w:t>
            </w:r>
          </w:p>
        </w:tc>
        <w:tc>
          <w:tcPr>
            <w:tcW w:type="dxa" w:w="2246"/>
          </w:tcPr>
          <w:p>
            <w:r/>
            <w:r>
              <w:t>Account Management API</w:t>
            </w:r>
          </w:p>
        </w:tc>
        <w:tc>
          <w:tcPr>
            <w:tcW w:type="dxa" w:w="1217"/>
          </w:tcPr>
          <w:p>
            <w:r/>
            <w:r>
              <w:t>5</w:t>
            </w:r>
          </w:p>
        </w:tc>
        <w:tc>
          <w:tcPr>
            <w:tcW w:type="dxa" w:w="1685"/>
          </w:tcPr>
          <w:p>
            <w:r/>
            <w:r>
              <w:t>Optional</w:t>
            </w:r>
          </w:p>
        </w:tc>
        <w:tc>
          <w:tcPr>
            <w:tcW w:type="dxa" w:w="1966"/>
          </w:tcPr>
          <w:p>
            <w:r/>
            <w:r>
              <w:t>billFormat</w:t>
            </w:r>
            <w:r>
              <w:br/>
            </w:r>
            <w:r>
              <w:t>billPresentationMedia</w:t>
            </w:r>
            <w:r>
              <w:br/>
            </w:r>
            <w:r>
              <w:t>billingAccount</w:t>
            </w:r>
            <w:r>
              <w:br/>
            </w:r>
            <w:r>
              <w:t>billingCycleSpecification</w:t>
            </w:r>
            <w:r>
              <w:br/>
            </w:r>
            <w:r>
              <w:t>financialAccount</w:t>
            </w:r>
            <w:r>
              <w:br/>
            </w:r>
            <w:r>
              <w:t>partyAccount</w:t>
            </w:r>
            <w:r>
              <w:br/>
            </w:r>
            <w:r>
              <w:t>settlementAccount</w:t>
            </w:r>
          </w:p>
        </w:tc>
        <w:tc>
          <w:tcPr>
            <w:tcW w:type="dxa" w:w="1217"/>
          </w:tcPr>
          <w:p>
            <w:r/>
            <w:r>
              <w:t>GET</w:t>
            </w:r>
            <w:r>
              <w:br/>
            </w:r>
            <w:r>
              <w:t>GET /id</w:t>
            </w:r>
          </w:p>
        </w:tc>
      </w:tr>
      <w:tr>
        <w:tc>
          <w:tcPr>
            <w:tcW w:type="dxa" w:w="1030"/>
          </w:tcPr>
          <w:p>
            <w:r/>
            <w:r>
              <w:t>TMF666</w:t>
            </w:r>
          </w:p>
        </w:tc>
        <w:tc>
          <w:tcPr>
            <w:tcW w:type="dxa" w:w="2246"/>
          </w:tcPr>
          <w:p>
            <w:r/>
            <w:r>
              <w:t>Account Management API</w:t>
            </w:r>
          </w:p>
        </w:tc>
        <w:tc>
          <w:tcPr>
            <w:tcW w:type="dxa" w:w="1217"/>
          </w:tcPr>
          <w:p>
            <w:r/>
            <w:r>
              <w:t>4</w:t>
            </w:r>
          </w:p>
        </w:tc>
        <w:tc>
          <w:tcPr>
            <w:tcW w:type="dxa" w:w="1685"/>
          </w:tcPr>
          <w:p>
            <w:r/>
            <w:r>
              <w:t>Optional</w:t>
            </w:r>
          </w:p>
        </w:tc>
        <w:tc>
          <w:tcPr>
            <w:tcW w:type="dxa" w:w="1966"/>
          </w:tcPr>
          <w:p>
            <w:r/>
            <w:r>
              <w:t>partyAccount</w:t>
            </w:r>
            <w:r>
              <w:br/>
            </w:r>
            <w:r>
              <w:t>billingAccount</w:t>
            </w:r>
            <w:r>
              <w:br/>
            </w:r>
            <w:r>
              <w:t>settlementAccount</w:t>
            </w:r>
            <w:r>
              <w:br/>
            </w:r>
            <w:r>
              <w:t>financialAccount</w:t>
            </w:r>
            <w:r>
              <w:br/>
            </w:r>
            <w:r>
              <w:t>billingCycleSpecification</w:t>
            </w:r>
            <w:r>
              <w:br/>
            </w:r>
            <w:r>
              <w:t>billFormat</w:t>
            </w:r>
            <w:r>
              <w:br/>
            </w:r>
            <w:r>
              <w:t>billPresentationMedia</w:t>
            </w:r>
          </w:p>
        </w:tc>
        <w:tc>
          <w:tcPr>
            <w:tcW w:type="dxa" w:w="1217"/>
          </w:tcPr>
          <w:p>
            <w:r/>
            <w:r>
              <w:t>GET</w:t>
            </w:r>
            <w:r>
              <w:br/>
            </w:r>
            <w:r>
              <w:t>GET /id</w:t>
            </w:r>
          </w:p>
        </w:tc>
      </w:tr>
      <w:tr>
        <w:tc>
          <w:tcPr>
            <w:tcW w:type="dxa" w:w="1030"/>
          </w:tcPr>
          <w:p>
            <w:r/>
            <w:r>
              <w:t>TMF673</w:t>
            </w:r>
          </w:p>
        </w:tc>
        <w:tc>
          <w:tcPr>
            <w:tcW w:type="dxa" w:w="2246"/>
          </w:tcPr>
          <w:p>
            <w:r/>
            <w:r>
              <w:t>Geographic Address Management API</w:t>
            </w:r>
          </w:p>
        </w:tc>
        <w:tc>
          <w:tcPr>
            <w:tcW w:type="dxa" w:w="1217"/>
          </w:tcPr>
          <w:p>
            <w:r/>
            <w:r>
              <w:t>4</w:t>
            </w:r>
          </w:p>
        </w:tc>
        <w:tc>
          <w:tcPr>
            <w:tcW w:type="dxa" w:w="1685"/>
          </w:tcPr>
          <w:p>
            <w:r/>
            <w:r>
              <w:t>Optional</w:t>
            </w:r>
          </w:p>
        </w:tc>
        <w:tc>
          <w:tcPr>
            <w:tcW w:type="dxa" w:w="1966"/>
          </w:tcPr>
          <w:p>
            <w:r/>
            <w:r>
              <w:t>geographicAddressValidation</w:t>
            </w:r>
            <w:r>
              <w:br/>
            </w:r>
            <w:r>
              <w:t>geographicAddress</w:t>
            </w:r>
            <w:r>
              <w:br/>
            </w:r>
            <w:r>
              <w:t>geographicSubAddress</w:t>
            </w:r>
          </w:p>
        </w:tc>
        <w:tc>
          <w:tcPr>
            <w:tcW w:type="dxa" w:w="1217"/>
          </w:tcPr>
          <w:p>
            <w:r/>
            <w:r>
              <w:t>GET</w:t>
            </w:r>
            <w:r>
              <w:br/>
            </w:r>
            <w:r>
              <w:t>GET /id</w:t>
            </w:r>
          </w:p>
        </w:tc>
      </w:tr>
      <w:tr>
        <w:tc>
          <w:tcPr>
            <w:tcW w:type="dxa" w:w="1030"/>
          </w:tcPr>
          <w:p>
            <w:r/>
            <w:r>
              <w:t>TMF674</w:t>
            </w:r>
          </w:p>
        </w:tc>
        <w:tc>
          <w:tcPr>
            <w:tcW w:type="dxa" w:w="2246"/>
          </w:tcPr>
          <w:p>
            <w:r/>
            <w:r>
              <w:t>Geographic Site Management API</w:t>
            </w:r>
          </w:p>
        </w:tc>
        <w:tc>
          <w:tcPr>
            <w:tcW w:type="dxa" w:w="1217"/>
          </w:tcPr>
          <w:p>
            <w:r/>
            <w:r>
              <w:t>4</w:t>
            </w:r>
          </w:p>
        </w:tc>
        <w:tc>
          <w:tcPr>
            <w:tcW w:type="dxa" w:w="1685"/>
          </w:tcPr>
          <w:p>
            <w:r/>
            <w:r>
              <w:t>Optional</w:t>
            </w:r>
          </w:p>
        </w:tc>
        <w:tc>
          <w:tcPr>
            <w:tcW w:type="dxa" w:w="1966"/>
          </w:tcPr>
          <w:p>
            <w:r/>
            <w:r>
              <w:t>geographicSite</w:t>
            </w:r>
          </w:p>
        </w:tc>
        <w:tc>
          <w:tcPr>
            <w:tcW w:type="dxa" w:w="1217"/>
          </w:tcPr>
          <w:p>
            <w:r/>
            <w:r>
              <w:t>GET</w:t>
            </w:r>
            <w:r>
              <w:br/>
            </w:r>
            <w:r>
              <w:t>GET /id</w:t>
            </w:r>
          </w:p>
        </w:tc>
      </w:tr>
      <w:tr>
        <w:tc>
          <w:tcPr>
            <w:tcW w:type="dxa" w:w="1030"/>
          </w:tcPr>
          <w:p>
            <w:r/>
            <w:r>
              <w:t>TMF675</w:t>
            </w:r>
          </w:p>
        </w:tc>
        <w:tc>
          <w:tcPr>
            <w:tcW w:type="dxa" w:w="2246"/>
          </w:tcPr>
          <w:p>
            <w:r/>
            <w:r>
              <w:t>Geographic Location Management API</w:t>
            </w:r>
          </w:p>
        </w:tc>
        <w:tc>
          <w:tcPr>
            <w:tcW w:type="dxa" w:w="1217"/>
          </w:tcPr>
          <w:p>
            <w:r/>
            <w:r>
              <w:t>4</w:t>
            </w:r>
          </w:p>
        </w:tc>
        <w:tc>
          <w:tcPr>
            <w:tcW w:type="dxa" w:w="1685"/>
          </w:tcPr>
          <w:p>
            <w:r/>
            <w:r>
              <w:t>Optional</w:t>
            </w:r>
          </w:p>
        </w:tc>
        <w:tc>
          <w:tcPr>
            <w:tcW w:type="dxa" w:w="1966"/>
          </w:tcPr>
          <w:p>
            <w:r/>
            <w:r>
              <w:t>geographicLocation</w:t>
            </w:r>
          </w:p>
        </w:tc>
        <w:tc>
          <w:tcPr>
            <w:tcW w:type="dxa" w:w="1217"/>
          </w:tcPr>
          <w:p>
            <w:r/>
            <w:r>
              <w:t>GET</w:t>
            </w:r>
            <w:r>
              <w:br/>
            </w:r>
            <w:r>
              <w:t>GET /id</w:t>
            </w:r>
          </w:p>
        </w:tc>
      </w:tr>
    </w:tbl>
    <w:p/>
    <w:p>
      <w:r>
        <w:drawing>
          <wp:inline xmlns:a="http://schemas.openxmlformats.org/drawingml/2006/main" xmlns:pic="http://schemas.openxmlformats.org/drawingml/2006/picture">
            <wp:extent cx="5394960" cy="5533188"/>
            <wp:docPr id="4" name="Picture 4"/>
            <wp:cNvGraphicFramePr>
              <a:graphicFrameLocks noChangeAspect="1"/>
            </wp:cNvGraphicFramePr>
            <a:graphic>
              <a:graphicData uri="http://schemas.openxmlformats.org/drawingml/2006/picture">
                <pic:pic>
                  <pic:nvPicPr>
                    <pic:cNvPr id="0" name="TMFC029_Dependant_API.png"/>
                    <pic:cNvPicPr/>
                  </pic:nvPicPr>
                  <pic:blipFill>
                    <a:blip r:embed="rId50"/>
                    <a:stretch>
                      <a:fillRect/>
                    </a:stretch>
                  </pic:blipFill>
                  <pic:spPr>
                    <a:xfrm>
                      <a:off x="0" y="0"/>
                      <a:ext cx="5394960" cy="5533188"/>
                    </a:xfrm>
                    <a:prstGeom prst="rect"/>
                  </pic:spPr>
                </pic:pic>
              </a:graphicData>
            </a:graphic>
          </wp:inline>
        </w:drawing>
      </w:r>
    </w:p>
    <w:p>
      <w:r>
        <w:rPr>
          <w:i/>
        </w:rPr>
        <w:t>Dependent API diagram</w:t>
      </w:r>
    </w:p>
    <w:p>
      <w:pPr>
        <w:pStyle w:val="Heading2"/>
      </w:pPr>
      <w:r>
        <w:t>Events</w:t>
      </w:r>
    </w:p>
    <w:p>
      <w:r>
        <w:t>The diagram illustrates the Events which the component may publish and the Events that the component may subscribe to and then may receive. Both lists are derived from the APIs listed in the preceding sections.</w:t>
      </w:r>
    </w:p>
    <w:p>
      <w:pPr>
        <w:pStyle w:val="Heading3"/>
      </w:pPr>
      <w:r>
        <w:t>Published Events</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832"/>
        <w:gridCol w:w="2832"/>
        <w:gridCol w:w="2832"/>
      </w:tblGrid>
      <w:tr>
        <w:trPr>
          <w:tblHeader/>
        </w:trPr>
        <w:tc>
          <w:tcPr>
            <w:tcW w:type="dxa" w:w="1310"/>
          </w:tcPr>
          <w:p>
            <w:r/>
            <w:r>
              <w:rPr>
                <w:b/>
              </w:rPr>
              <w:t>API ID</w:t>
            </w:r>
          </w:p>
        </w:tc>
        <w:tc>
          <w:tcPr>
            <w:tcW w:type="dxa" w:w="3463"/>
          </w:tcPr>
          <w:p>
            <w:r/>
            <w:r>
              <w:rPr>
                <w:b/>
              </w:rPr>
              <w:t>API Name</w:t>
            </w:r>
          </w:p>
        </w:tc>
        <w:tc>
          <w:tcPr>
            <w:tcW w:type="dxa" w:w="4586"/>
          </w:tcPr>
          <w:p>
            <w:r/>
            <w:r>
              <w:rPr>
                <w:b/>
              </w:rPr>
              <w:t>Event Resources</w:t>
            </w:r>
          </w:p>
        </w:tc>
      </w:tr>
      <w:tr>
        <w:tc>
          <w:tcPr>
            <w:tcW w:type="dxa" w:w="1310"/>
          </w:tcPr>
          <w:p>
            <w:r/>
            <w:r>
              <w:t>TMF676</w:t>
            </w:r>
          </w:p>
        </w:tc>
        <w:tc>
          <w:tcPr>
            <w:tcW w:type="dxa" w:w="3463"/>
          </w:tcPr>
          <w:p>
            <w:r/>
            <w:r>
              <w:t>Payment Management API</w:t>
            </w:r>
          </w:p>
        </w:tc>
        <w:tc>
          <w:tcPr>
            <w:tcW w:type="dxa" w:w="4586"/>
          </w:tcPr>
          <w:p>
            <w:r/>
            <w:r>
              <w:t>PaymentAttributeValueChangeEvent</w:t>
            </w:r>
            <w:r>
              <w:br/>
            </w:r>
            <w:r>
              <w:t>PaymentCreateEvent</w:t>
            </w:r>
            <w:r>
              <w:br/>
            </w:r>
            <w:r>
              <w:t>PaymentDeleteEvent</w:t>
            </w:r>
            <w:r>
              <w:br/>
            </w:r>
            <w:r>
              <w:t>PaymentStatusChangeEvent</w:t>
            </w:r>
            <w:r>
              <w:br/>
            </w:r>
            <w:r>
              <w:t>RefundAttributeValueChangeEvent</w:t>
            </w:r>
            <w:r>
              <w:br/>
            </w:r>
            <w:r>
              <w:t>RefundCreateEvent</w:t>
            </w:r>
            <w:r>
              <w:br/>
            </w:r>
            <w:r>
              <w:t>RefundStatusChangeEvent</w:t>
            </w:r>
          </w:p>
        </w:tc>
      </w:tr>
      <w:tr>
        <w:tc>
          <w:tcPr>
            <w:tcW w:type="dxa" w:w="1310"/>
          </w:tcPr>
          <w:p>
            <w:r/>
            <w:r>
              <w:t>TMF670</w:t>
            </w:r>
          </w:p>
        </w:tc>
        <w:tc>
          <w:tcPr>
            <w:tcW w:type="dxa" w:w="3463"/>
          </w:tcPr>
          <w:p>
            <w:r/>
            <w:r>
              <w:t>Payment Method Management API</w:t>
            </w:r>
          </w:p>
        </w:tc>
        <w:tc>
          <w:tcPr>
            <w:tcW w:type="dxa" w:w="4586"/>
          </w:tcPr>
          <w:p>
            <w:r/>
            <w:r>
              <w:t>PaymentMethodAttributeValueChangeEvent</w:t>
            </w:r>
            <w:r>
              <w:br/>
            </w:r>
            <w:r>
              <w:t>PaymentMethodCreateEvent</w:t>
            </w:r>
            <w:r>
              <w:br/>
            </w:r>
            <w:r>
              <w:t>PaymentMethodDeleteEvent</w:t>
            </w:r>
            <w:r>
              <w:br/>
            </w:r>
            <w:r>
              <w:t>PaymentMethodStatusChangeEvent</w:t>
            </w:r>
          </w:p>
        </w:tc>
      </w:tr>
      <w:tr>
        <w:tc>
          <w:tcPr>
            <w:tcW w:type="dxa" w:w="1310"/>
          </w:tcPr>
          <w:p>
            <w:r/>
            <w:r>
              <w:t>TMF701</w:t>
            </w:r>
          </w:p>
        </w:tc>
        <w:tc>
          <w:tcPr>
            <w:tcW w:type="dxa" w:w="3463"/>
          </w:tcPr>
          <w:p>
            <w:r/>
            <w:r>
              <w:t>Process Flow Management API</w:t>
            </w:r>
          </w:p>
        </w:tc>
        <w:tc>
          <w:tcPr>
            <w:tcW w:type="dxa" w:w="4586"/>
          </w:tcPr>
          <w:p>
            <w:r/>
            <w:r>
              <w:t>ProcessFlowCreateEvent</w:t>
            </w:r>
            <w:r>
              <w:br/>
            </w:r>
            <w:r>
              <w:t>ProcessFlowStateChangeEvent</w:t>
            </w:r>
            <w:r>
              <w:br/>
            </w:r>
            <w:r>
              <w:t>ProcessFlowStateDeleteEvent</w:t>
            </w:r>
            <w:r>
              <w:br/>
            </w:r>
            <w:r>
              <w:t>ProcessFlowStateAttributeValueChangeEvent</w:t>
            </w:r>
            <w:r>
              <w:br/>
            </w:r>
            <w:r>
              <w:t>TaskFlowCreateEvent</w:t>
            </w:r>
            <w:r>
              <w:br/>
            </w:r>
            <w:r>
              <w:t>TaskFlowStateChangeEvent</w:t>
            </w:r>
            <w:r>
              <w:br/>
            </w:r>
            <w:r>
              <w:t>TaskFlowDeleteEvent</w:t>
            </w:r>
            <w:r>
              <w:br/>
            </w:r>
            <w:r>
              <w:t>TaskFlowAttributeValueChangeEvent</w:t>
            </w:r>
            <w:r>
              <w:br/>
            </w:r>
            <w:r>
              <w:t>TaskFlowInformationRequiredEvent</w:t>
            </w:r>
          </w:p>
        </w:tc>
      </w:tr>
    </w:tbl>
    <w:p/>
    <w:p>
      <w:r>
        <w:drawing>
          <wp:inline xmlns:a="http://schemas.openxmlformats.org/drawingml/2006/main" xmlns:pic="http://schemas.openxmlformats.org/drawingml/2006/picture">
            <wp:extent cx="5394960" cy="2712124"/>
            <wp:docPr id="5" name="Picture 5"/>
            <wp:cNvGraphicFramePr>
              <a:graphicFrameLocks noChangeAspect="1"/>
            </wp:cNvGraphicFramePr>
            <a:graphic>
              <a:graphicData uri="http://schemas.openxmlformats.org/drawingml/2006/picture">
                <pic:pic>
                  <pic:nvPicPr>
                    <pic:cNvPr id="0" name="TMFC029_Published_Events.png"/>
                    <pic:cNvPicPr/>
                  </pic:nvPicPr>
                  <pic:blipFill>
                    <a:blip r:embed="rId51"/>
                    <a:stretch>
                      <a:fillRect/>
                    </a:stretch>
                  </pic:blipFill>
                  <pic:spPr>
                    <a:xfrm>
                      <a:off x="0" y="0"/>
                      <a:ext cx="5394960" cy="2712124"/>
                    </a:xfrm>
                    <a:prstGeom prst="rect"/>
                  </pic:spPr>
                </pic:pic>
              </a:graphicData>
            </a:graphic>
          </wp:inline>
        </w:drawing>
      </w:r>
    </w:p>
    <w:p>
      <w:r>
        <w:rPr>
          <w:i/>
        </w:rPr>
        <w:t>Published Events diagram</w:t>
      </w:r>
    </w:p>
    <w:p>
      <w:pPr>
        <w:pStyle w:val="Heading3"/>
      </w:pPr>
      <w:r>
        <w:t>Subscribed Events</w:t>
      </w:r>
    </w:p>
    <w:p>
      <w:r>
        <w:rPr>
          <w:i/>
        </w:rPr>
        <w:t>none listed in the component YAML</w:t>
      </w:r>
    </w:p>
    <w:p>
      <w:r>
        <w:drawing>
          <wp:inline xmlns:a="http://schemas.openxmlformats.org/drawingml/2006/main" xmlns:pic="http://schemas.openxmlformats.org/drawingml/2006/picture">
            <wp:extent cx="5394960" cy="902830"/>
            <wp:docPr id="6" name="Picture 6"/>
            <wp:cNvGraphicFramePr>
              <a:graphicFrameLocks noChangeAspect="1"/>
            </wp:cNvGraphicFramePr>
            <a:graphic>
              <a:graphicData uri="http://schemas.openxmlformats.org/drawingml/2006/picture">
                <pic:pic>
                  <pic:nvPicPr>
                    <pic:cNvPr id="0" name="TMFC029_Subscribed_Events.png"/>
                    <pic:cNvPicPr/>
                  </pic:nvPicPr>
                  <pic:blipFill>
                    <a:blip r:embed="rId52"/>
                    <a:stretch>
                      <a:fillRect/>
                    </a:stretch>
                  </pic:blipFill>
                  <pic:spPr>
                    <a:xfrm>
                      <a:off x="0" y="0"/>
                      <a:ext cx="5394960" cy="902830"/>
                    </a:xfrm>
                    <a:prstGeom prst="rect"/>
                  </pic:spPr>
                </pic:pic>
              </a:graphicData>
            </a:graphic>
          </wp:inline>
        </w:drawing>
      </w:r>
    </w:p>
    <w:p>
      <w:r>
        <w:rPr>
          <w:i/>
        </w:rPr>
        <w:t>Subscribed Events diagram</w:t>
      </w:r>
    </w:p>
    <w:p>
      <w:pPr>
        <w:pStyle w:val="Heading1"/>
      </w:pPr>
      <w:r>
        <w:t>Machine Readable Component Specification</w:t>
      </w:r>
    </w:p>
    <w:p>
      <w:r>
        <w:t>Refer to the ODA Component Directory on the TM Forum website for the machine-readable component specification files for this component.</w:t>
      </w:r>
    </w:p>
    <w:p>
      <w:pPr>
        <w:pStyle w:val="Heading1"/>
      </w:pPr>
      <w:r>
        <w:t>References</w:t>
      </w:r>
    </w:p>
    <w:p>
      <w:pPr>
        <w:pStyle w:val="Heading2"/>
      </w:pPr>
      <w:r>
        <w:t>TMF Standards related versions</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248"/>
        <w:gridCol w:w="4248"/>
      </w:tblGrid>
      <w:tr>
        <w:trPr>
          <w:tblHeader/>
        </w:trPr>
        <w:tc>
          <w:tcPr>
            <w:tcW w:type="dxa" w:w="5990"/>
          </w:tcPr>
          <w:p>
            <w:r/>
            <w:r>
              <w:rPr>
                <w:b/>
              </w:rPr>
              <w:t>Standard</w:t>
            </w:r>
          </w:p>
        </w:tc>
        <w:tc>
          <w:tcPr>
            <w:tcW w:type="dxa" w:w="3370"/>
          </w:tcPr>
          <w:p>
            <w:r/>
            <w:r>
              <w:rPr>
                <w:b/>
              </w:rPr>
              <w:t>Version(s)</w:t>
            </w:r>
          </w:p>
        </w:tc>
      </w:tr>
      <w:tr>
        <w:tc>
          <w:tcPr>
            <w:tcW w:type="dxa" w:w="5990"/>
          </w:tcPr>
          <w:p>
            <w:r/>
            <w:r>
              <w:t>eTOM</w:t>
            </w:r>
          </w:p>
        </w:tc>
        <w:tc>
          <w:tcPr>
            <w:tcW w:type="dxa" w:w="3370"/>
          </w:tcPr>
          <w:p>
            <w:r/>
            <w:r>
              <w:t>v23.0</w:t>
            </w:r>
          </w:p>
        </w:tc>
      </w:tr>
      <w:tr>
        <w:tc>
          <w:tcPr>
            <w:tcW w:type="dxa" w:w="5990"/>
          </w:tcPr>
          <w:p>
            <w:r/>
            <w:r>
              <w:t>SID</w:t>
            </w:r>
          </w:p>
        </w:tc>
        <w:tc>
          <w:tcPr>
            <w:tcW w:type="dxa" w:w="3370"/>
          </w:tcPr>
          <w:p>
            <w:r/>
            <w:r>
              <w:t>v25.0</w:t>
            </w:r>
          </w:p>
        </w:tc>
      </w:tr>
      <w:tr>
        <w:tc>
          <w:tcPr>
            <w:tcW w:type="dxa" w:w="5990"/>
          </w:tcPr>
          <w:p>
            <w:r/>
            <w:r>
              <w:t>Functional Framework</w:t>
            </w:r>
          </w:p>
        </w:tc>
        <w:tc>
          <w:tcPr>
            <w:tcW w:type="dxa" w:w="3370"/>
          </w:tcPr>
          <w:p>
            <w:r/>
            <w:r>
              <w:t>v24.0</w:t>
            </w:r>
          </w:p>
        </w:tc>
      </w:tr>
    </w:tbl>
    <w:p/>
    <w:p>
      <w:pPr>
        <w:pStyle w:val="Heading2"/>
      </w:pPr>
      <w:r>
        <w:t>Jira References</w:t>
      </w:r>
    </w:p>
    <w:p/>
    <w:p>
      <w:r>
        <w:t>ISA-642 - Review Function 327 - Remittance Details Access (SME REVIEW): review Function 327 - Remittance Details Access name and definition</w:t>
      </w:r>
    </w:p>
    <w:p/>
    <w:p>
      <w:r>
        <w:t>ISA-643 - Review Functions 156 - Collection Payment Planning and Function 157 - Collection Payment Plan Monitoring definitions (SME REVIEW): review Functions 156 &amp; 157 definition (delete link to dunning)</w:t>
      </w:r>
    </w:p>
    <w:p/>
    <w:p>
      <w:r>
        <w:t>ISA-644 - Review Function 200 - Customer Loyalty Prize selection classification (BACKLOG): review Function 200 - Customer Loyalty Prize Selection classification (not in Payment Mgt)</w:t>
      </w:r>
    </w:p>
    <w:p>
      <w:pPr>
        <w:pStyle w:val="Heading2"/>
      </w:pPr>
      <w:r>
        <w:t>Further resources</w:t>
      </w:r>
    </w:p>
    <w:p>
      <w:r>
        <w:t>1. IG1228: please refer to IG1228 for defined use cases with ODA components interactions.</w:t>
      </w:r>
    </w:p>
    <w:p>
      <w:pPr>
        <w:pStyle w:val="Heading1"/>
      </w:pPr>
      <w:r>
        <w:t>Administrative Appendix</w:t>
      </w:r>
    </w:p>
    <w:p>
      <w:pPr>
        <w:pStyle w:val="Heading2"/>
      </w:pPr>
      <w:r>
        <w:t>Document History</w:t>
      </w:r>
    </w:p>
    <w:p>
      <w:pPr>
        <w:pStyle w:val="Heading3"/>
      </w:pPr>
      <w:r>
        <w:t>Version History</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124"/>
        <w:gridCol w:w="2124"/>
        <w:gridCol w:w="2124"/>
        <w:gridCol w:w="2124"/>
      </w:tblGrid>
      <w:tr>
        <w:trPr>
          <w:tblHeader/>
        </w:trPr>
        <w:tc>
          <w:tcPr>
            <w:tcW w:type="dxa" w:w="1872"/>
          </w:tcPr>
          <w:p>
            <w:r/>
            <w:r>
              <w:rPr>
                <w:b/>
              </w:rPr>
              <w:t>Version Number</w:t>
            </w:r>
          </w:p>
        </w:tc>
        <w:tc>
          <w:tcPr>
            <w:tcW w:type="dxa" w:w="1591"/>
          </w:tcPr>
          <w:p>
            <w:r/>
            <w:r>
              <w:rPr>
                <w:b/>
              </w:rPr>
              <w:t>Date</w:t>
            </w:r>
          </w:p>
        </w:tc>
        <w:tc>
          <w:tcPr>
            <w:tcW w:type="dxa" w:w="2059"/>
          </w:tcPr>
          <w:p>
            <w:r/>
            <w:r>
              <w:rPr>
                <w:b/>
              </w:rPr>
              <w:t>Modified by</w:t>
            </w:r>
          </w:p>
        </w:tc>
        <w:tc>
          <w:tcPr>
            <w:tcW w:type="dxa" w:w="3838"/>
          </w:tcPr>
          <w:p>
            <w:r/>
            <w:r>
              <w:rPr>
                <w:b/>
              </w:rPr>
              <w:t>Description of changes</w:t>
            </w:r>
          </w:p>
        </w:tc>
      </w:tr>
      <w:tr>
        <w:tc>
          <w:tcPr>
            <w:tcW w:type="dxa" w:w="1872"/>
          </w:tcPr>
          <w:p>
            <w:r/>
            <w:r>
              <w:t>1.0.0</w:t>
            </w:r>
          </w:p>
        </w:tc>
        <w:tc>
          <w:tcPr>
            <w:tcW w:type="dxa" w:w="1591"/>
          </w:tcPr>
          <w:p>
            <w:r/>
            <w:r>
              <w:t>07-Dec-2023</w:t>
            </w:r>
          </w:p>
        </w:tc>
        <w:tc>
          <w:tcPr>
            <w:tcW w:type="dxa" w:w="2059"/>
          </w:tcPr>
          <w:p>
            <w:r/>
            <w:r>
              <w:t>Goutham Babu</w:t>
            </w:r>
          </w:p>
        </w:tc>
        <w:tc>
          <w:tcPr>
            <w:tcW w:type="dxa" w:w="3838"/>
          </w:tcPr>
          <w:p>
            <w:r/>
            <w:r>
              <w:t>Final edits prior to publication</w:t>
            </w:r>
          </w:p>
        </w:tc>
      </w:tr>
      <w:tr>
        <w:tc>
          <w:tcPr>
            <w:tcW w:type="dxa" w:w="1872"/>
          </w:tcPr>
          <w:p>
            <w:r/>
            <w:r>
              <w:t>1.0.1</w:t>
            </w:r>
          </w:p>
        </w:tc>
        <w:tc>
          <w:tcPr>
            <w:tcW w:type="dxa" w:w="1591"/>
          </w:tcPr>
          <w:p>
            <w:r/>
            <w:r>
              <w:t>25-Jul-2023</w:t>
            </w:r>
          </w:p>
        </w:tc>
        <w:tc>
          <w:tcPr>
            <w:tcW w:type="dxa" w:w="2059"/>
          </w:tcPr>
          <w:p>
            <w:r/>
            <w:r>
              <w:t>Ian Turkington</w:t>
            </w:r>
          </w:p>
        </w:tc>
        <w:tc>
          <w:tcPr>
            <w:tcW w:type="dxa" w:w="3838"/>
          </w:tcPr>
          <w:p>
            <w:r/>
            <w:r>
              <w:t>No content changed, simply a layout change to match template 3. Separated the YAML files to a managed repository.</w:t>
            </w:r>
          </w:p>
        </w:tc>
      </w:tr>
      <w:tr>
        <w:tc>
          <w:tcPr>
            <w:tcW w:type="dxa" w:w="1872"/>
          </w:tcPr>
          <w:p>
            <w:r/>
            <w:r>
              <w:t>1.0.1</w:t>
            </w:r>
          </w:p>
        </w:tc>
        <w:tc>
          <w:tcPr>
            <w:tcW w:type="dxa" w:w="1591"/>
          </w:tcPr>
          <w:p>
            <w:r/>
            <w:r>
              <w:t>15-Aug-2023</w:t>
            </w:r>
          </w:p>
        </w:tc>
        <w:tc>
          <w:tcPr>
            <w:tcW w:type="dxa" w:w="2059"/>
          </w:tcPr>
          <w:p>
            <w:r/>
            <w:r>
              <w:t>Amaia White</w:t>
            </w:r>
          </w:p>
        </w:tc>
        <w:tc>
          <w:tcPr>
            <w:tcW w:type="dxa" w:w="3838"/>
          </w:tcPr>
          <w:p>
            <w:r/>
            <w:r>
              <w:t>Final edits prior to publication</w:t>
            </w:r>
          </w:p>
        </w:tc>
      </w:tr>
      <w:tr>
        <w:tc>
          <w:tcPr>
            <w:tcW w:type="dxa" w:w="1872"/>
          </w:tcPr>
          <w:p>
            <w:r/>
            <w:r>
              <w:t>1.1.0</w:t>
            </w:r>
          </w:p>
        </w:tc>
        <w:tc>
          <w:tcPr>
            <w:tcW w:type="dxa" w:w="1591"/>
          </w:tcPr>
          <w:p>
            <w:r/>
            <w:r>
              <w:t>16-Apr-2024</w:t>
            </w:r>
          </w:p>
        </w:tc>
        <w:tc>
          <w:tcPr>
            <w:tcW w:type="dxa" w:w="2059"/>
          </w:tcPr>
          <w:p>
            <w:r/>
            <w:r>
              <w:t>Gaetano Biancardi</w:t>
            </w:r>
          </w:p>
        </w:tc>
        <w:tc>
          <w:tcPr>
            <w:tcW w:type="dxa" w:w="3838"/>
          </w:tcPr>
          <w:p>
            <w:r/>
            <w:r>
              <w:t>Component template updated; eTOM process renamed from "Customer Bill Payments &amp; Receivables Management" to "Customer Receivable Management"</w:t>
            </w:r>
          </w:p>
        </w:tc>
      </w:tr>
      <w:tr>
        <w:tc>
          <w:tcPr>
            <w:tcW w:type="dxa" w:w="1872"/>
          </w:tcPr>
          <w:p>
            <w:r/>
            <w:r>
              <w:t>1.1.0</w:t>
            </w:r>
          </w:p>
        </w:tc>
        <w:tc>
          <w:tcPr>
            <w:tcW w:type="dxa" w:w="1591"/>
          </w:tcPr>
          <w:p>
            <w:r/>
            <w:r>
              <w:t>02-May-2024</w:t>
            </w:r>
          </w:p>
        </w:tc>
        <w:tc>
          <w:tcPr>
            <w:tcW w:type="dxa" w:w="2059"/>
          </w:tcPr>
          <w:p>
            <w:r/>
            <w:r>
              <w:t>Amaia White</w:t>
            </w:r>
          </w:p>
        </w:tc>
        <w:tc>
          <w:tcPr>
            <w:tcW w:type="dxa" w:w="3838"/>
          </w:tcPr>
          <w:p>
            <w:r/>
            <w:r>
              <w:t>Final edits prior to publication</w:t>
            </w:r>
          </w:p>
        </w:tc>
      </w:tr>
      <w:tr>
        <w:tc>
          <w:tcPr>
            <w:tcW w:type="dxa" w:w="1872"/>
          </w:tcPr>
          <w:p>
            <w:r/>
            <w:r>
              <w:t>1.2.0</w:t>
            </w:r>
          </w:p>
        </w:tc>
        <w:tc>
          <w:tcPr>
            <w:tcW w:type="dxa" w:w="1591"/>
          </w:tcPr>
          <w:p>
            <w:r/>
            <w:r>
              <w:t>18-Nov-2024</w:t>
            </w:r>
          </w:p>
        </w:tc>
        <w:tc>
          <w:tcPr>
            <w:tcW w:type="dxa" w:w="2059"/>
          </w:tcPr>
          <w:p>
            <w:r/>
            <w:r>
              <w:t>Gaetano Biancardi</w:t>
            </w:r>
          </w:p>
        </w:tc>
        <w:tc>
          <w:tcPr>
            <w:tcW w:type="dxa" w:w="3838"/>
          </w:tcPr>
          <w:p>
            <w:r/>
            <w:r>
              <w:t>TMF688 removed from the core specification, moved to supporting functions; TMF672 removed from the core specification, moved to supporting functions; API version, only major version to be specified</w:t>
            </w:r>
          </w:p>
        </w:tc>
      </w:tr>
      <w:tr>
        <w:tc>
          <w:tcPr>
            <w:tcW w:type="dxa" w:w="1872"/>
          </w:tcPr>
          <w:p>
            <w:r/>
            <w:r>
              <w:t>1.2.0</w:t>
            </w:r>
          </w:p>
        </w:tc>
        <w:tc>
          <w:tcPr>
            <w:tcW w:type="dxa" w:w="1591"/>
          </w:tcPr>
          <w:p>
            <w:r/>
            <w:r>
              <w:t>27-Dec-2024</w:t>
            </w:r>
          </w:p>
        </w:tc>
        <w:tc>
          <w:tcPr>
            <w:tcW w:type="dxa" w:w="2059"/>
          </w:tcPr>
          <w:p>
            <w:r/>
            <w:r>
              <w:t>Rosie Wilson</w:t>
            </w:r>
          </w:p>
        </w:tc>
        <w:tc>
          <w:tcPr>
            <w:tcW w:type="dxa" w:w="3838"/>
          </w:tcPr>
          <w:p>
            <w:r/>
            <w:r>
              <w:t>Final edits prior to publication</w:t>
            </w:r>
          </w:p>
        </w:tc>
      </w:tr>
      <w:tr>
        <w:tc>
          <w:tcPr>
            <w:tcW w:type="dxa" w:w="1872"/>
          </w:tcPr>
          <w:p>
            <w:r/>
            <w:r>
              <w:t>1.2.1</w:t>
            </w:r>
          </w:p>
        </w:tc>
        <w:tc>
          <w:tcPr>
            <w:tcW w:type="dxa" w:w="1591"/>
          </w:tcPr>
          <w:p>
            <w:r/>
            <w:r>
              <w:t>09-Jul-2025</w:t>
            </w:r>
          </w:p>
        </w:tc>
        <w:tc>
          <w:tcPr>
            <w:tcW w:type="dxa" w:w="2059"/>
          </w:tcPr>
          <w:p>
            <w:r/>
            <w:r>
              <w:t>Rosie Wilson</w:t>
            </w:r>
          </w:p>
        </w:tc>
        <w:tc>
          <w:tcPr>
            <w:tcW w:type="dxa" w:w="3838"/>
          </w:tcPr>
          <w:p>
            <w:r/>
            <w:r>
              <w:t>Updates to description per agreed YAML updated on 03-Jun-2025</w:t>
            </w:r>
          </w:p>
        </w:tc>
      </w:tr>
      <w:tr>
        <w:tc>
          <w:tcPr>
            <w:tcW w:type="dxa" w:w="1872"/>
          </w:tcPr>
          <w:p>
            <w:r/>
            <w:r>
              <w:t>1.2.1</w:t>
            </w:r>
          </w:p>
        </w:tc>
        <w:tc>
          <w:tcPr>
            <w:tcW w:type="dxa" w:w="1591"/>
          </w:tcPr>
          <w:p>
            <w:r/>
            <w:r>
              <w:t>15-Jul-2025</w:t>
            </w:r>
          </w:p>
        </w:tc>
        <w:tc>
          <w:tcPr>
            <w:tcW w:type="dxa" w:w="2059"/>
          </w:tcPr>
          <w:p>
            <w:r/>
            <w:r>
              <w:t>Rosie Wilson</w:t>
            </w:r>
          </w:p>
        </w:tc>
        <w:tc>
          <w:tcPr>
            <w:tcW w:type="dxa" w:w="3838"/>
          </w:tcPr>
          <w:p>
            <w:r/>
            <w:r>
              <w:t>Final edits prior to publication</w:t>
            </w:r>
          </w:p>
        </w:tc>
      </w:tr>
    </w:tbl>
    <w:p/>
    <w:p>
      <w:pPr>
        <w:pStyle w:val="Heading3"/>
      </w:pPr>
      <w:r>
        <w:t>Release History</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124"/>
        <w:gridCol w:w="2124"/>
        <w:gridCol w:w="2124"/>
        <w:gridCol w:w="2124"/>
      </w:tblGrid>
      <w:tr>
        <w:trPr>
          <w:tblHeader/>
        </w:trPr>
        <w:tc>
          <w:tcPr>
            <w:tcW w:type="dxa" w:w="1778"/>
          </w:tcPr>
          <w:p>
            <w:r/>
            <w:r>
              <w:rPr>
                <w:b/>
              </w:rPr>
              <w:t>Release Status</w:t>
            </w:r>
          </w:p>
        </w:tc>
        <w:tc>
          <w:tcPr>
            <w:tcW w:type="dxa" w:w="1778"/>
          </w:tcPr>
          <w:p>
            <w:r/>
            <w:r>
              <w:rPr>
                <w:b/>
              </w:rPr>
              <w:t>Date Modified</w:t>
            </w:r>
          </w:p>
        </w:tc>
        <w:tc>
          <w:tcPr>
            <w:tcW w:type="dxa" w:w="1966"/>
          </w:tcPr>
          <w:p>
            <w:r/>
            <w:r>
              <w:rPr>
                <w:b/>
              </w:rPr>
              <w:t>Modified by</w:t>
            </w:r>
          </w:p>
        </w:tc>
        <w:tc>
          <w:tcPr>
            <w:tcW w:type="dxa" w:w="3838"/>
          </w:tcPr>
          <w:p>
            <w:r/>
            <w:r>
              <w:rPr>
                <w:b/>
              </w:rPr>
              <w:t>Description of changes</w:t>
            </w:r>
          </w:p>
        </w:tc>
      </w:tr>
      <w:tr>
        <w:tc>
          <w:tcPr>
            <w:tcW w:type="dxa" w:w="1778"/>
          </w:tcPr>
          <w:p>
            <w:r/>
            <w:r>
              <w:t>Pre-production</w:t>
            </w:r>
          </w:p>
        </w:tc>
        <w:tc>
          <w:tcPr>
            <w:tcW w:type="dxa" w:w="1778"/>
          </w:tcPr>
          <w:p>
            <w:r/>
            <w:r>
              <w:t>07-Dec-2023</w:t>
            </w:r>
          </w:p>
        </w:tc>
        <w:tc>
          <w:tcPr>
            <w:tcW w:type="dxa" w:w="1966"/>
          </w:tcPr>
          <w:p>
            <w:r/>
            <w:r>
              <w:t>Goutham Babu</w:t>
            </w:r>
          </w:p>
        </w:tc>
        <w:tc>
          <w:tcPr>
            <w:tcW w:type="dxa" w:w="3838"/>
          </w:tcPr>
          <w:p>
            <w:r/>
            <w:r>
              <w:t>Initial release</w:t>
            </w:r>
          </w:p>
        </w:tc>
      </w:tr>
      <w:tr>
        <w:tc>
          <w:tcPr>
            <w:tcW w:type="dxa" w:w="1778"/>
          </w:tcPr>
          <w:p>
            <w:r/>
            <w:r>
              <w:t>Pre-production</w:t>
            </w:r>
          </w:p>
        </w:tc>
        <w:tc>
          <w:tcPr>
            <w:tcW w:type="dxa" w:w="1778"/>
          </w:tcPr>
          <w:p>
            <w:r/>
            <w:r>
              <w:t>23-Jan-2023</w:t>
            </w:r>
          </w:p>
        </w:tc>
        <w:tc>
          <w:tcPr>
            <w:tcW w:type="dxa" w:w="1966"/>
          </w:tcPr>
          <w:p>
            <w:r/>
            <w:r>
              <w:t>Adrienne Walcott</w:t>
            </w:r>
          </w:p>
        </w:tc>
        <w:tc>
          <w:tcPr>
            <w:tcW w:type="dxa" w:w="3838"/>
          </w:tcPr>
          <w:p>
            <w:r/>
            <w:r>
              <w:t>Updated to Member Evaluated status</w:t>
            </w:r>
          </w:p>
        </w:tc>
      </w:tr>
      <w:tr>
        <w:tc>
          <w:tcPr>
            <w:tcW w:type="dxa" w:w="1778"/>
          </w:tcPr>
          <w:p>
            <w:r/>
            <w:r>
              <w:t>Pre-production</w:t>
            </w:r>
          </w:p>
        </w:tc>
        <w:tc>
          <w:tcPr>
            <w:tcW w:type="dxa" w:w="1778"/>
          </w:tcPr>
          <w:p>
            <w:r/>
            <w:r>
              <w:t>15-Aug-2023</w:t>
            </w:r>
          </w:p>
        </w:tc>
        <w:tc>
          <w:tcPr>
            <w:tcW w:type="dxa" w:w="1966"/>
          </w:tcPr>
          <w:p>
            <w:r/>
            <w:r>
              <w:t>Amaia White</w:t>
            </w:r>
          </w:p>
        </w:tc>
        <w:tc>
          <w:tcPr>
            <w:tcW w:type="dxa" w:w="3838"/>
          </w:tcPr>
          <w:p>
            <w:r/>
            <w:r>
              <w:t>New release 1.0.1</w:t>
            </w:r>
          </w:p>
        </w:tc>
      </w:tr>
      <w:tr>
        <w:tc>
          <w:tcPr>
            <w:tcW w:type="dxa" w:w="1778"/>
          </w:tcPr>
          <w:p>
            <w:r/>
            <w:r>
              <w:t>Production</w:t>
            </w:r>
          </w:p>
        </w:tc>
        <w:tc>
          <w:tcPr>
            <w:tcW w:type="dxa" w:w="1778"/>
          </w:tcPr>
          <w:p>
            <w:r/>
            <w:r>
              <w:t>06-Oct-2023</w:t>
            </w:r>
          </w:p>
        </w:tc>
        <w:tc>
          <w:tcPr>
            <w:tcW w:type="dxa" w:w="1966"/>
          </w:tcPr>
          <w:p>
            <w:r/>
            <w:r>
              <w:t>Adrienne Walcott</w:t>
            </w:r>
          </w:p>
        </w:tc>
        <w:tc>
          <w:tcPr>
            <w:tcW w:type="dxa" w:w="3838"/>
          </w:tcPr>
          <w:p>
            <w:r/>
            <w:r>
              <w:t>Updated to reflect TM Forum Approved status</w:t>
            </w:r>
          </w:p>
        </w:tc>
      </w:tr>
      <w:tr>
        <w:tc>
          <w:tcPr>
            <w:tcW w:type="dxa" w:w="1778"/>
          </w:tcPr>
          <w:p>
            <w:r/>
            <w:r>
              <w:t>Pre-production</w:t>
            </w:r>
          </w:p>
        </w:tc>
        <w:tc>
          <w:tcPr>
            <w:tcW w:type="dxa" w:w="1778"/>
          </w:tcPr>
          <w:p>
            <w:r/>
            <w:r>
              <w:t>02-May-2024</w:t>
            </w:r>
          </w:p>
        </w:tc>
        <w:tc>
          <w:tcPr>
            <w:tcW w:type="dxa" w:w="1966"/>
          </w:tcPr>
          <w:p>
            <w:r/>
            <w:r>
              <w:t>Amaia White</w:t>
            </w:r>
          </w:p>
        </w:tc>
        <w:tc>
          <w:tcPr>
            <w:tcW w:type="dxa" w:w="3838"/>
          </w:tcPr>
          <w:p>
            <w:r/>
            <w:r>
              <w:t>New release 1.1.0</w:t>
            </w:r>
          </w:p>
        </w:tc>
      </w:tr>
      <w:tr>
        <w:tc>
          <w:tcPr>
            <w:tcW w:type="dxa" w:w="1778"/>
          </w:tcPr>
          <w:p>
            <w:r/>
            <w:r>
              <w:t>Production</w:t>
            </w:r>
          </w:p>
        </w:tc>
        <w:tc>
          <w:tcPr>
            <w:tcW w:type="dxa" w:w="1778"/>
          </w:tcPr>
          <w:p>
            <w:r/>
            <w:r>
              <w:t>28-Jun-2024</w:t>
            </w:r>
          </w:p>
        </w:tc>
        <w:tc>
          <w:tcPr>
            <w:tcW w:type="dxa" w:w="1966"/>
          </w:tcPr>
          <w:p>
            <w:r/>
            <w:r>
              <w:t>Adrienne Walcott</w:t>
            </w:r>
          </w:p>
        </w:tc>
        <w:tc>
          <w:tcPr>
            <w:tcW w:type="dxa" w:w="3838"/>
          </w:tcPr>
          <w:p>
            <w:r/>
            <w:r>
              <w:t>Updated to reflect TM Forum Approved status</w:t>
            </w:r>
          </w:p>
        </w:tc>
      </w:tr>
      <w:tr>
        <w:tc>
          <w:tcPr>
            <w:tcW w:type="dxa" w:w="1778"/>
          </w:tcPr>
          <w:p>
            <w:r/>
            <w:r>
              <w:t>Pre-production</w:t>
            </w:r>
          </w:p>
        </w:tc>
        <w:tc>
          <w:tcPr>
            <w:tcW w:type="dxa" w:w="1778"/>
          </w:tcPr>
          <w:p>
            <w:r/>
            <w:r>
              <w:t>27-Dec-2024</w:t>
            </w:r>
          </w:p>
        </w:tc>
        <w:tc>
          <w:tcPr>
            <w:tcW w:type="dxa" w:w="1966"/>
          </w:tcPr>
          <w:p>
            <w:r/>
            <w:r>
              <w:t>Rosie Wilson</w:t>
            </w:r>
          </w:p>
        </w:tc>
        <w:tc>
          <w:tcPr>
            <w:tcW w:type="dxa" w:w="3838"/>
          </w:tcPr>
          <w:p>
            <w:r/>
            <w:r>
              <w:t>New release 1.2.0</w:t>
            </w:r>
          </w:p>
        </w:tc>
      </w:tr>
      <w:tr>
        <w:tc>
          <w:tcPr>
            <w:tcW w:type="dxa" w:w="1778"/>
          </w:tcPr>
          <w:p>
            <w:r/>
            <w:r>
              <w:t>Production</w:t>
            </w:r>
          </w:p>
        </w:tc>
        <w:tc>
          <w:tcPr>
            <w:tcW w:type="dxa" w:w="1778"/>
          </w:tcPr>
          <w:p>
            <w:r/>
            <w:r>
              <w:t>07-Mar-2025</w:t>
            </w:r>
          </w:p>
        </w:tc>
        <w:tc>
          <w:tcPr>
            <w:tcW w:type="dxa" w:w="1966"/>
          </w:tcPr>
          <w:p>
            <w:r/>
            <w:r>
              <w:t>Adrienne Walcott</w:t>
            </w:r>
          </w:p>
        </w:tc>
        <w:tc>
          <w:tcPr>
            <w:tcW w:type="dxa" w:w="3838"/>
          </w:tcPr>
          <w:p>
            <w:r/>
            <w:r>
              <w:t>Updated to reflect TM Forum Approved status</w:t>
            </w:r>
          </w:p>
        </w:tc>
      </w:tr>
      <w:tr>
        <w:tc>
          <w:tcPr>
            <w:tcW w:type="dxa" w:w="1778"/>
          </w:tcPr>
          <w:p>
            <w:r/>
            <w:r>
              <w:t>Pre-production</w:t>
            </w:r>
          </w:p>
        </w:tc>
        <w:tc>
          <w:tcPr>
            <w:tcW w:type="dxa" w:w="1778"/>
          </w:tcPr>
          <w:p>
            <w:r/>
            <w:r>
              <w:t>15-Jul-2025</w:t>
            </w:r>
          </w:p>
        </w:tc>
        <w:tc>
          <w:tcPr>
            <w:tcW w:type="dxa" w:w="1966"/>
          </w:tcPr>
          <w:p>
            <w:r/>
            <w:r>
              <w:t>Rosie Wilson</w:t>
            </w:r>
          </w:p>
        </w:tc>
        <w:tc>
          <w:tcPr>
            <w:tcW w:type="dxa" w:w="3838"/>
          </w:tcPr>
          <w:p>
            <w:r/>
            <w:r>
              <w:t>New release 1.2.1</w:t>
            </w:r>
          </w:p>
        </w:tc>
      </w:tr>
    </w:tbl>
    <w:p/>
    <w:p>
      <w:pPr>
        <w:pStyle w:val="Heading2"/>
      </w:pPr>
      <w:r>
        <w:t>Acknowledgements</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832"/>
        <w:gridCol w:w="2832"/>
        <w:gridCol w:w="2832"/>
      </w:tblGrid>
      <w:tr>
        <w:trPr>
          <w:tblHeader/>
        </w:trPr>
        <w:tc>
          <w:tcPr>
            <w:tcW w:type="dxa" w:w="4118"/>
          </w:tcPr>
          <w:p>
            <w:r/>
            <w:r>
              <w:rPr>
                <w:b/>
              </w:rPr>
              <w:t>Team Member</w:t>
            </w:r>
          </w:p>
        </w:tc>
        <w:tc>
          <w:tcPr>
            <w:tcW w:type="dxa" w:w="2246"/>
          </w:tcPr>
          <w:p>
            <w:r/>
            <w:r>
              <w:rPr>
                <w:b/>
              </w:rPr>
              <w:t>Company</w:t>
            </w:r>
          </w:p>
        </w:tc>
        <w:tc>
          <w:tcPr>
            <w:tcW w:type="dxa" w:w="2995"/>
          </w:tcPr>
          <w:p>
            <w:r/>
            <w:r>
              <w:rPr>
                <w:b/>
              </w:rPr>
              <w:t>Role</w:t>
            </w:r>
          </w:p>
        </w:tc>
      </w:tr>
      <w:tr>
        <w:tc>
          <w:tcPr>
            <w:tcW w:type="dxa" w:w="4118"/>
          </w:tcPr>
          <w:p>
            <w:r/>
            <w:r>
              <w:t>Anastasios Sarantis</w:t>
            </w:r>
          </w:p>
        </w:tc>
        <w:tc>
          <w:tcPr>
            <w:tcW w:type="dxa" w:w="2246"/>
          </w:tcPr>
          <w:p>
            <w:r/>
            <w:r>
              <w:t>Vodafone</w:t>
            </w:r>
          </w:p>
        </w:tc>
        <w:tc>
          <w:tcPr>
            <w:tcW w:type="dxa" w:w="2995"/>
          </w:tcPr>
          <w:p>
            <w:r/>
            <w:r>
              <w:t>Editor</w:t>
            </w:r>
          </w:p>
        </w:tc>
      </w:tr>
      <w:tr>
        <w:tc>
          <w:tcPr>
            <w:tcW w:type="dxa" w:w="4118"/>
          </w:tcPr>
          <w:p>
            <w:r/>
            <w:r>
              <w:t>Ian Turkington</w:t>
            </w:r>
          </w:p>
        </w:tc>
        <w:tc>
          <w:tcPr>
            <w:tcW w:type="dxa" w:w="2246"/>
          </w:tcPr>
          <w:p>
            <w:r/>
            <w:r>
              <w:t>TM Forum</w:t>
            </w:r>
          </w:p>
        </w:tc>
        <w:tc>
          <w:tcPr>
            <w:tcW w:type="dxa" w:w="2995"/>
          </w:tcPr>
          <w:p>
            <w:r/>
            <w:r>
              <w:t>Additional Input</w:t>
            </w:r>
          </w:p>
        </w:tc>
      </w:tr>
      <w:tr>
        <w:tc>
          <w:tcPr>
            <w:tcW w:type="dxa" w:w="4118"/>
          </w:tcPr>
          <w:p>
            <w:r/>
            <w:r>
              <w:t>Hugo Vaughan (TM Forum)</w:t>
            </w:r>
          </w:p>
        </w:tc>
        <w:tc>
          <w:tcPr>
            <w:tcW w:type="dxa" w:w="2246"/>
          </w:tcPr>
          <w:p>
            <w:r/>
            <w:r>
              <w:t>TM Forum</w:t>
            </w:r>
          </w:p>
        </w:tc>
        <w:tc>
          <w:tcPr>
            <w:tcW w:type="dxa" w:w="2995"/>
          </w:tcPr>
          <w:p>
            <w:r/>
            <w:r>
              <w:t>Additional Input</w:t>
            </w:r>
          </w:p>
        </w:tc>
      </w:tr>
      <w:tr>
        <w:tc>
          <w:tcPr>
            <w:tcW w:type="dxa" w:w="4118"/>
          </w:tcPr>
          <w:p>
            <w:r/>
            <w:r>
              <w:t>Gaetano Biancardi</w:t>
            </w:r>
          </w:p>
        </w:tc>
        <w:tc>
          <w:tcPr>
            <w:tcW w:type="dxa" w:w="2246"/>
          </w:tcPr>
          <w:p>
            <w:r/>
            <w:r>
              <w:t>Accenture</w:t>
            </w:r>
          </w:p>
        </w:tc>
        <w:tc>
          <w:tcPr>
            <w:tcW w:type="dxa" w:w="2995"/>
          </w:tcPr>
          <w:p>
            <w:r/>
            <w:r>
              <w:t>Additional Input</w:t>
            </w:r>
          </w:p>
        </w:tc>
      </w:tr>
      <w:tr>
        <w:tc>
          <w:tcPr>
            <w:tcW w:type="dxa" w:w="4118"/>
          </w:tcPr>
          <w:p>
            <w:r/>
            <w:r>
              <w:t>Elisabeth Andersson</w:t>
            </w:r>
          </w:p>
        </w:tc>
        <w:tc>
          <w:tcPr>
            <w:tcW w:type="dxa" w:w="2246"/>
          </w:tcPr>
          <w:p>
            <w:r/>
            <w:r>
              <w:t>MATRIXX</w:t>
            </w:r>
          </w:p>
        </w:tc>
        <w:tc>
          <w:tcPr>
            <w:tcW w:type="dxa" w:w="2995"/>
          </w:tcPr>
          <w:p>
            <w:r/>
            <w:r>
              <w:t>Reviewer</w:t>
            </w:r>
          </w:p>
        </w:tc>
      </w:tr>
      <w:tr>
        <w:tc>
          <w:tcPr>
            <w:tcW w:type="dxa" w:w="4118"/>
          </w:tcPr>
          <w:p>
            <w:r/>
            <w:r>
              <w:t>Abinash Vishwakarma</w:t>
            </w:r>
          </w:p>
        </w:tc>
        <w:tc>
          <w:tcPr>
            <w:tcW w:type="dxa" w:w="2246"/>
          </w:tcPr>
          <w:p>
            <w:r/>
            <w:r>
              <w:t>Netcracker</w:t>
            </w:r>
          </w:p>
        </w:tc>
        <w:tc>
          <w:tcPr>
            <w:tcW w:type="dxa" w:w="2995"/>
          </w:tcPr>
          <w:p>
            <w:r/>
            <w:r>
              <w:t>Reviewer</w:t>
            </w:r>
          </w:p>
        </w:tc>
      </w:tr>
      <w:tr>
        <w:tc>
          <w:tcPr>
            <w:tcW w:type="dxa" w:w="4118"/>
          </w:tcPr>
          <w:p>
            <w:r/>
            <w:r>
              <w:t>Jose Macaluso</w:t>
            </w:r>
          </w:p>
        </w:tc>
        <w:tc>
          <w:tcPr>
            <w:tcW w:type="dxa" w:w="2246"/>
          </w:tcPr>
          <w:p>
            <w:r/>
            <w:r>
              <w:t>Xacria</w:t>
            </w:r>
          </w:p>
        </w:tc>
        <w:tc>
          <w:tcPr>
            <w:tcW w:type="dxa" w:w="2995"/>
          </w:tcPr>
          <w:p>
            <w:r/>
            <w:r>
              <w:t>Reviewer</w:t>
            </w:r>
          </w:p>
        </w:tc>
      </w:tr>
      <w:tr>
        <w:tc>
          <w:tcPr>
            <w:tcW w:type="dxa" w:w="4118"/>
          </w:tcPr>
          <w:p>
            <w:r/>
            <w:r>
              <w:t>Kamal Maghsoudlou</w:t>
            </w:r>
          </w:p>
        </w:tc>
        <w:tc>
          <w:tcPr>
            <w:tcW w:type="dxa" w:w="2246"/>
          </w:tcPr>
          <w:p>
            <w:r/>
            <w:r>
              <w:t>Ericsson</w:t>
            </w:r>
          </w:p>
        </w:tc>
        <w:tc>
          <w:tcPr>
            <w:tcW w:type="dxa" w:w="2995"/>
          </w:tcPr>
          <w:p>
            <w:r/>
            <w:r>
              <w:t>Reviewer</w:t>
            </w:r>
          </w:p>
        </w:tc>
      </w:tr>
      <w:tr>
        <w:tc>
          <w:tcPr>
            <w:tcW w:type="dxa" w:w="4118"/>
          </w:tcPr>
          <w:p>
            <w:r/>
            <w:r>
              <w:t>Milind Bhagwat</w:t>
            </w:r>
          </w:p>
        </w:tc>
        <w:tc>
          <w:tcPr>
            <w:tcW w:type="dxa" w:w="2246"/>
          </w:tcPr>
          <w:p>
            <w:r/>
            <w:r>
              <w:t>BT</w:t>
            </w:r>
          </w:p>
        </w:tc>
        <w:tc>
          <w:tcPr>
            <w:tcW w:type="dxa" w:w="2995"/>
          </w:tcPr>
          <w:p>
            <w:r/>
            <w:r>
              <w:t>Reviewer</w:t>
            </w:r>
          </w:p>
        </w:tc>
      </w:tr>
      <w:tr>
        <w:tc>
          <w:tcPr>
            <w:tcW w:type="dxa" w:w="4118"/>
          </w:tcPr>
          <w:p>
            <w:r/>
            <w:r>
              <w:t>Ritu Arora</w:t>
            </w:r>
          </w:p>
        </w:tc>
        <w:tc>
          <w:tcPr>
            <w:tcW w:type="dxa" w:w="2246"/>
          </w:tcPr>
          <w:p>
            <w:r/>
            <w:r>
              <w:t>BT</w:t>
            </w:r>
          </w:p>
        </w:tc>
        <w:tc>
          <w:tcPr>
            <w:tcW w:type="dxa" w:w="2995"/>
          </w:tcPr>
          <w:p>
            <w:r/>
            <w:r>
              <w:t>Reviewer</w:t>
            </w:r>
          </w:p>
        </w:tc>
      </w:tr>
      <w:tr>
        <w:tc>
          <w:tcPr>
            <w:tcW w:type="dxa" w:w="4118"/>
          </w:tcPr>
          <w:p>
            <w:r/>
            <w:r>
              <w:t>Matteo Destino</w:t>
            </w:r>
          </w:p>
        </w:tc>
        <w:tc>
          <w:tcPr>
            <w:tcW w:type="dxa" w:w="2246"/>
          </w:tcPr>
          <w:p>
            <w:r/>
            <w:r>
              <w:t>Accenture</w:t>
            </w:r>
          </w:p>
        </w:tc>
        <w:tc>
          <w:tcPr>
            <w:tcW w:type="dxa" w:w="2995"/>
          </w:tcPr>
          <w:p>
            <w:r/>
            <w:r>
              <w:t>Reviewer</w:t>
            </w:r>
          </w:p>
        </w:tc>
      </w:tr>
    </w:tbl>
    <w:p/>
    <w:sectPr w:rsidSect="008B1C6A">
      <w:footerReference w:type="default" r:id="rId42"/>
      <w:headerReference w:type="default" r:id="rId46"/>
      <w:pgSz w:w="11899" w:h="16838"/>
      <w:pgMar w:top="1440" w:right="1701" w:bottom="1440"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Source Sans Pro">
    <w:panose1 w:val="020B0503030403020204"/>
    <w:charset w:val="00"/>
    <w:family w:val="swiss"/>
    <w:pitch w:val="variable"/>
    <w:sig w:usb0="600002F7" w:usb1="02000001" w:usb2="00000000" w:usb3="00000000" w:csb0="000001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Calibri">
    <w:panose1 w:val="020F0502020204030204"/>
    <w:charset w:val="00"/>
    <w:family w:val="swiss"/>
    <w:pitch w:val="variable"/>
    <w:sig w:usb0="E1002AFF" w:usb1="C000ACF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E221BC" w:rsidP="00D8012A" w14:paraId="2949098E" w14:textId="77777777">
    <w:pPr>
      <w:pStyle w:val="Footer"/>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fldChar w:fldCharType="end"/>
    </w:r>
  </w:p>
  <w:p w:rsidR="00E221BC" w:rsidP="00D8012A" w14:paraId="720055F0"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E221BC" w:rsidRPr="00910A82" w:rsidP="00910A82" w14:paraId="57AFF96D" w14:textId="60BB4141">
    <w:pPr>
      <w:pStyle w:val="Footer"/>
    </w:pPr>
    <w:r w:rsidRPr="00910A82">
      <w:t>Table of Contents</w:t>
    </w:r>
    <w:r w:rsidRPr="00910A82" w:rsidR="0099728D">
      <w:t xml:space="preserve"> </w:t>
    </w:r>
    <w:r w:rsidRPr="00910A82" w:rsidR="00F021C2">
      <w:t xml:space="preserve">– </w:t>
    </w:r>
    <w:r w:rsidRPr="00910A82" w:rsidR="00F021C2">
      <w:fldChar w:fldCharType="begin"/>
    </w:r>
    <w:r w:rsidRPr="00910A82" w:rsidR="00F021C2">
      <w:instrText xml:space="preserve"> PAGE  \* MERGEFORMAT </w:instrText>
    </w:r>
    <w:r w:rsidRPr="00910A82" w:rsidR="00F021C2">
      <w:fldChar w:fldCharType="separate"/>
    </w:r>
    <w:r w:rsidR="00091F1E">
      <w:rPr>
        <w:noProof/>
      </w:rPr>
      <w:t>2</w:t>
    </w:r>
    <w:r w:rsidRPr="00910A82" w:rsidR="00F021C2">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17CE3" w14:paraId="694EDD6B" w14:textId="7777777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910A82" w:rsidRPr="00D8012A" w:rsidP="00D8012A" w14:paraId="59123AE0" w14:textId="1CAD98FD">
    <w:pPr>
      <w:pStyle w:val="Footer"/>
    </w:pPr>
    <w:r>
      <w:fldChar w:fldCharType="begin"/>
    </w:r>
    <w:r>
      <w:instrText xml:space="preserve"> STYLEREF "Heading 1" </w:instrText>
    </w:r>
    <w:r>
      <w:fldChar w:fldCharType="separate"/>
    </w:r>
    <w:r>
      <w:t>Administrative Appendix</w:t>
    </w:r>
    <w:r>
      <w:rPr>
        <w:noProof/>
      </w:rPr>
      <w:fldChar w:fldCharType="end"/>
    </w:r>
    <w:r w:rsidRPr="00DF63C1">
      <w:t xml:space="preserve"> – </w:t>
    </w:r>
    <w:r w:rsidRPr="00D8012A">
      <w:fldChar w:fldCharType="begin"/>
    </w:r>
    <w:r w:rsidRPr="00D8012A">
      <w:instrText xml:space="preserve"> PAGE  \* MERGEFORMAT </w:instrText>
    </w:r>
    <w:r w:rsidRPr="00D8012A">
      <w:fldChar w:fldCharType="separate"/>
    </w:r>
    <w:r w:rsidR="00091F1E">
      <w:rPr>
        <w:noProof/>
      </w:rPr>
      <w:t>26</w:t>
    </w:r>
    <w:r w:rsidRPr="00D8012A">
      <w:fldChar w:fldCharType="end"/>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17CE3" w14:paraId="3EDA70D7"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E221BC" w:rsidRPr="004E4DAA" w:rsidP="004E4DAA" w14:paraId="0F646B39" w14:textId="19E8D967">
    <w:pPr>
      <w:pStyle w:val="Header"/>
      <w:jc w:val="right"/>
      <w:rPr>
        <w:sz w:val="18"/>
        <w:szCs w:val="18"/>
      </w:rPr>
    </w:pPr>
    <w:r w:rsidRPr="009D3DE2">
      <w:rPr>
        <w:sz w:val="18"/>
        <w:szCs w:val="18"/>
      </w:rPr>
      <w:t>Components and Canvas</w:t>
    </w:r>
    <w:r w:rsidRPr="009D3DE2">
      <w:rPr>
        <w:sz w:val="18"/>
        <w:szCs w:val="18"/>
      </w:rPr>
      <w:t xml:space="preserve"> – </w:t>
    </w:r>
    <w:r w:rsidRPr="009D3DE2">
      <w:rPr>
        <w:sz w:val="18"/>
        <w:szCs w:val="18"/>
      </w:rPr>
      <w:t>TMFC003 Product Order Delivery Orchestration and Management v3.0.0</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17CE3" w14:paraId="58D817A1" w14:textId="77777777">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Components and Canvas – TMFC029 Payment Management v1.3.2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FFFFFF1D"/>
    <w:multiLevelType w:val="multilevel"/>
    <w:tmpl w:val="8AE27FCE"/>
    <w:lvl w:ilvl="0">
      <w:start w:val="1"/>
      <w:numFmt w:val="bullet"/>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B5EE213A"/>
    <w:lvl w:ilvl="0">
      <w:start w:val="1"/>
      <w:numFmt w:val="decimal"/>
      <w:lvlText w:val="%1."/>
      <w:lvlJc w:val="left"/>
      <w:pPr>
        <w:tabs>
          <w:tab w:val="num" w:pos="1492"/>
        </w:tabs>
        <w:ind w:left="1492" w:hanging="360"/>
      </w:pPr>
    </w:lvl>
  </w:abstractNum>
  <w:abstractNum w:abstractNumId="2">
    <w:nsid w:val="FFFFFF7D"/>
    <w:multiLevelType w:val="singleLevel"/>
    <w:tmpl w:val="1B9A35EC"/>
    <w:lvl w:ilvl="0">
      <w:start w:val="1"/>
      <w:numFmt w:val="decimal"/>
      <w:lvlText w:val="%1."/>
      <w:lvlJc w:val="left"/>
      <w:pPr>
        <w:tabs>
          <w:tab w:val="num" w:pos="1209"/>
        </w:tabs>
        <w:ind w:left="1209" w:hanging="360"/>
      </w:pPr>
    </w:lvl>
  </w:abstractNum>
  <w:abstractNum w:abstractNumId="3">
    <w:nsid w:val="FFFFFF7E"/>
    <w:multiLevelType w:val="singleLevel"/>
    <w:tmpl w:val="2D2C54E2"/>
    <w:lvl w:ilvl="0">
      <w:start w:val="1"/>
      <w:numFmt w:val="decimal"/>
      <w:lvlText w:val="%1."/>
      <w:lvlJc w:val="left"/>
      <w:pPr>
        <w:tabs>
          <w:tab w:val="num" w:pos="926"/>
        </w:tabs>
        <w:ind w:left="926" w:hanging="360"/>
      </w:pPr>
    </w:lvl>
  </w:abstractNum>
  <w:abstractNum w:abstractNumId="4">
    <w:nsid w:val="FFFFFF7F"/>
    <w:multiLevelType w:val="singleLevel"/>
    <w:tmpl w:val="C86A4660"/>
    <w:lvl w:ilvl="0">
      <w:start w:val="1"/>
      <w:numFmt w:val="decimal"/>
      <w:lvlText w:val="%1."/>
      <w:lvlJc w:val="left"/>
      <w:pPr>
        <w:tabs>
          <w:tab w:val="num" w:pos="643"/>
        </w:tabs>
        <w:ind w:left="643" w:hanging="360"/>
      </w:pPr>
    </w:lvl>
  </w:abstractNum>
  <w:abstractNum w:abstractNumId="5">
    <w:nsid w:val="FFFFFF80"/>
    <w:multiLevelType w:val="singleLevel"/>
    <w:tmpl w:val="8D8A91D8"/>
    <w:lvl w:ilvl="0">
      <w:start w:val="1"/>
      <w:numFmt w:val="bullet"/>
      <w:lvlText w:val=""/>
      <w:lvlJc w:val="left"/>
      <w:pPr>
        <w:tabs>
          <w:tab w:val="num" w:pos="1492"/>
        </w:tabs>
        <w:ind w:left="1492" w:hanging="360"/>
      </w:pPr>
      <w:rPr>
        <w:rFonts w:ascii="Symbol" w:hAnsi="Symbol" w:hint="default"/>
      </w:rPr>
    </w:lvl>
  </w:abstractNum>
  <w:abstractNum w:abstractNumId="6">
    <w:nsid w:val="FFFFFF81"/>
    <w:multiLevelType w:val="singleLevel"/>
    <w:tmpl w:val="B5FABD8E"/>
    <w:lvl w:ilvl="0">
      <w:start w:val="1"/>
      <w:numFmt w:val="bullet"/>
      <w:lvlText w:val=""/>
      <w:lvlJc w:val="left"/>
      <w:pPr>
        <w:tabs>
          <w:tab w:val="num" w:pos="1209"/>
        </w:tabs>
        <w:ind w:left="1209" w:hanging="360"/>
      </w:pPr>
      <w:rPr>
        <w:rFonts w:ascii="Symbol" w:hAnsi="Symbol" w:hint="default"/>
      </w:rPr>
    </w:lvl>
  </w:abstractNum>
  <w:abstractNum w:abstractNumId="7">
    <w:nsid w:val="FFFFFF82"/>
    <w:multiLevelType w:val="singleLevel"/>
    <w:tmpl w:val="8F7E65C6"/>
    <w:lvl w:ilvl="0">
      <w:start w:val="1"/>
      <w:numFmt w:val="bullet"/>
      <w:lvlText w:val=""/>
      <w:lvlJc w:val="left"/>
      <w:pPr>
        <w:tabs>
          <w:tab w:val="num" w:pos="926"/>
        </w:tabs>
        <w:ind w:left="926" w:hanging="360"/>
      </w:pPr>
      <w:rPr>
        <w:rFonts w:ascii="Symbol" w:hAnsi="Symbol" w:hint="default"/>
      </w:rPr>
    </w:lvl>
  </w:abstractNum>
  <w:abstractNum w:abstractNumId="8">
    <w:nsid w:val="FFFFFF83"/>
    <w:multiLevelType w:val="singleLevel"/>
    <w:tmpl w:val="DD1E8388"/>
    <w:lvl w:ilvl="0">
      <w:start w:val="1"/>
      <w:numFmt w:val="bullet"/>
      <w:lvlText w:val=""/>
      <w:lvlJc w:val="left"/>
      <w:pPr>
        <w:tabs>
          <w:tab w:val="num" w:pos="643"/>
        </w:tabs>
        <w:ind w:left="643" w:hanging="360"/>
      </w:pPr>
      <w:rPr>
        <w:rFonts w:ascii="Symbol" w:hAnsi="Symbol" w:hint="default"/>
      </w:rPr>
    </w:lvl>
  </w:abstractNum>
  <w:abstractNum w:abstractNumId="9">
    <w:nsid w:val="FFFFFF88"/>
    <w:multiLevelType w:val="singleLevel"/>
    <w:tmpl w:val="5C408270"/>
    <w:lvl w:ilvl="0">
      <w:start w:val="1"/>
      <w:numFmt w:val="decimal"/>
      <w:lvlText w:val="%1."/>
      <w:lvlJc w:val="left"/>
      <w:pPr>
        <w:tabs>
          <w:tab w:val="num" w:pos="360"/>
        </w:tabs>
        <w:ind w:left="360" w:hanging="360"/>
      </w:pPr>
    </w:lvl>
  </w:abstractNum>
  <w:abstractNum w:abstractNumId="10">
    <w:nsid w:val="FFFFFF89"/>
    <w:multiLevelType w:val="singleLevel"/>
    <w:tmpl w:val="97A2A774"/>
    <w:lvl w:ilvl="0">
      <w:start w:val="1"/>
      <w:numFmt w:val="bullet"/>
      <w:lvlText w:val=""/>
      <w:lvlJc w:val="left"/>
      <w:pPr>
        <w:tabs>
          <w:tab w:val="num" w:pos="360"/>
        </w:tabs>
        <w:ind w:left="360" w:hanging="360"/>
      </w:pPr>
      <w:rPr>
        <w:rFonts w:ascii="Symbol" w:hAnsi="Symbol" w:hint="default"/>
      </w:rPr>
    </w:lvl>
  </w:abstractNum>
  <w:abstractNum w:abstractNumId="11">
    <w:nsid w:val="008474A8"/>
    <w:multiLevelType w:val="multilevel"/>
    <w:tmpl w:val="7E76F97A"/>
    <w:numStyleLink w:val="111111"/>
  </w:abstractNum>
  <w:abstractNum w:abstractNumId="12">
    <w:nsid w:val="2DCE6AE3"/>
    <w:multiLevelType w:val="hybridMultilevel"/>
    <w:tmpl w:val="47A60034"/>
    <w:lvl w:ilvl="0">
      <w:start w:val="0"/>
      <w:numFmt w:val="bullet"/>
      <w:lvlText w:val="–"/>
      <w:lvlJc w:val="left"/>
      <w:pPr>
        <w:ind w:left="720" w:hanging="360"/>
      </w:pPr>
      <w:rPr>
        <w:rFonts w:ascii="Source Sans Pro" w:eastAsia="Times New Roman" w:hAnsi="Source Sans Pro" w:cs="Times New Roman"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
    <w:nsid w:val="447152DC"/>
    <w:multiLevelType w:val="multilevel"/>
    <w:tmpl w:val="5604585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4">
    <w:nsid w:val="4BA53E42"/>
    <w:multiLevelType w:val="hybridMultilevel"/>
    <w:tmpl w:val="FBFA5712"/>
    <w:lvl w:ilvl="0">
      <w:start w:val="0"/>
      <w:numFmt w:val="bullet"/>
      <w:lvlText w:val="–"/>
      <w:lvlJc w:val="left"/>
      <w:pPr>
        <w:ind w:left="720" w:hanging="360"/>
      </w:pPr>
      <w:rPr>
        <w:rFonts w:ascii="Source Sans Pro" w:eastAsia="Times New Roman" w:hAnsi="Source Sans Pro" w:cs="Times New Roman"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5">
    <w:nsid w:val="5A6818A1"/>
    <w:multiLevelType w:val="multilevel"/>
    <w:tmpl w:val="7E76F97A"/>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nsid w:val="7DF627B3"/>
    <w:multiLevelType w:val="multilevel"/>
    <w:tmpl w:val="7DF627B3"/>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7">
    <w:nsid w:val="7DF627B4"/>
    <w:multiLevelType w:val="multilevel"/>
    <w:tmpl w:val="7DF627B4"/>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8">
    <w:nsid w:val="7DF627B5"/>
    <w:multiLevelType w:val="hybridMultilevel"/>
    <w:tmpl w:val="7DF627B5"/>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19">
    <w:nsid w:val="7DF627B6"/>
    <w:multiLevelType w:val="hybridMultilevel"/>
    <w:tmpl w:val="7DF627B6"/>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20">
    <w:nsid w:val="7DF627B7"/>
    <w:multiLevelType w:val="multilevel"/>
    <w:tmpl w:val="7DF627B7"/>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1">
    <w:nsid w:val="7DF627BB"/>
    <w:multiLevelType w:val="multilevel"/>
    <w:tmpl w:val="7DF627BB"/>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2">
    <w:nsid w:val="7DF627C2"/>
    <w:multiLevelType w:val="multilevel"/>
    <w:tmpl w:val="7DF627C2"/>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3">
    <w:nsid w:val="7DF627C3"/>
    <w:multiLevelType w:val="multilevel"/>
    <w:tmpl w:val="7DF627C3"/>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4">
    <w:nsid w:val="7DF627C4"/>
    <w:multiLevelType w:val="multilevel"/>
    <w:tmpl w:val="7DF627C4"/>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5">
    <w:nsid w:val="7DF627C5"/>
    <w:multiLevelType w:val="multilevel"/>
    <w:tmpl w:val="7DF627C5"/>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6">
    <w:nsid w:val="7DF627C8"/>
    <w:multiLevelType w:val="hybridMultilevel"/>
    <w:tmpl w:val="7DF627C8"/>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27">
    <w:nsid w:val="7DF627C9"/>
    <w:multiLevelType w:val="multilevel"/>
    <w:tmpl w:val="7DF627C9"/>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8">
    <w:nsid w:val="7DF627CA"/>
    <w:multiLevelType w:val="multilevel"/>
    <w:tmpl w:val="7DF627CA"/>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9">
    <w:nsid w:val="7DF627CB"/>
    <w:multiLevelType w:val="multilevel"/>
    <w:tmpl w:val="7DF627CB"/>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0">
    <w:nsid w:val="7DF627CC"/>
    <w:multiLevelType w:val="hybridMultilevel"/>
    <w:tmpl w:val="7DF627CC"/>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31">
    <w:nsid w:val="7DF627CD"/>
    <w:multiLevelType w:val="hybridMultilevel"/>
    <w:tmpl w:val="7DF627CD"/>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32">
    <w:nsid w:val="7DF627CE"/>
    <w:multiLevelType w:val="hybridMultilevel"/>
    <w:tmpl w:val="7DF627CE"/>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3">
    <w:nsid w:val="7DF627CF"/>
    <w:multiLevelType w:val="hybridMultilevel"/>
    <w:tmpl w:val="7DF627CF"/>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4">
    <w:nsid w:val="7DF627D0"/>
    <w:multiLevelType w:val="hybridMultilevel"/>
    <w:tmpl w:val="7DF627D0"/>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5">
    <w:nsid w:val="7DF627D1"/>
    <w:multiLevelType w:val="hybridMultilevel"/>
    <w:tmpl w:val="7DF627D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6">
    <w:nsid w:val="7DF627D2"/>
    <w:multiLevelType w:val="hybridMultilevel"/>
    <w:tmpl w:val="7DF627D2"/>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7">
    <w:nsid w:val="7DF627D3"/>
    <w:multiLevelType w:val="hybridMultilevel"/>
    <w:tmpl w:val="7DF627D3"/>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8">
    <w:nsid w:val="7DF627D4"/>
    <w:multiLevelType w:val="hybridMultilevel"/>
    <w:tmpl w:val="7DF627D4"/>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9">
    <w:nsid w:val="7DF627D5"/>
    <w:multiLevelType w:val="hybridMultilevel"/>
    <w:tmpl w:val="7DF627D5"/>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0">
    <w:nsid w:val="7DF627D6"/>
    <w:multiLevelType w:val="hybridMultilevel"/>
    <w:tmpl w:val="7DF627D6"/>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1">
    <w:nsid w:val="7DF627D7"/>
    <w:multiLevelType w:val="hybridMultilevel"/>
    <w:tmpl w:val="7DF627D7"/>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2">
    <w:nsid w:val="7DF627D8"/>
    <w:multiLevelType w:val="hybridMultilevel"/>
    <w:tmpl w:val="7DF627D8"/>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16cid:durableId="1262491423">
    <w:abstractNumId w:val="15"/>
  </w:num>
  <w:num w:numId="2" w16cid:durableId="483543436">
    <w:abstractNumId w:val="13"/>
  </w:num>
  <w:num w:numId="3" w16cid:durableId="1188788321">
    <w:abstractNumId w:val="11"/>
  </w:num>
  <w:num w:numId="4" w16cid:durableId="1773043359">
    <w:abstractNumId w:val="16"/>
  </w:num>
  <w:num w:numId="5" w16cid:durableId="690716588">
    <w:abstractNumId w:val="17"/>
  </w:num>
  <w:num w:numId="6" w16cid:durableId="1534029396">
    <w:abstractNumId w:val="18"/>
  </w:num>
  <w:num w:numId="7" w16cid:durableId="993802868">
    <w:abstractNumId w:val="19"/>
  </w:num>
  <w:num w:numId="8" w16cid:durableId="701520509">
    <w:abstractNumId w:val="20"/>
  </w:num>
  <w:num w:numId="9" w16cid:durableId="1224566633">
    <w:abstractNumId w:val="21"/>
  </w:num>
  <w:num w:numId="10" w16cid:durableId="1362585747">
    <w:abstractNumId w:val="22"/>
  </w:num>
  <w:num w:numId="11" w16cid:durableId="1547181321">
    <w:abstractNumId w:val="23"/>
  </w:num>
  <w:num w:numId="12" w16cid:durableId="931166562">
    <w:abstractNumId w:val="24"/>
  </w:num>
  <w:num w:numId="13" w16cid:durableId="34934974">
    <w:abstractNumId w:val="25"/>
  </w:num>
  <w:num w:numId="14" w16cid:durableId="1263877790">
    <w:abstractNumId w:val="26"/>
  </w:num>
  <w:num w:numId="15" w16cid:durableId="474228036">
    <w:abstractNumId w:val="27"/>
  </w:num>
  <w:num w:numId="16" w16cid:durableId="272830648">
    <w:abstractNumId w:val="0"/>
  </w:num>
  <w:num w:numId="17" w16cid:durableId="1695838369">
    <w:abstractNumId w:val="1"/>
  </w:num>
  <w:num w:numId="18" w16cid:durableId="2027907161">
    <w:abstractNumId w:val="2"/>
  </w:num>
  <w:num w:numId="19" w16cid:durableId="1283538038">
    <w:abstractNumId w:val="3"/>
  </w:num>
  <w:num w:numId="20" w16cid:durableId="992568030">
    <w:abstractNumId w:val="4"/>
  </w:num>
  <w:num w:numId="21" w16cid:durableId="912544238">
    <w:abstractNumId w:val="9"/>
  </w:num>
  <w:num w:numId="22" w16cid:durableId="1597206427">
    <w:abstractNumId w:val="5"/>
  </w:num>
  <w:num w:numId="23" w16cid:durableId="2016684807">
    <w:abstractNumId w:val="6"/>
  </w:num>
  <w:num w:numId="24" w16cid:durableId="706686140">
    <w:abstractNumId w:val="7"/>
  </w:num>
  <w:num w:numId="25" w16cid:durableId="83695441">
    <w:abstractNumId w:val="8"/>
  </w:num>
  <w:num w:numId="26" w16cid:durableId="592474868">
    <w:abstractNumId w:val="10"/>
  </w:num>
  <w:num w:numId="27" w16cid:durableId="1697852957">
    <w:abstractNumId w:val="14"/>
  </w:num>
  <w:num w:numId="28" w16cid:durableId="1208183219">
    <w:abstractNumId w:val="12"/>
  </w:num>
  <w:num w:numId="29" w16cid:durableId="493495426">
    <w:abstractNumId w:val="28"/>
  </w:num>
  <w:num w:numId="30" w16cid:durableId="1380280411">
    <w:abstractNumId w:val="29"/>
  </w:num>
  <w:num w:numId="31" w16cid:durableId="130245657">
    <w:abstractNumId w:val="30"/>
  </w:num>
  <w:num w:numId="32" w16cid:durableId="1476950541">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embedSystemFonts/>
  <w:stylePaneFormatFilter w:val="1F08" w:allStyles="0" w:alternateStyleNames="0" w:clearFormatting="1" w:customStyles="0" w:directFormattingOnNumbering="1" w:directFormattingOnParagraphs="1" w:directFormattingOnRuns="1" w:directFormattingOnTables="1" w:headingStyles="0" w:latentStyles="0" w:numberingStyles="0" w:stylesInUse="1" w:tableStyles="0" w:top3HeadingStyles="0" w:visibleStyles="0"/>
  <w:defaultTabStop w:val="284"/>
  <w:hyphenationZone w:val="425"/>
  <w:drawingGridHorizontalSpacing w:val="100"/>
  <w:displayHorizontalDrawingGridEvery w:val="2"/>
  <w:displayVerticalDrawingGridEvery w:val="2"/>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34CB"/>
    <w:rsid w:val="00025CDE"/>
    <w:rsid w:val="00042947"/>
    <w:rsid w:val="00053BAB"/>
    <w:rsid w:val="00055224"/>
    <w:rsid w:val="00091F1E"/>
    <w:rsid w:val="000B1C98"/>
    <w:rsid w:val="000D499C"/>
    <w:rsid w:val="000E57ED"/>
    <w:rsid w:val="00102A51"/>
    <w:rsid w:val="0013593A"/>
    <w:rsid w:val="00141222"/>
    <w:rsid w:val="00146C45"/>
    <w:rsid w:val="0015478B"/>
    <w:rsid w:val="00156F0D"/>
    <w:rsid w:val="00173B90"/>
    <w:rsid w:val="00177C6C"/>
    <w:rsid w:val="001821A8"/>
    <w:rsid w:val="001872D4"/>
    <w:rsid w:val="0019521D"/>
    <w:rsid w:val="001A1360"/>
    <w:rsid w:val="001D03A9"/>
    <w:rsid w:val="001D59F7"/>
    <w:rsid w:val="001D75EA"/>
    <w:rsid w:val="001E3B1B"/>
    <w:rsid w:val="00201B47"/>
    <w:rsid w:val="0021001B"/>
    <w:rsid w:val="0021544B"/>
    <w:rsid w:val="00216D0B"/>
    <w:rsid w:val="00220E40"/>
    <w:rsid w:val="00225F28"/>
    <w:rsid w:val="00232F89"/>
    <w:rsid w:val="00236273"/>
    <w:rsid w:val="0025070E"/>
    <w:rsid w:val="0025115E"/>
    <w:rsid w:val="0025541B"/>
    <w:rsid w:val="00274AC0"/>
    <w:rsid w:val="00294EE2"/>
    <w:rsid w:val="002B48D8"/>
    <w:rsid w:val="002D0E23"/>
    <w:rsid w:val="002E1EC5"/>
    <w:rsid w:val="002F0D43"/>
    <w:rsid w:val="002F4EC4"/>
    <w:rsid w:val="002F6A76"/>
    <w:rsid w:val="002F79E0"/>
    <w:rsid w:val="003111A7"/>
    <w:rsid w:val="00330C80"/>
    <w:rsid w:val="003570EA"/>
    <w:rsid w:val="0036214D"/>
    <w:rsid w:val="00374AF9"/>
    <w:rsid w:val="00394C42"/>
    <w:rsid w:val="00425E40"/>
    <w:rsid w:val="004266BE"/>
    <w:rsid w:val="00446192"/>
    <w:rsid w:val="00452C6E"/>
    <w:rsid w:val="00462D65"/>
    <w:rsid w:val="00481948"/>
    <w:rsid w:val="00483DC6"/>
    <w:rsid w:val="004934CB"/>
    <w:rsid w:val="004B5047"/>
    <w:rsid w:val="004B5FCD"/>
    <w:rsid w:val="004D4905"/>
    <w:rsid w:val="004E4DAA"/>
    <w:rsid w:val="00506961"/>
    <w:rsid w:val="00531B81"/>
    <w:rsid w:val="005540AD"/>
    <w:rsid w:val="00562E3B"/>
    <w:rsid w:val="00577554"/>
    <w:rsid w:val="005D50D2"/>
    <w:rsid w:val="00605B03"/>
    <w:rsid w:val="0063464D"/>
    <w:rsid w:val="006903FA"/>
    <w:rsid w:val="006952FE"/>
    <w:rsid w:val="006A2407"/>
    <w:rsid w:val="006B2C3A"/>
    <w:rsid w:val="006C364E"/>
    <w:rsid w:val="006D4B5D"/>
    <w:rsid w:val="006E4D7D"/>
    <w:rsid w:val="006F31B1"/>
    <w:rsid w:val="006F56FD"/>
    <w:rsid w:val="00707F4C"/>
    <w:rsid w:val="00740789"/>
    <w:rsid w:val="007A372C"/>
    <w:rsid w:val="007A76AB"/>
    <w:rsid w:val="007C5657"/>
    <w:rsid w:val="007D06AE"/>
    <w:rsid w:val="007F209D"/>
    <w:rsid w:val="007F3748"/>
    <w:rsid w:val="00831334"/>
    <w:rsid w:val="00837A0D"/>
    <w:rsid w:val="00852D83"/>
    <w:rsid w:val="0087617C"/>
    <w:rsid w:val="008964A9"/>
    <w:rsid w:val="008A6BFB"/>
    <w:rsid w:val="008B1C6A"/>
    <w:rsid w:val="008B564A"/>
    <w:rsid w:val="008B7020"/>
    <w:rsid w:val="008C0E6C"/>
    <w:rsid w:val="008D309B"/>
    <w:rsid w:val="008F4EAC"/>
    <w:rsid w:val="00910A82"/>
    <w:rsid w:val="00920E8C"/>
    <w:rsid w:val="0093769A"/>
    <w:rsid w:val="00940D8A"/>
    <w:rsid w:val="00943229"/>
    <w:rsid w:val="009515D5"/>
    <w:rsid w:val="009550EE"/>
    <w:rsid w:val="009709DB"/>
    <w:rsid w:val="00994241"/>
    <w:rsid w:val="00995731"/>
    <w:rsid w:val="0099728D"/>
    <w:rsid w:val="009B76C6"/>
    <w:rsid w:val="009C77F6"/>
    <w:rsid w:val="009D3DE2"/>
    <w:rsid w:val="00A17CE3"/>
    <w:rsid w:val="00A36F31"/>
    <w:rsid w:val="00A46A1E"/>
    <w:rsid w:val="00A91702"/>
    <w:rsid w:val="00AB3248"/>
    <w:rsid w:val="00AB6BA6"/>
    <w:rsid w:val="00AC2DD1"/>
    <w:rsid w:val="00AE2366"/>
    <w:rsid w:val="00AF4DB6"/>
    <w:rsid w:val="00B21CB4"/>
    <w:rsid w:val="00B5616C"/>
    <w:rsid w:val="00B6749C"/>
    <w:rsid w:val="00BA6BE0"/>
    <w:rsid w:val="00BC642E"/>
    <w:rsid w:val="00BE0FD9"/>
    <w:rsid w:val="00BE281B"/>
    <w:rsid w:val="00BE5325"/>
    <w:rsid w:val="00C42E29"/>
    <w:rsid w:val="00C4331B"/>
    <w:rsid w:val="00C81AB8"/>
    <w:rsid w:val="00C868C5"/>
    <w:rsid w:val="00CA4ACB"/>
    <w:rsid w:val="00CF0B4F"/>
    <w:rsid w:val="00D10529"/>
    <w:rsid w:val="00D34F85"/>
    <w:rsid w:val="00D450BE"/>
    <w:rsid w:val="00D63938"/>
    <w:rsid w:val="00D706C6"/>
    <w:rsid w:val="00D8012A"/>
    <w:rsid w:val="00D841F2"/>
    <w:rsid w:val="00DA0F23"/>
    <w:rsid w:val="00DB77B3"/>
    <w:rsid w:val="00DC1789"/>
    <w:rsid w:val="00DE5251"/>
    <w:rsid w:val="00DE72F4"/>
    <w:rsid w:val="00DF2776"/>
    <w:rsid w:val="00DF63C1"/>
    <w:rsid w:val="00E221BC"/>
    <w:rsid w:val="00E244B5"/>
    <w:rsid w:val="00E666A5"/>
    <w:rsid w:val="00EA4AC4"/>
    <w:rsid w:val="00EB34FD"/>
    <w:rsid w:val="00EB7A17"/>
    <w:rsid w:val="00EF7F2A"/>
    <w:rsid w:val="00F021C2"/>
    <w:rsid w:val="00F32249"/>
    <w:rsid w:val="00F32F9C"/>
    <w:rsid w:val="00F46B4A"/>
    <w:rsid w:val="00F504FB"/>
    <w:rsid w:val="00F52A14"/>
    <w:rsid w:val="00F62148"/>
    <w:rsid w:val="00F82C93"/>
    <w:rsid w:val="00FA1D89"/>
    <w:rsid w:val="00FD109F"/>
  </w:rsids>
  <m:mathPr>
    <m:mathFont m:val="Cambria Math"/>
    <m:dispDef m:val="0"/>
    <m:wrapRight/>
    <m:naryLim m:val="subSup"/>
  </m:mathPr>
  <w:themeFontLang w:val="en-US" w:eastAsia="ja-JP"/>
  <w:clrSchemeMapping w:bg1="light1" w:t1="dark1" w:bg2="light2" w:t2="dark2" w:accent1="accent1" w:accent2="accent2" w:accent3="accent3" w:accent4="accent4" w:accent5="accent5" w:accent6="accent6" w:hyperlink="hyperlink" w:followedHyperlink="followedHyperlink"/>
  <w14:docId w14:val="3281931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Times New Roman" w:hAnsi="Arial" w:cs="Times New Roman"/>
        <w:szCs w:val="24"/>
        <w:lang w:val="en-US" w:eastAsia="en-US"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TOC Heading" w:uiPriority="39" w:qFormat="1"/>
  </w:latentStyles>
  <w:style w:type="paragraph" w:default="1" w:styleId="Normal">
    <w:name w:val="Normal"/>
    <w:qFormat/>
    <w:rsid w:val="00E244B5"/>
    <w:pPr>
      <w:spacing w:after="120"/>
    </w:pPr>
  </w:style>
  <w:style w:type="paragraph" w:styleId="Heading1">
    <w:name w:val="heading 1"/>
    <w:basedOn w:val="Normal"/>
    <w:next w:val="Normal"/>
    <w:qFormat/>
    <w:rsid w:val="00483DC6"/>
    <w:pPr>
      <w:keepNext/>
      <w:pageBreakBefore/>
      <w:numPr>
        <w:numId w:val="2"/>
      </w:numPr>
      <w:tabs>
        <w:tab w:val="left" w:pos="0"/>
        <w:tab w:val="left" w:pos="567"/>
      </w:tabs>
      <w:spacing w:after="240"/>
      <w:ind w:left="431" w:hanging="431"/>
      <w:outlineLvl w:val="0"/>
    </w:pPr>
    <w:rPr>
      <w:rFonts w:cs="Arial"/>
      <w:b/>
      <w:bCs/>
      <w:color w:val="404040" w:themeColor="text1" w:themeTint="BF"/>
      <w:kern w:val="32"/>
      <w:sz w:val="32"/>
      <w:szCs w:val="32"/>
    </w:rPr>
  </w:style>
  <w:style w:type="paragraph" w:styleId="Heading2">
    <w:name w:val="heading 2"/>
    <w:basedOn w:val="Normal"/>
    <w:next w:val="Normal"/>
    <w:qFormat/>
    <w:rsid w:val="009550EE"/>
    <w:pPr>
      <w:keepNext/>
      <w:numPr>
        <w:ilvl w:val="1"/>
        <w:numId w:val="2"/>
      </w:numPr>
      <w:tabs>
        <w:tab w:val="left" w:pos="567"/>
      </w:tabs>
      <w:spacing w:before="480" w:after="240"/>
      <w:outlineLvl w:val="1"/>
    </w:pPr>
    <w:rPr>
      <w:rFonts w:cs="Arial"/>
      <w:b/>
      <w:bCs/>
      <w:color w:val="404040" w:themeColor="text1" w:themeTint="BF"/>
      <w:sz w:val="28"/>
      <w:szCs w:val="28"/>
    </w:rPr>
  </w:style>
  <w:style w:type="paragraph" w:styleId="Heading3">
    <w:name w:val="heading 3"/>
    <w:basedOn w:val="Normal"/>
    <w:next w:val="Normal"/>
    <w:qFormat/>
    <w:rsid w:val="009550EE"/>
    <w:pPr>
      <w:keepNext/>
      <w:numPr>
        <w:ilvl w:val="2"/>
        <w:numId w:val="2"/>
      </w:numPr>
      <w:tabs>
        <w:tab w:val="left" w:pos="567"/>
      </w:tabs>
      <w:spacing w:before="360"/>
      <w:outlineLvl w:val="2"/>
    </w:pPr>
    <w:rPr>
      <w:rFonts w:cs="Arial"/>
      <w:b/>
      <w:bCs/>
      <w:color w:val="595959" w:themeColor="text1" w:themeTint="A6"/>
      <w:sz w:val="26"/>
      <w:szCs w:val="26"/>
    </w:rPr>
  </w:style>
  <w:style w:type="paragraph" w:styleId="Heading4">
    <w:name w:val="heading 4"/>
    <w:basedOn w:val="Normal"/>
    <w:next w:val="Normal"/>
    <w:link w:val="Heading4Char"/>
    <w:rsid w:val="00374AF9"/>
    <w:pPr>
      <w:keepNext/>
      <w:keepLines/>
      <w:numPr>
        <w:ilvl w:val="3"/>
        <w:numId w:val="2"/>
      </w:numPr>
      <w:spacing w:before="240" w:after="0"/>
      <w:ind w:left="862" w:hanging="862"/>
      <w:outlineLvl w:val="3"/>
    </w:pPr>
    <w:rPr>
      <w:rFonts w:eastAsiaTheme="majorEastAsia" w:cstheme="majorBidi"/>
      <w:iCs/>
      <w:color w:val="595959" w:themeColor="text1" w:themeTint="A6"/>
    </w:rPr>
  </w:style>
  <w:style w:type="paragraph" w:styleId="Heading5">
    <w:name w:val="heading 5"/>
    <w:basedOn w:val="Normal"/>
    <w:next w:val="Normal"/>
    <w:link w:val="Heading5Char"/>
    <w:unhideWhenUsed/>
    <w:rsid w:val="00236273"/>
    <w:pPr>
      <w:keepNext/>
      <w:keepLines/>
      <w:numPr>
        <w:ilvl w:val="4"/>
        <w:numId w:val="2"/>
      </w:numPr>
      <w:spacing w:before="240" w:after="0"/>
      <w:ind w:left="1009" w:hanging="1009"/>
      <w:outlineLvl w:val="4"/>
    </w:pPr>
    <w:rPr>
      <w:rFonts w:eastAsiaTheme="majorEastAsia" w:cstheme="majorBidi"/>
      <w:color w:val="595959" w:themeColor="text1" w:themeTint="A6"/>
    </w:rPr>
  </w:style>
  <w:style w:type="paragraph" w:styleId="Heading6">
    <w:name w:val="heading 6"/>
    <w:basedOn w:val="Normal"/>
    <w:next w:val="Normal"/>
    <w:link w:val="Heading6Char"/>
    <w:semiHidden/>
    <w:unhideWhenUsed/>
    <w:rsid w:val="00236273"/>
    <w:pPr>
      <w:keepNext/>
      <w:keepLines/>
      <w:numPr>
        <w:ilvl w:val="5"/>
        <w:numId w:val="2"/>
      </w:numPr>
      <w:spacing w:before="240" w:after="0"/>
      <w:ind w:left="1151" w:hanging="1151"/>
      <w:outlineLvl w:val="5"/>
    </w:pPr>
    <w:rPr>
      <w:rFonts w:eastAsiaTheme="majorEastAsia" w:cstheme="majorBidi"/>
      <w:color w:val="7F7F7F" w:themeColor="text1" w:themeTint="80"/>
    </w:rPr>
  </w:style>
  <w:style w:type="paragraph" w:styleId="Heading7">
    <w:name w:val="heading 7"/>
    <w:basedOn w:val="Normal"/>
    <w:next w:val="Normal"/>
    <w:link w:val="Heading7Char"/>
    <w:semiHidden/>
    <w:unhideWhenUsed/>
    <w:rsid w:val="00236273"/>
    <w:pPr>
      <w:keepNext/>
      <w:keepLines/>
      <w:numPr>
        <w:ilvl w:val="6"/>
        <w:numId w:val="2"/>
      </w:numPr>
      <w:spacing w:before="240" w:after="0"/>
      <w:ind w:left="1298" w:hanging="1298"/>
      <w:outlineLvl w:val="6"/>
    </w:pPr>
    <w:rPr>
      <w:rFonts w:eastAsiaTheme="majorEastAsia" w:cstheme="majorBidi"/>
      <w:color w:val="7F7F7F" w:themeColor="text1" w:themeTint="80"/>
    </w:rPr>
  </w:style>
  <w:style w:type="paragraph" w:styleId="Heading8">
    <w:name w:val="heading 8"/>
    <w:basedOn w:val="Normal"/>
    <w:next w:val="Normal"/>
    <w:link w:val="Heading8Char"/>
    <w:semiHidden/>
    <w:unhideWhenUsed/>
    <w:rsid w:val="00236273"/>
    <w:pPr>
      <w:keepNext/>
      <w:keepLines/>
      <w:numPr>
        <w:ilvl w:val="7"/>
        <w:numId w:val="2"/>
      </w:numPr>
      <w:spacing w:before="240" w:after="0"/>
      <w:outlineLvl w:val="7"/>
    </w:pPr>
    <w:rPr>
      <w:rFonts w:eastAsiaTheme="majorEastAsia" w:cstheme="majorBidi"/>
      <w:color w:val="7F7F7F" w:themeColor="text1" w:themeTint="80"/>
      <w:szCs w:val="21"/>
    </w:rPr>
  </w:style>
  <w:style w:type="paragraph" w:styleId="Heading9">
    <w:name w:val="heading 9"/>
    <w:basedOn w:val="Normal"/>
    <w:next w:val="Normal"/>
    <w:link w:val="Heading9Char"/>
    <w:semiHidden/>
    <w:unhideWhenUsed/>
    <w:rsid w:val="00236273"/>
    <w:pPr>
      <w:keepNext/>
      <w:keepLines/>
      <w:numPr>
        <w:ilvl w:val="8"/>
        <w:numId w:val="2"/>
      </w:numPr>
      <w:spacing w:before="240" w:after="0"/>
      <w:ind w:left="1582" w:hanging="1582"/>
      <w:outlineLvl w:val="8"/>
    </w:pPr>
    <w:rPr>
      <w:rFonts w:eastAsiaTheme="majorEastAsia" w:cstheme="majorBidi"/>
      <w:color w:val="7F7F7F" w:themeColor="text1" w:themeTint="80"/>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994241"/>
    <w:pPr>
      <w:spacing w:before="120"/>
      <w:jc w:val="center"/>
      <w:outlineLvl w:val="0"/>
    </w:pPr>
    <w:rPr>
      <w:rFonts w:cs="Arial"/>
      <w:b/>
      <w:bCs/>
      <w:color w:val="404040" w:themeColor="text1" w:themeTint="BF"/>
      <w:kern w:val="28"/>
      <w:sz w:val="48"/>
      <w:szCs w:val="32"/>
    </w:rPr>
  </w:style>
  <w:style w:type="character" w:styleId="Hyperlink">
    <w:name w:val="Hyperlink"/>
    <w:basedOn w:val="DefaultParagraphFont"/>
    <w:uiPriority w:val="99"/>
    <w:rsid w:val="00EF7B96"/>
    <w:rPr>
      <w:color w:val="0000FF"/>
      <w:u w:val="single"/>
    </w:rPr>
  </w:style>
  <w:style w:type="paragraph" w:styleId="Caption">
    <w:name w:val="caption"/>
    <w:basedOn w:val="Normal"/>
    <w:next w:val="Normal"/>
    <w:qFormat/>
    <w:rsid w:val="00805BCE"/>
    <w:rPr>
      <w:b/>
      <w:bCs/>
      <w:szCs w:val="20"/>
    </w:rPr>
  </w:style>
  <w:style w:type="paragraph" w:styleId="Header">
    <w:name w:val="header"/>
    <w:basedOn w:val="Normal"/>
    <w:link w:val="HeaderChar"/>
    <w:rsid w:val="0082378C"/>
    <w:pPr>
      <w:tabs>
        <w:tab w:val="center" w:pos="4536"/>
        <w:tab w:val="right" w:pos="9072"/>
      </w:tabs>
      <w:spacing w:after="0"/>
    </w:pPr>
  </w:style>
  <w:style w:type="character" w:customStyle="1" w:styleId="HeaderChar">
    <w:name w:val="Header Char"/>
    <w:basedOn w:val="DefaultParagraphFont"/>
    <w:link w:val="Header"/>
    <w:rsid w:val="0082378C"/>
    <w:rPr>
      <w:rFonts w:ascii="Arial" w:hAnsi="Arial"/>
      <w:sz w:val="20"/>
    </w:rPr>
  </w:style>
  <w:style w:type="paragraph" w:styleId="Footer">
    <w:name w:val="footer"/>
    <w:basedOn w:val="Normal"/>
    <w:link w:val="FooterChar"/>
    <w:rsid w:val="00DF63C1"/>
    <w:pPr>
      <w:tabs>
        <w:tab w:val="center" w:pos="4536"/>
        <w:tab w:val="right" w:pos="9072"/>
      </w:tabs>
      <w:spacing w:after="0"/>
      <w:jc w:val="right"/>
    </w:pPr>
    <w:rPr>
      <w:sz w:val="18"/>
    </w:rPr>
  </w:style>
  <w:style w:type="character" w:customStyle="1" w:styleId="FooterChar">
    <w:name w:val="Footer Char"/>
    <w:basedOn w:val="DefaultParagraphFont"/>
    <w:link w:val="Footer"/>
    <w:rsid w:val="00DF63C1"/>
    <w:rPr>
      <w:rFonts w:ascii="Arial" w:hAnsi="Arial"/>
      <w:sz w:val="18"/>
    </w:rPr>
  </w:style>
  <w:style w:type="character" w:styleId="PageNumber">
    <w:name w:val="page number"/>
    <w:basedOn w:val="DefaultParagraphFont"/>
    <w:rsid w:val="0082378C"/>
    <w:rPr>
      <w:rFonts w:ascii="Arial" w:hAnsi="Arial"/>
      <w:sz w:val="20"/>
    </w:rPr>
  </w:style>
  <w:style w:type="table" w:styleId="TableGrid">
    <w:name w:val="Table Grid"/>
    <w:basedOn w:val="TableNormal"/>
    <w:rsid w:val="00704E8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1">
    <w:name w:val="toc 1"/>
    <w:basedOn w:val="TOC3"/>
    <w:next w:val="Normal"/>
    <w:autoRedefine/>
    <w:uiPriority w:val="39"/>
    <w:rsid w:val="009C77F6"/>
    <w:pPr>
      <w:spacing w:before="120"/>
    </w:pPr>
    <w:rPr>
      <w:b/>
      <w:bCs/>
      <w:color w:val="404040" w:themeColor="text1" w:themeTint="BF"/>
      <w:sz w:val="20"/>
    </w:rPr>
  </w:style>
  <w:style w:type="paragraph" w:styleId="TOC2">
    <w:name w:val="toc 2"/>
    <w:basedOn w:val="TOC1"/>
    <w:next w:val="Normal"/>
    <w:autoRedefine/>
    <w:uiPriority w:val="39"/>
    <w:rsid w:val="00577554"/>
    <w:pPr>
      <w:spacing w:before="0"/>
    </w:pPr>
    <w:rPr>
      <w:b w:val="0"/>
      <w:bCs w:val="0"/>
      <w:color w:val="595959" w:themeColor="text1" w:themeTint="A6"/>
    </w:rPr>
  </w:style>
  <w:style w:type="paragraph" w:styleId="TOC3">
    <w:name w:val="toc 3"/>
    <w:basedOn w:val="Normal"/>
    <w:next w:val="Normal"/>
    <w:autoRedefine/>
    <w:uiPriority w:val="39"/>
    <w:rsid w:val="009C77F6"/>
    <w:pPr>
      <w:spacing w:after="0"/>
    </w:pPr>
    <w:rPr>
      <w:iCs/>
      <w:color w:val="595959" w:themeColor="text1" w:themeTint="A6"/>
      <w:sz w:val="18"/>
      <w:szCs w:val="22"/>
    </w:rPr>
  </w:style>
  <w:style w:type="paragraph" w:styleId="TOC4">
    <w:name w:val="toc 4"/>
    <w:basedOn w:val="Normal"/>
    <w:next w:val="Normal"/>
    <w:autoRedefine/>
    <w:rsid w:val="0021001B"/>
    <w:pPr>
      <w:pBdr>
        <w:between w:val="double" w:sz="6" w:space="0" w:color="auto"/>
      </w:pBdr>
      <w:spacing w:after="0"/>
      <w:ind w:left="400"/>
    </w:pPr>
    <w:rPr>
      <w:sz w:val="18"/>
      <w:szCs w:val="20"/>
    </w:rPr>
  </w:style>
  <w:style w:type="paragraph" w:styleId="TOC5">
    <w:name w:val="toc 5"/>
    <w:basedOn w:val="Normal"/>
    <w:next w:val="Normal"/>
    <w:autoRedefine/>
    <w:rsid w:val="0021001B"/>
    <w:pPr>
      <w:pBdr>
        <w:between w:val="double" w:sz="6" w:space="0" w:color="auto"/>
      </w:pBdr>
      <w:spacing w:after="0"/>
      <w:ind w:left="600"/>
    </w:pPr>
    <w:rPr>
      <w:sz w:val="18"/>
      <w:szCs w:val="20"/>
    </w:rPr>
  </w:style>
  <w:style w:type="paragraph" w:styleId="TOC6">
    <w:name w:val="toc 6"/>
    <w:basedOn w:val="Normal"/>
    <w:next w:val="Normal"/>
    <w:autoRedefine/>
    <w:rsid w:val="0021001B"/>
    <w:pPr>
      <w:pBdr>
        <w:between w:val="double" w:sz="6" w:space="0" w:color="auto"/>
      </w:pBdr>
      <w:spacing w:after="0"/>
      <w:ind w:left="800"/>
    </w:pPr>
    <w:rPr>
      <w:szCs w:val="20"/>
    </w:rPr>
  </w:style>
  <w:style w:type="paragraph" w:styleId="TOC7">
    <w:name w:val="toc 7"/>
    <w:basedOn w:val="Normal"/>
    <w:next w:val="Normal"/>
    <w:autoRedefine/>
    <w:rsid w:val="0021001B"/>
    <w:pPr>
      <w:pBdr>
        <w:between w:val="double" w:sz="6" w:space="0" w:color="auto"/>
      </w:pBdr>
      <w:spacing w:after="0"/>
      <w:ind w:left="1000"/>
    </w:pPr>
    <w:rPr>
      <w:szCs w:val="20"/>
    </w:rPr>
  </w:style>
  <w:style w:type="paragraph" w:styleId="TOC8">
    <w:name w:val="toc 8"/>
    <w:basedOn w:val="Normal"/>
    <w:next w:val="Normal"/>
    <w:autoRedefine/>
    <w:rsid w:val="0021001B"/>
    <w:pPr>
      <w:pBdr>
        <w:between w:val="double" w:sz="6" w:space="0" w:color="auto"/>
      </w:pBdr>
      <w:spacing w:after="0"/>
      <w:ind w:left="1200"/>
    </w:pPr>
    <w:rPr>
      <w:szCs w:val="20"/>
    </w:rPr>
  </w:style>
  <w:style w:type="paragraph" w:styleId="TOC9">
    <w:name w:val="toc 9"/>
    <w:basedOn w:val="Normal"/>
    <w:next w:val="Normal"/>
    <w:autoRedefine/>
    <w:rsid w:val="0021001B"/>
    <w:pPr>
      <w:pBdr>
        <w:between w:val="double" w:sz="6" w:space="0" w:color="auto"/>
      </w:pBdr>
      <w:spacing w:after="0"/>
      <w:ind w:left="1400"/>
    </w:pPr>
    <w:rPr>
      <w:sz w:val="18"/>
      <w:szCs w:val="20"/>
    </w:rPr>
  </w:style>
  <w:style w:type="numbering" w:styleId="111111">
    <w:name w:val="Outline List 2"/>
    <w:rsid w:val="00C8036A"/>
    <w:pPr>
      <w:numPr>
        <w:numId w:val="1"/>
      </w:numPr>
    </w:pPr>
  </w:style>
  <w:style w:type="paragraph" w:styleId="DocumentMap">
    <w:name w:val="Document Map"/>
    <w:basedOn w:val="Normal"/>
    <w:link w:val="DocumentMapChar"/>
    <w:rsid w:val="00552316"/>
    <w:pPr>
      <w:spacing w:after="0"/>
    </w:pPr>
    <w:rPr>
      <w:rFonts w:ascii="Lucida Grande" w:hAnsi="Lucida Grande"/>
    </w:rPr>
  </w:style>
  <w:style w:type="character" w:customStyle="1" w:styleId="DocumentMapChar">
    <w:name w:val="Document Map Char"/>
    <w:basedOn w:val="DefaultParagraphFont"/>
    <w:link w:val="DocumentMap"/>
    <w:rsid w:val="00552316"/>
    <w:rPr>
      <w:rFonts w:ascii="Lucida Grande" w:hAnsi="Lucida Grande"/>
      <w:lang w:eastAsia="en-US"/>
    </w:rPr>
  </w:style>
  <w:style w:type="paragraph" w:styleId="TOCHeading">
    <w:name w:val="TOC Heading"/>
    <w:basedOn w:val="Heading1"/>
    <w:next w:val="Normal"/>
    <w:uiPriority w:val="39"/>
    <w:unhideWhenUsed/>
    <w:qFormat/>
    <w:rsid w:val="00831334"/>
    <w:pPr>
      <w:keepLines/>
      <w:numPr>
        <w:numId w:val="0"/>
      </w:numPr>
      <w:tabs>
        <w:tab w:val="clear" w:pos="0"/>
        <w:tab w:val="clear" w:pos="567"/>
      </w:tabs>
      <w:spacing w:before="480" w:after="0" w:line="276" w:lineRule="auto"/>
      <w:outlineLvl w:val="9"/>
    </w:pPr>
    <w:rPr>
      <w:rFonts w:eastAsiaTheme="majorEastAsia" w:cstheme="majorBidi"/>
      <w:kern w:val="0"/>
      <w:sz w:val="28"/>
      <w:szCs w:val="28"/>
    </w:rPr>
  </w:style>
  <w:style w:type="character" w:customStyle="1" w:styleId="Heading4Char">
    <w:name w:val="Heading 4 Char"/>
    <w:basedOn w:val="DefaultParagraphFont"/>
    <w:link w:val="Heading4"/>
    <w:rsid w:val="00374AF9"/>
    <w:rPr>
      <w:rFonts w:ascii="Source Sans Pro" w:hAnsi="Source Sans Pro" w:eastAsiaTheme="majorEastAsia" w:cstheme="majorBidi"/>
      <w:iCs/>
      <w:color w:val="595959" w:themeColor="text1" w:themeTint="A6"/>
      <w:sz w:val="20"/>
    </w:rPr>
  </w:style>
  <w:style w:type="character" w:customStyle="1" w:styleId="Heading5Char">
    <w:name w:val="Heading 5 Char"/>
    <w:basedOn w:val="DefaultParagraphFont"/>
    <w:link w:val="Heading5"/>
    <w:rsid w:val="00236273"/>
    <w:rPr>
      <w:rFonts w:ascii="Source Sans Pro" w:hAnsi="Source Sans Pro" w:eastAsiaTheme="majorEastAsia" w:cstheme="majorBidi"/>
      <w:color w:val="595959" w:themeColor="text1" w:themeTint="A6"/>
      <w:sz w:val="20"/>
    </w:rPr>
  </w:style>
  <w:style w:type="table" w:customStyle="1" w:styleId="ScrollSectionColumn">
    <w:name w:val="Scroll Section Column"/>
    <w:basedOn w:val="TableNormal"/>
    <w:uiPriority w:val="99"/>
    <w:rsid w:val="00E868FB"/>
    <w:tblPr/>
  </w:style>
  <w:style w:type="table" w:customStyle="1" w:styleId="ScrollTip">
    <w:name w:val="Scroll Tip"/>
    <w:basedOn w:val="TableNormal"/>
    <w:uiPriority w:val="99"/>
    <w:qFormat/>
    <w:rsid w:val="0099620C"/>
    <w:pPr>
      <w:ind w:left="173" w:right="259"/>
    </w:pPr>
    <w:tblPr>
      <w:tblBorders>
        <w:top w:val="single" w:sz="4" w:space="0" w:color="9CC4A2"/>
        <w:left w:val="single" w:sz="4" w:space="0" w:color="9CC4A2"/>
        <w:bottom w:val="single" w:sz="4" w:space="0" w:color="9CC4A2"/>
        <w:right w:val="single" w:sz="4" w:space="0" w:color="9CC4A2"/>
      </w:tblBorders>
      <w:tblCellMar>
        <w:top w:w="173" w:type="dxa"/>
        <w:left w:w="58" w:type="dxa"/>
        <w:bottom w:w="259" w:type="dxa"/>
        <w:right w:w="58" w:type="dxa"/>
      </w:tblCellMar>
    </w:tblPr>
    <w:tcPr>
      <w:shd w:val="clear" w:color="auto" w:fill="DEFAE0"/>
    </w:tcPr>
  </w:style>
  <w:style w:type="table" w:customStyle="1" w:styleId="ScrollWarning">
    <w:name w:val="Scroll Warning"/>
    <w:basedOn w:val="TableNormal"/>
    <w:uiPriority w:val="99"/>
    <w:qFormat/>
    <w:rsid w:val="0099620C"/>
    <w:pPr>
      <w:ind w:left="173" w:right="259"/>
    </w:pPr>
    <w:tblPr>
      <w:tblBorders>
        <w:top w:val="single" w:sz="4" w:space="0" w:color="E29898"/>
        <w:left w:val="single" w:sz="4" w:space="0" w:color="E29898"/>
        <w:bottom w:val="single" w:sz="4" w:space="0" w:color="E29898"/>
        <w:right w:val="single" w:sz="4" w:space="0" w:color="E29898"/>
      </w:tblBorders>
      <w:tblCellMar>
        <w:top w:w="173" w:type="dxa"/>
        <w:left w:w="58" w:type="dxa"/>
        <w:bottom w:w="259" w:type="dxa"/>
        <w:right w:w="58" w:type="dxa"/>
      </w:tblCellMar>
    </w:tblPr>
    <w:tcPr>
      <w:shd w:val="clear" w:color="auto" w:fill="FFE7E7"/>
    </w:tcPr>
  </w:style>
  <w:style w:type="table" w:customStyle="1" w:styleId="ScrollCode">
    <w:name w:val="Scroll Code"/>
    <w:basedOn w:val="TableNormal"/>
    <w:uiPriority w:val="99"/>
    <w:qFormat/>
    <w:rsid w:val="00AD7224"/>
    <w:pPr>
      <w:ind w:left="173" w:right="259"/>
    </w:pPr>
    <w:rPr>
      <w:rFonts w:ascii="Courier New" w:hAnsi="Courier New"/>
      <w:sz w:val="18"/>
    </w:rPr>
    <w:tblPr>
      <w:tblCellSpacing w:w="0" w:type="dxa"/>
      <w:tblBorders>
        <w:top w:val="dashed" w:sz="4" w:space="0" w:color="6199C9"/>
        <w:left w:val="dashed" w:sz="4" w:space="0" w:color="6199C9"/>
        <w:bottom w:val="dashed" w:sz="4" w:space="0" w:color="6199C9"/>
        <w:right w:val="dashed" w:sz="4" w:space="0" w:color="6199C9"/>
      </w:tblBorders>
      <w:tblCellMar>
        <w:top w:w="173" w:type="dxa"/>
        <w:left w:w="58" w:type="dxa"/>
        <w:bottom w:w="259" w:type="dxa"/>
        <w:right w:w="58" w:type="dxa"/>
      </w:tblCellMar>
    </w:tblPr>
    <w:trPr>
      <w:tblCellSpacing w:w="0" w:type="dxa"/>
    </w:trPr>
  </w:style>
  <w:style w:type="table" w:customStyle="1" w:styleId="ScrollInfo">
    <w:name w:val="Scroll Info"/>
    <w:basedOn w:val="TableNormal"/>
    <w:uiPriority w:val="99"/>
    <w:qFormat/>
    <w:rsid w:val="00F93E63"/>
    <w:pPr>
      <w:ind w:left="173" w:right="259"/>
    </w:pPr>
    <w:tblPr>
      <w:tblBorders>
        <w:top w:val="single" w:sz="4" w:space="0" w:color="9CA6D2"/>
        <w:left w:val="single" w:sz="4" w:space="0" w:color="9CA6D2"/>
        <w:bottom w:val="single" w:sz="4" w:space="0" w:color="9CA6D2"/>
        <w:right w:val="single" w:sz="4" w:space="0" w:color="9CA6D2"/>
      </w:tblBorders>
      <w:tblCellMar>
        <w:top w:w="173" w:type="dxa"/>
        <w:left w:w="58" w:type="dxa"/>
        <w:bottom w:w="259" w:type="dxa"/>
        <w:right w:w="58" w:type="dxa"/>
      </w:tblCellMar>
    </w:tblPr>
    <w:tcPr>
      <w:shd w:val="clear" w:color="auto" w:fill="DFEFFD"/>
    </w:tcPr>
  </w:style>
  <w:style w:type="table" w:customStyle="1" w:styleId="ScrollTableNormal">
    <w:name w:val="Scroll Table Normal"/>
    <w:basedOn w:val="TableNormal"/>
    <w:uiPriority w:val="99"/>
    <w:qFormat/>
    <w:rsid w:val="00740789"/>
    <w:pPr>
      <w:spacing w:after="120"/>
    </w:pPr>
    <w:tblPr>
      <w:tblStyleRowBandSize w:val="1"/>
      <w:tblStyleColBandSize w:val="1"/>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CellMar>
        <w:top w:w="30" w:type="dxa"/>
        <w:left w:w="30" w:type="dxa"/>
        <w:bottom w:w="20" w:type="dxa"/>
        <w:right w:w="30" w:type="dxa"/>
      </w:tblCellMar>
    </w:tblPr>
    <w:tblStylePr w:type="firstRow">
      <w:rPr>
        <w:rFonts w:ascii="Arial" w:hAnsi="Arial"/>
        <w:b/>
        <w:bCs w:val="0"/>
        <w:i w:val="0"/>
        <w:iCs w:val="0"/>
        <w:color w:val="262626" w:themeColor="text1" w:themeTint="D9"/>
        <w:sz w:val="20"/>
      </w:rPr>
      <w:tblPr/>
      <w:trPr>
        <w:tblHeader/>
      </w:trPr>
      <w:tcPr>
        <w:tcBorders>
          <w:top w:val="single" w:sz="4" w:space="0" w:color="DDDDDD"/>
          <w:left w:val="single" w:sz="4" w:space="0" w:color="DDDDDD"/>
          <w:bottom w:val="single" w:sz="4" w:space="0" w:color="DDDDDD"/>
          <w:right w:val="single" w:sz="4" w:space="0" w:color="DDDDDD"/>
          <w:insideH w:val="single" w:sz="4" w:space="0" w:color="DDDDDD"/>
          <w:insideV w:val="single" w:sz="4" w:space="0" w:color="DDDDDD"/>
          <w:tl2br w:val="nil"/>
          <w:tr2bl w:val="nil"/>
        </w:tcBorders>
        <w:shd w:val="clear" w:color="auto" w:fill="F0F0F0"/>
      </w:tcPr>
    </w:tblStylePr>
    <w:tblStylePr w:type="firstCol">
      <w:rPr>
        <w:b/>
        <w:color w:val="003263"/>
      </w:rPr>
      <w:tblPr/>
      <w:tcPr>
        <w:shd w:val="clear" w:color="auto" w:fill="F0F0F0"/>
      </w:tcPr>
    </w:tblStylePr>
    <w:tblStylePr w:type="nwCell">
      <w:rPr>
        <w:b/>
        <w:color w:val="000000" w:themeColor="text1"/>
      </w:rPr>
    </w:tblStylePr>
  </w:style>
  <w:style w:type="table" w:customStyle="1" w:styleId="ScrollPanel">
    <w:name w:val="Scroll Panel"/>
    <w:basedOn w:val="TableNormal"/>
    <w:uiPriority w:val="99"/>
    <w:qFormat/>
    <w:rsid w:val="00F93E63"/>
    <w:pPr>
      <w:ind w:left="173" w:right="259"/>
    </w:pPr>
    <w:tblPr>
      <w:tblBorders>
        <w:top w:val="single" w:sz="4" w:space="0" w:color="BBBBBB"/>
        <w:left w:val="single" w:sz="4" w:space="0" w:color="BBBBBB"/>
        <w:bottom w:val="single" w:sz="4" w:space="0" w:color="BBBBBB"/>
        <w:right w:val="single" w:sz="4" w:space="0" w:color="BBBBBB"/>
      </w:tblBorders>
      <w:tblCellMar>
        <w:top w:w="173" w:type="dxa"/>
        <w:left w:w="58" w:type="dxa"/>
        <w:bottom w:w="259" w:type="dxa"/>
        <w:right w:w="58" w:type="dxa"/>
      </w:tblCellMar>
    </w:tblPr>
    <w:tcPr>
      <w:shd w:val="clear" w:color="auto" w:fill="F0F0F0"/>
    </w:tcPr>
  </w:style>
  <w:style w:type="table" w:customStyle="1" w:styleId="ScrollNote">
    <w:name w:val="Scroll Note"/>
    <w:basedOn w:val="TableNormal"/>
    <w:uiPriority w:val="99"/>
    <w:qFormat/>
    <w:rsid w:val="00F93E63"/>
    <w:pPr>
      <w:ind w:left="173" w:right="259"/>
    </w:pPr>
    <w:tblPr>
      <w:tblBorders>
        <w:top w:val="single" w:sz="4" w:space="0" w:color="F9DF99"/>
        <w:left w:val="single" w:sz="4" w:space="0" w:color="F9DF99"/>
        <w:bottom w:val="single" w:sz="4" w:space="0" w:color="F9DF99"/>
        <w:right w:val="single" w:sz="4" w:space="0" w:color="F9DF99"/>
      </w:tblBorders>
      <w:tblCellMar>
        <w:top w:w="173" w:type="dxa"/>
        <w:left w:w="58" w:type="dxa"/>
        <w:bottom w:w="259" w:type="dxa"/>
        <w:right w:w="58" w:type="dxa"/>
      </w:tblCellMar>
    </w:tblPr>
    <w:tcPr>
      <w:shd w:val="clear" w:color="auto" w:fill="FFFFE0"/>
    </w:tcPr>
  </w:style>
  <w:style w:type="table" w:customStyle="1" w:styleId="ScrollQuote">
    <w:name w:val="Scroll Quote"/>
    <w:basedOn w:val="TableNormal"/>
    <w:uiPriority w:val="99"/>
    <w:qFormat/>
    <w:rsid w:val="00F93E63"/>
    <w:pPr>
      <w:ind w:left="173" w:right="259"/>
    </w:pPr>
    <w:rPr>
      <w:i/>
    </w:rPr>
    <w:tblPr>
      <w:tblCellMar>
        <w:left w:w="58" w:type="dxa"/>
        <w:right w:w="58" w:type="dxa"/>
      </w:tblCellMar>
    </w:tblPr>
    <w:tblStylePr w:type="firstCol">
      <w:tblPr/>
      <w:tcPr>
        <w:tcBorders>
          <w:left w:val="single" w:sz="4" w:space="0" w:color="6199C9"/>
        </w:tcBorders>
      </w:tcPr>
    </w:tblStylePr>
  </w:style>
  <w:style w:type="paragraph" w:styleId="PlainText">
    <w:name w:val="Plain Text"/>
    <w:basedOn w:val="Normal"/>
    <w:rsid w:val="00A36F31"/>
    <w:rPr>
      <w:rFonts w:ascii="Courier New" w:hAnsi="Courier New" w:cs="Courier New"/>
      <w:szCs w:val="20"/>
    </w:rPr>
  </w:style>
  <w:style w:type="paragraph" w:customStyle="1" w:styleId="SublineHeader">
    <w:name w:val="Subline Header"/>
    <w:basedOn w:val="Title"/>
    <w:qFormat/>
    <w:rsid w:val="00E244B5"/>
    <w:rPr>
      <w:b w:val="0"/>
      <w:bCs w:val="0"/>
      <w:color w:val="A6A6A6" w:themeColor="background1" w:themeShade="A6"/>
      <w:sz w:val="28"/>
      <w:shd w:val="clear" w:color="auto" w:fill="FFFFFF"/>
    </w:rPr>
  </w:style>
  <w:style w:type="paragraph" w:customStyle="1" w:styleId="SublineHeaderLevel2">
    <w:name w:val="SublineHeader Level2"/>
    <w:basedOn w:val="SublineHeader"/>
    <w:qFormat/>
    <w:rsid w:val="007A372C"/>
    <w:rPr>
      <w:sz w:val="24"/>
      <w:szCs w:val="24"/>
    </w:rPr>
  </w:style>
  <w:style w:type="character" w:customStyle="1" w:styleId="Heading6Char">
    <w:name w:val="Heading 6 Char"/>
    <w:basedOn w:val="DefaultParagraphFont"/>
    <w:link w:val="Heading6"/>
    <w:semiHidden/>
    <w:rsid w:val="00236273"/>
    <w:rPr>
      <w:rFonts w:ascii="Source Sans Pro" w:hAnsi="Source Sans Pro" w:eastAsiaTheme="majorEastAsia" w:cstheme="majorBidi"/>
      <w:color w:val="7F7F7F" w:themeColor="text1" w:themeTint="80"/>
      <w:sz w:val="20"/>
    </w:rPr>
  </w:style>
  <w:style w:type="character" w:customStyle="1" w:styleId="Heading7Char">
    <w:name w:val="Heading 7 Char"/>
    <w:basedOn w:val="DefaultParagraphFont"/>
    <w:link w:val="Heading7"/>
    <w:semiHidden/>
    <w:rsid w:val="00236273"/>
    <w:rPr>
      <w:rFonts w:ascii="Source Sans Pro" w:hAnsi="Source Sans Pro" w:eastAsiaTheme="majorEastAsia" w:cstheme="majorBidi"/>
      <w:color w:val="7F7F7F" w:themeColor="text1" w:themeTint="80"/>
      <w:sz w:val="20"/>
    </w:rPr>
  </w:style>
  <w:style w:type="character" w:customStyle="1" w:styleId="Heading8Char">
    <w:name w:val="Heading 8 Char"/>
    <w:basedOn w:val="DefaultParagraphFont"/>
    <w:link w:val="Heading8"/>
    <w:semiHidden/>
    <w:rsid w:val="00236273"/>
    <w:rPr>
      <w:rFonts w:ascii="Source Sans Pro" w:hAnsi="Source Sans Pro" w:eastAsiaTheme="majorEastAsia" w:cstheme="majorBidi"/>
      <w:color w:val="7F7F7F" w:themeColor="text1" w:themeTint="80"/>
      <w:sz w:val="20"/>
      <w:szCs w:val="21"/>
    </w:rPr>
  </w:style>
  <w:style w:type="character" w:customStyle="1" w:styleId="Heading9Char">
    <w:name w:val="Heading 9 Char"/>
    <w:basedOn w:val="DefaultParagraphFont"/>
    <w:link w:val="Heading9"/>
    <w:semiHidden/>
    <w:rsid w:val="00236273"/>
    <w:rPr>
      <w:rFonts w:ascii="Source Sans Pro" w:hAnsi="Source Sans Pro" w:eastAsiaTheme="majorEastAsia" w:cstheme="majorBidi"/>
      <w:color w:val="7F7F7F" w:themeColor="text1" w:themeTint="80"/>
      <w:sz w:val="20"/>
      <w:szCs w:val="21"/>
    </w:rPr>
  </w:style>
  <w:style w:type="character" w:styleId="IntenseEmphasis">
    <w:name w:val="Intense Emphasis"/>
    <w:basedOn w:val="DefaultParagraphFont"/>
    <w:rsid w:val="00831334"/>
    <w:rPr>
      <w:i/>
      <w:iCs/>
      <w:color w:val="7F7F7F" w:themeColor="text1" w:themeTint="80"/>
    </w:rPr>
  </w:style>
  <w:style w:type="paragraph" w:styleId="IntenseQuote">
    <w:name w:val="Intense Quote"/>
    <w:basedOn w:val="Normal"/>
    <w:next w:val="Normal"/>
    <w:link w:val="IntenseQuoteChar"/>
    <w:rsid w:val="00831334"/>
    <w:pPr>
      <w:pBdr>
        <w:top w:val="single" w:sz="4" w:space="10" w:color="4F81BD" w:themeColor="accent1"/>
        <w:bottom w:val="single" w:sz="4" w:space="10" w:color="4F81BD" w:themeColor="accent1"/>
      </w:pBdr>
      <w:spacing w:before="360" w:after="360"/>
      <w:ind w:left="864" w:right="864"/>
      <w:jc w:val="center"/>
    </w:pPr>
    <w:rPr>
      <w:i/>
      <w:iCs/>
      <w:color w:val="7F7F7F" w:themeColor="text1" w:themeTint="80"/>
    </w:rPr>
  </w:style>
  <w:style w:type="character" w:customStyle="1" w:styleId="IntenseQuoteChar">
    <w:name w:val="Intense Quote Char"/>
    <w:basedOn w:val="DefaultParagraphFont"/>
    <w:link w:val="IntenseQuote"/>
    <w:rsid w:val="00831334"/>
    <w:rPr>
      <w:rFonts w:ascii="Source Sans Pro" w:hAnsi="Source Sans Pro"/>
      <w:i/>
      <w:iCs/>
      <w:color w:val="7F7F7F" w:themeColor="text1" w:themeTint="80"/>
      <w:sz w:val="20"/>
    </w:rPr>
  </w:style>
  <w:style w:type="character" w:styleId="IntenseReference">
    <w:name w:val="Intense Reference"/>
    <w:basedOn w:val="DefaultParagraphFont"/>
    <w:rsid w:val="00831334"/>
    <w:rPr>
      <w:b/>
      <w:bCs/>
      <w:smallCaps/>
      <w:color w:val="7F7F7F" w:themeColor="text1" w:themeTint="80"/>
      <w:spacing w:val="5"/>
    </w:rPr>
  </w:style>
  <w:style w:type="table" w:styleId="PlainTable1">
    <w:name w:val="Plain Table 1"/>
    <w:basedOn w:val="TableNormal"/>
    <w:rsid w:val="003111A7"/>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rsid w:val="003111A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Style1">
    <w:name w:val="Style1"/>
    <w:basedOn w:val="TableNormal"/>
    <w:uiPriority w:val="99"/>
    <w:rsid w:val="003111A7"/>
    <w:tblPr/>
  </w:style>
  <w:style w:type="character" w:customStyle="1" w:styleId="ScrollInlineCode">
    <w:name w:val="Scroll Inline Code"/>
    <w:basedOn w:val="DefaultParagraphFont"/>
    <w:uiPriority w:val="1"/>
    <w:qFormat/>
    <w:rsid w:val="00216D0B"/>
    <w:rPr>
      <w:rFonts w:ascii="Courier New" w:hAnsi="Courier New"/>
      <w:bdr w:val="none" w:sz="0" w:space="0" w:color="auto"/>
      <w:shd w:val="clear" w:color="auto" w:fill="F4F5F7"/>
    </w:rPr>
  </w:style>
  <w:style w:type="table" w:customStyle="1" w:styleId="ScrollCustomPanel">
    <w:name w:val="Scroll Custom Panel"/>
    <w:basedOn w:val="TableNormal"/>
    <w:uiPriority w:val="99"/>
    <w:qFormat/>
    <w:rsid w:val="0010625D"/>
    <w:pPr>
      <w:spacing w:after="0"/>
      <w:ind w:left="173" w:right="259"/>
    </w:pPr>
    <w:tblPr>
      <w:tblCellMar>
        <w:top w:w="173" w:type="dxa"/>
        <w:left w:w="58" w:type="dxa"/>
        <w:bottom w:w="259" w:type="dxa"/>
        <w:right w:w="58" w:type="dxa"/>
      </w:tblCellMar>
    </w:tblPr>
    <w:tcPr>
      <w:shd w:val="clear" w:color="auto" w:fill="DEEBFF"/>
    </w:tcPr>
  </w:style>
  <w:style w:type="table" w:customStyle="1" w:styleId="ScrollNoteCloud">
    <w:name w:val="Scroll Note Cloud"/>
    <w:basedOn w:val="TableNormal"/>
    <w:uiPriority w:val="99"/>
    <w:rsid w:val="00250162"/>
    <w:pPr>
      <w:spacing w:after="0"/>
      <w:ind w:left="176" w:right="261"/>
    </w:pPr>
    <w:tblPr>
      <w:tblCellMar>
        <w:top w:w="173" w:type="dxa"/>
        <w:left w:w="58" w:type="dxa"/>
        <w:bottom w:w="259" w:type="dxa"/>
        <w:right w:w="58" w:type="dxa"/>
      </w:tblCellMar>
    </w:tblPr>
    <w:tcPr>
      <w:shd w:val="clear" w:color="auto" w:fill="EAE6FF"/>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1" Type="http://schemas.openxmlformats.org/officeDocument/2006/relationships/settings" Target="settings.xml"/><Relationship Id="rId10" Type="http://schemas.openxmlformats.org/officeDocument/2006/relationships/footer" Target="footer3.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hyperlink" Target="https://projects.tmforum.org/jira/browse/ISA-389?src=confmacro" TargetMode="External"/><Relationship Id="rId17" Type="http://schemas.openxmlformats.org/officeDocument/2006/relationships/image" Target="media/image6.png"/><Relationship Id="rId18" Type="http://schemas.openxmlformats.org/officeDocument/2006/relationships/image" Target="media/image7.svg"/><Relationship Id="rId19" Type="http://schemas.openxmlformats.org/officeDocument/2006/relationships/hyperlink" Target="https://projects.tmforum.org/jira/browse/ISA-399?src=confmacro" TargetMode="External"/><Relationship Id="rId2" Type="http://schemas.openxmlformats.org/officeDocument/2006/relationships/webSettings" Target="webSettings.xml"/><Relationship Id="rId20" Type="http://schemas.openxmlformats.org/officeDocument/2006/relationships/hyperlink" Target="https://projects.tmforum.org/jira/browse/ISA-397?src=confmacro" TargetMode="External"/><Relationship Id="rId21" Type="http://schemas.openxmlformats.org/officeDocument/2006/relationships/hyperlink" Target="https://projects.tmforum.org/jira/browse/ISA-398?src=confmacro" TargetMode="External"/><Relationship Id="rId22" Type="http://schemas.openxmlformats.org/officeDocument/2006/relationships/hyperlink" Target="https://projects.tmforum.org/jira/browse/AP-3664?src=confmacro" TargetMode="External"/><Relationship Id="rId23" Type="http://schemas.openxmlformats.org/officeDocument/2006/relationships/hyperlink" Target="https://projects.tmforum.org/wiki/display/TAC/On+Revisions" TargetMode="External"/><Relationship Id="rId24" Type="http://schemas.openxmlformats.org/officeDocument/2006/relationships/hyperlink" Target="https://projects.tmforum.org/jira/browse/TAC-144?jql=project%20%3D%20TAC%20AND%20TYPE%20in%20(Task)%20AND%20status%20not%20in%20(Done%2C%20Published)%20AND%20(Labels%20not%20in(Component_Inception%2CODA-In-A-Box%2CComponent_WoW)%20or%20Labels%20is%20EMPTY)%20ORDER%20BY%20key%20ASC%2C%20status%20DESC%20%20%20%20%20" TargetMode="External"/><Relationship Id="rId25" Type="http://schemas.openxmlformats.org/officeDocument/2006/relationships/hyperlink" Target="https://projects.tmforum.org/jira/browse/TAC-147?src=confmacro" TargetMode="External"/><Relationship Id="rId26" Type="http://schemas.openxmlformats.org/officeDocument/2006/relationships/hyperlink" Target="https://www.tmforum.org/resources/standard/ig1228-how-to-use-oda-using-open-apis-to-realize-use-cases-v6-0-0/" TargetMode="External"/><Relationship Id="rId27" Type="http://schemas.openxmlformats.org/officeDocument/2006/relationships/hyperlink" Target="https://projects.tmforum.org/wiki/display/~gaetano.biancardi%40accenture.com" TargetMode="External"/><Relationship Id="rId28" Type="http://schemas.openxmlformats.org/officeDocument/2006/relationships/hyperlink" Target="https://projects.tmforum.org/wiki/display/~anastasios.sarantis1%40vodafone.com" TargetMode="External"/><Relationship Id="rId29" Type="http://schemas.openxmlformats.org/officeDocument/2006/relationships/hyperlink" Target="https://projects.tmforum.org/wiki/display/~sylvie.demarest%40orange.com" TargetMode="External"/><Relationship Id="rId3" Type="http://schemas.openxmlformats.org/officeDocument/2006/relationships/fontTable" Target="fontTable.xml"/><Relationship Id="rId30" Type="http://schemas.openxmlformats.org/officeDocument/2006/relationships/hyperlink" Target="https://projects.tmforum.org/wiki/display/~dimitrios.lagkouvardos%40oracle.com" TargetMode="External"/><Relationship Id="rId31" Type="http://schemas.openxmlformats.org/officeDocument/2006/relationships/hyperlink" Target="https://projects.tmforum.org/wiki/display/~rwilson%40tmforum.org" TargetMode="External"/><Relationship Id="rId32" Type="http://schemas.openxmlformats.org/officeDocument/2006/relationships/hyperlink" Target="https://projects.tmforum.org/wiki/display/~awhite%40tmforum.org" TargetMode="External"/><Relationship Id="rId33" Type="http://schemas.openxmlformats.org/officeDocument/2006/relationships/hyperlink" Target="https://projects.tmforum.org/wiki/display/~gbabu%40tmforum.org" TargetMode="External"/><Relationship Id="rId34" Type="http://schemas.openxmlformats.org/officeDocument/2006/relationships/hyperlink" Target="https://projects.tmforum.org/wiki/display/~iturkington%40tmforum.org" TargetMode="External"/><Relationship Id="rId35" Type="http://schemas.openxmlformats.org/officeDocument/2006/relationships/hyperlink" Target="https://projects.tmforum.org/wiki/display/~hvaughan%40tmforum.org" TargetMode="External"/><Relationship Id="rId36" Type="http://schemas.openxmlformats.org/officeDocument/2006/relationships/hyperlink" Target="https://projects.tmforum.org/wiki/display/~abinash.vishwakarma%40netcracker.com" TargetMode="External"/><Relationship Id="rId37" Type="http://schemas.openxmlformats.org/officeDocument/2006/relationships/hyperlink" Target="https://projects.tmforum.org/wiki/display/~elisabeth.andersson%40matrixx.com" TargetMode="External"/><Relationship Id="rId38" Type="http://schemas.openxmlformats.org/officeDocument/2006/relationships/hyperlink" Target="https://projects.tmforum.org/wiki/display/~kamal.maghsoudlou%40ericsson.com" TargetMode="External"/><Relationship Id="rId39" Type="http://schemas.openxmlformats.org/officeDocument/2006/relationships/hyperlink" Target="https://projects.tmforum.org/wiki/display/~jose.macaluso%40xacria.com" TargetMode="External"/><Relationship Id="rId4" Type="http://schemas.openxmlformats.org/officeDocument/2006/relationships/customXml" Target="../customXml/item1.xml"/><Relationship Id="rId40" Type="http://schemas.openxmlformats.org/officeDocument/2006/relationships/hyperlink" Target="https://projects.tmforum.org/wiki/display/~milind.2.bhagwat%40bt.com" TargetMode="External"/><Relationship Id="rId41" Type="http://schemas.openxmlformats.org/officeDocument/2006/relationships/hyperlink" Target="https://projects.tmforum.org/wiki/display/~ritu.arora%40bt.com" TargetMode="External"/><Relationship Id="rId42" Type="http://schemas.openxmlformats.org/officeDocument/2006/relationships/footer" Target="footer4.xml"/><Relationship Id="rId43" Type="http://schemas.openxmlformats.org/officeDocument/2006/relationships/theme" Target="theme/theme1.xml"/><Relationship Id="rId44" Type="http://schemas.openxmlformats.org/officeDocument/2006/relationships/numbering" Target="numbering.xml"/><Relationship Id="rId45" Type="http://schemas.openxmlformats.org/officeDocument/2006/relationships/styles" Target="style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header" Target="header3.xml"/><Relationship Id="rId46" Type="http://schemas.openxmlformats.org/officeDocument/2006/relationships/header" Target="header4.xml"/><Relationship Id="rId47" Type="http://schemas.openxmlformats.org/officeDocument/2006/relationships/image" Target="media/image8.png"/><Relationship Id="rId48" Type="http://schemas.openxmlformats.org/officeDocument/2006/relationships/image" Target="media/image9.png"/><Relationship Id="rId49" Type="http://schemas.openxmlformats.org/officeDocument/2006/relationships/image" Target="media/image10.png"/><Relationship Id="rId50" Type="http://schemas.openxmlformats.org/officeDocument/2006/relationships/image" Target="media/image11.png"/><Relationship Id="rId51" Type="http://schemas.openxmlformats.org/officeDocument/2006/relationships/image" Target="media/image12.png"/><Relationship Id="rId52" Type="http://schemas.openxmlformats.org/officeDocument/2006/relationships/image" Target="media/image13.png"/></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C613D91-FDFF-A84D-906D-ABE4661E1D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TotalTime>
  <Pages>26</Pages>
  <Words>66</Words>
  <Characters>328</Characters>
  <Application>Microsoft Office Word</Application>
  <DocSecurity>0</DocSecurity>
  <Lines>40</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Scroll Word Exporter / K15t GmbH</cp:lastModifiedBy>
  <cp:revision>114</cp:revision>
  <dcterms:created xsi:type="dcterms:W3CDTF">2026-07-31T08:56:21Z</dcterms:created>
  <dcterms:modified xsi:type="dcterms:W3CDTF">2026-07-31T08:56:21Z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Scroll Word Exporter / K15t GmbH</vt:lpwstr>
  </property>
</Properties>
</file>