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media/image7.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4.9.0 -->
  <w:body>
    <w:p>
      <w:pPr>
        <w:pStyle w:val="Title"/>
        <w:outlineLvl w:val="9"/>
      </w:pPr>
      <w:r>
        <w:t>TMFC011 Resource Order Management v1.3.0</w:t>
      </w:r>
    </w:p>
    <w:p>
      <w:pPr>
        <w:pStyle w:val="SublineHeader"/>
        <w:outlineLvl w:val="9"/>
      </w:pPr>
      <w:r>
        <w:t>Components and Canvas</w:t>
      </w:r>
    </w:p>
    <w:tbl>
      <w:tblPr>
        <w:tblStyle w:val="ScrollPanel"/>
        <w:tblW w:type="auto" w:w="0"/>
        <w:jc w:val="center"/>
        <w:tblLook w:firstColumn="1" w:firstRow="1" w:lastColumn="0" w:lastRow="0" w:noHBand="0" w:noVBand="1" w:val="04A0"/>
      </w:tblPr>
      <w:tblGrid>
        <w:gridCol w:w="8497"/>
      </w:tblGrid>
      <w:tr>
        <w:tc>
          <w:tcPr>
            <w:tcW w:type="dxa" w:w="8497"/>
          </w:tcPr>
          <w:p>
            <w:r>
              <w:rPr>
                <w:b/>
              </w:rPr>
              <w:t>In this deliverable:</w:t>
            </w:r>
          </w:p>
        </w:tc>
      </w:tr>
      <w:tr>
        <w:tc>
          <w:tcPr>
            <w:tcW w:type="dxa" w:w="8497"/>
          </w:tcPr>
          <w:p>
            <w:r/>
            <w:fldSimple w:instr="TOC \o &quot;1-3&quot; \h \z \u">
              <w:p>
                <w:r>
                  <w:t>Right-click and choose Update Field to build the table of contents.</w:t>
                </w:r>
              </w:p>
            </w:fldSimple>
          </w:p>
        </w:tc>
      </w:tr>
    </w:tbl>
    <w:p>
      <w:pPr>
        <w:pStyle w:val="Heading1"/>
      </w:pPr>
      <w:r>
        <w:t>Overview</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2527"/>
          </w:tcPr>
          <w:p>
            <w:r/>
            <w:r>
              <w:rPr>
                <w:b/>
              </w:rPr>
              <w:t>Component Name</w:t>
            </w:r>
          </w:p>
        </w:tc>
        <w:tc>
          <w:tcPr>
            <w:tcW w:type="dxa" w:w="1217"/>
          </w:tcPr>
          <w:p>
            <w:r/>
            <w:r>
              <w:rPr>
                <w:b/>
              </w:rPr>
              <w:t>ID</w:t>
            </w:r>
          </w:p>
        </w:tc>
        <w:tc>
          <w:tcPr>
            <w:tcW w:type="dxa" w:w="3557"/>
          </w:tcPr>
          <w:p>
            <w:r/>
            <w:r>
              <w:rPr>
                <w:b/>
              </w:rPr>
              <w:t>Description</w:t>
            </w:r>
          </w:p>
        </w:tc>
        <w:tc>
          <w:tcPr>
            <w:tcW w:type="dxa" w:w="2059"/>
          </w:tcPr>
          <w:p>
            <w:r/>
            <w:r>
              <w:rPr>
                <w:b/>
              </w:rPr>
              <w:t>ODA Function Block</w:t>
            </w:r>
          </w:p>
        </w:tc>
      </w:tr>
      <w:tr>
        <w:tc>
          <w:tcPr>
            <w:tcW w:type="dxa" w:w="2527"/>
          </w:tcPr>
          <w:p>
            <w:r/>
            <w:r>
              <w:t>Resource Order Management</w:t>
            </w:r>
          </w:p>
        </w:tc>
        <w:tc>
          <w:tcPr>
            <w:tcW w:type="dxa" w:w="1217"/>
          </w:tcPr>
          <w:p>
            <w:r/>
            <w:r>
              <w:t>TMFC011</w:t>
            </w:r>
          </w:p>
        </w:tc>
        <w:tc>
          <w:tcPr>
            <w:tcW w:type="dxa" w:w="3557"/>
          </w:tcPr>
          <w:p>
            <w:r/>
            <w:r>
              <w:t>The Resource Order Management Component manages the end-to-end lifecycle of a resource  order request. This includes validating resource availability as well as the resource order request. Other functionality includes resource order assurance,  resource order decomposition and resource order tracking, along with orchestrating  activation and the test and turn-up processes.</w:t>
            </w:r>
          </w:p>
        </w:tc>
        <w:tc>
          <w:tcPr>
            <w:tcW w:type="dxa" w:w="2059"/>
          </w:tcPr>
          <w:p>
            <w:r/>
            <w:r>
              <w:t>Production</w:t>
            </w:r>
          </w:p>
        </w:tc>
      </w:tr>
    </w:tbl>
    <w:p/>
    <w:p>
      <w:pPr>
        <w:pStyle w:val="Heading1"/>
      </w:pPr>
      <w:r>
        <w:t>eTOM Processes, SID Data Entities and Functional Framework Functions</w:t>
      </w:r>
    </w:p>
    <w:p>
      <w:pPr>
        <w:pStyle w:val="Heading2"/>
      </w:pPr>
      <w:r>
        <w:t>eTOM L2 - SID ABEs links</w:t>
      </w:r>
    </w:p>
    <w:p>
      <w:r>
        <w:drawing>
          <wp:inline xmlns:a="http://schemas.openxmlformats.org/drawingml/2006/main" xmlns:pic="http://schemas.openxmlformats.org/drawingml/2006/picture">
            <wp:extent cx="5394960" cy="4893881"/>
            <wp:docPr id="1" name="Picture 1"/>
            <wp:cNvGraphicFramePr>
              <a:graphicFrameLocks noChangeAspect="1"/>
            </wp:cNvGraphicFramePr>
            <a:graphic>
              <a:graphicData uri="http://schemas.openxmlformats.org/drawingml/2006/picture">
                <pic:pic>
                  <pic:nvPicPr>
                    <pic:cNvPr id="0" name="TMFC011_eTOM_SID.png"/>
                    <pic:cNvPicPr/>
                  </pic:nvPicPr>
                  <pic:blipFill>
                    <a:blip r:embed="rId47"/>
                    <a:stretch>
                      <a:fillRect/>
                    </a:stretch>
                  </pic:blipFill>
                  <pic:spPr>
                    <a:xfrm>
                      <a:off x="0" y="0"/>
                      <a:ext cx="5394960" cy="4893881"/>
                    </a:xfrm>
                    <a:prstGeom prst="rect"/>
                  </pic:spPr>
                </pic:pic>
              </a:graphicData>
            </a:graphic>
          </wp:inline>
        </w:drawing>
      </w:r>
    </w:p>
    <w:p>
      <w:r>
        <w:rPr>
          <w:i/>
        </w:rPr>
        <w:t>eTOM L2 - SID ABEs links diagram</w:t>
      </w:r>
    </w:p>
    <w:p>
      <w:pPr>
        <w:pStyle w:val="Heading2"/>
      </w:pPr>
      <w:r>
        <w:t>eTOM business activities</w:t>
      </w:r>
    </w:p>
    <w:p>
      <w:r>
        <w:t>eTOM business activities this ODA Component is responsible for:</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1404"/>
          </w:tcPr>
          <w:p>
            <w:r/>
            <w:r>
              <w:rPr>
                <w:b/>
              </w:rPr>
              <w:t>Identifier</w:t>
            </w:r>
          </w:p>
        </w:tc>
        <w:tc>
          <w:tcPr>
            <w:tcW w:type="dxa" w:w="1123"/>
          </w:tcPr>
          <w:p>
            <w:r/>
            <w:r>
              <w:rPr>
                <w:b/>
              </w:rPr>
              <w:t>Level</w:t>
            </w:r>
          </w:p>
        </w:tc>
        <w:tc>
          <w:tcPr>
            <w:tcW w:type="dxa" w:w="3276"/>
          </w:tcPr>
          <w:p>
            <w:r/>
            <w:r>
              <w:rPr>
                <w:b/>
              </w:rPr>
              <w:t>Business Activity Name</w:t>
            </w:r>
          </w:p>
        </w:tc>
        <w:tc>
          <w:tcPr>
            <w:tcW w:type="dxa" w:w="3557"/>
          </w:tcPr>
          <w:p>
            <w:r/>
            <w:r>
              <w:rPr>
                <w:b/>
              </w:rPr>
              <w:t>Description</w:t>
            </w:r>
          </w:p>
        </w:tc>
      </w:tr>
      <w:tr>
        <w:tc>
          <w:tcPr>
            <w:tcW w:type="dxa" w:w="1404"/>
          </w:tcPr>
          <w:p>
            <w:r/>
            <w:r>
              <w:t>1.5.5</w:t>
            </w:r>
          </w:p>
        </w:tc>
        <w:tc>
          <w:tcPr>
            <w:tcW w:type="dxa" w:w="1123"/>
          </w:tcPr>
          <w:p>
            <w:r/>
            <w:r>
              <w:t>L2</w:t>
            </w:r>
          </w:p>
        </w:tc>
        <w:tc>
          <w:tcPr>
            <w:tcW w:type="dxa" w:w="3276"/>
          </w:tcPr>
          <w:p>
            <w:r/>
            <w:r>
              <w:t>Resource Order Management</w:t>
            </w:r>
          </w:p>
        </w:tc>
        <w:tc>
          <w:tcPr>
            <w:tcW w:type="dxa" w:w="3557"/>
          </w:tcPr>
          <w:p>
            <w:r/>
            <w:r>
              <w:t>Resource Order Management business process directs and controls ordering, scheduling, and allocation of resources (such as materials, equipment, and personnel) within the business. / Resource Order Management includes managing the capture of resource orders, scheduling works to support the resource order, managing the fulfillment of resource orders, picking/packing, shipping, tracking and closing orders.</w:t>
            </w:r>
          </w:p>
        </w:tc>
      </w:tr>
      <w:tr>
        <w:tc>
          <w:tcPr>
            <w:tcW w:type="dxa" w:w="1404"/>
          </w:tcPr>
          <w:p>
            <w:r/>
            <w:r>
              <w:t>1.5.5.6</w:t>
            </w:r>
          </w:p>
        </w:tc>
        <w:tc>
          <w:tcPr>
            <w:tcW w:type="dxa" w:w="1123"/>
          </w:tcPr>
          <w:p>
            <w:r/>
            <w:r>
              <w:t>L3</w:t>
            </w:r>
          </w:p>
        </w:tc>
        <w:tc>
          <w:tcPr>
            <w:tcW w:type="dxa" w:w="3276"/>
          </w:tcPr>
          <w:p>
            <w:r/>
            <w:r>
              <w:t>Manage Resource Order Capture</w:t>
            </w:r>
          </w:p>
        </w:tc>
        <w:tc>
          <w:tcPr>
            <w:tcW w:type="dxa" w:w="3557"/>
          </w:tcPr>
          <w:p>
            <w:r/>
            <w:r>
              <w:t>Manage Resource Order Capture is responsible for directing and controlling the capture and collection of resource orders from internal and external customers. / / The business activity begins with the receipt of an order for resource(s), checks orders for completeness and accuracy, and ensures missing or incorrect information is requested from the customer.</w:t>
            </w:r>
          </w:p>
        </w:tc>
      </w:tr>
      <w:tr>
        <w:tc>
          <w:tcPr>
            <w:tcW w:type="dxa" w:w="1404"/>
          </w:tcPr>
          <w:p>
            <w:r/>
            <w:r>
              <w:t>1.5.5.7</w:t>
            </w:r>
          </w:p>
        </w:tc>
        <w:tc>
          <w:tcPr>
            <w:tcW w:type="dxa" w:w="1123"/>
          </w:tcPr>
          <w:p>
            <w:r/>
            <w:r>
              <w:t>L3</w:t>
            </w:r>
          </w:p>
        </w:tc>
        <w:tc>
          <w:tcPr>
            <w:tcW w:type="dxa" w:w="3276"/>
          </w:tcPr>
          <w:p>
            <w:r/>
            <w:r>
              <w:t>Manage Resource Work Order</w:t>
            </w:r>
          </w:p>
        </w:tc>
        <w:tc>
          <w:tcPr>
            <w:tcW w:type="dxa" w:w="3557"/>
          </w:tcPr>
          <w:p>
            <w:r/>
            <w:r>
              <w:t>Manage Resource Order Work business activity directs and controls all work that are required to fulfill an approved resource order by ensuring the work related to the order is planned, executed and closed in a timely and efficient manner. / Manage Resource Order Work business activity includes activities to "Initiate Resource Work Order", "Create Resource Work Order", "Review Resource Work Order", "Plan Resource Work Order", "Close Resource Work Order", "Analyze Resource Work Order" and "Report Resource Work Order".</w:t>
            </w:r>
          </w:p>
        </w:tc>
      </w:tr>
      <w:tr>
        <w:tc>
          <w:tcPr>
            <w:tcW w:type="dxa" w:w="1404"/>
          </w:tcPr>
          <w:p>
            <w:r/>
            <w:r>
              <w:t>1.5.5.8</w:t>
            </w:r>
          </w:p>
        </w:tc>
        <w:tc>
          <w:tcPr>
            <w:tcW w:type="dxa" w:w="1123"/>
          </w:tcPr>
          <w:p>
            <w:r/>
            <w:r>
              <w:t>L3</w:t>
            </w:r>
          </w:p>
        </w:tc>
        <w:tc>
          <w:tcPr>
            <w:tcW w:type="dxa" w:w="3276"/>
          </w:tcPr>
          <w:p>
            <w:r/>
            <w:r>
              <w:t>Manage Resource Order Fulfilment</w:t>
            </w:r>
          </w:p>
        </w:tc>
        <w:tc>
          <w:tcPr>
            <w:tcW w:type="dxa" w:w="3557"/>
          </w:tcPr>
          <w:p>
            <w:r/>
            <w:r>
              <w:t>Manage Resource Order Fulfillment business activity directs and controls activities that ensure that resource orders are described, internally satisfied and delivered accordingly. / / Manage Resource Order Fulfillment business activity will coordinate with various business processes, such as inventory management, purchasing and logistics to ensure that resources are readily available and can be shipped to the customer in a timely manner.</w:t>
            </w:r>
          </w:p>
        </w:tc>
      </w:tr>
      <w:tr>
        <w:tc>
          <w:tcPr>
            <w:tcW w:type="dxa" w:w="1404"/>
          </w:tcPr>
          <w:p>
            <w:r/>
            <w:r>
              <w:t>1.5.5.9</w:t>
            </w:r>
          </w:p>
        </w:tc>
        <w:tc>
          <w:tcPr>
            <w:tcW w:type="dxa" w:w="1123"/>
          </w:tcPr>
          <w:p>
            <w:r/>
            <w:r>
              <w:t>L3</w:t>
            </w:r>
          </w:p>
        </w:tc>
        <w:tc>
          <w:tcPr>
            <w:tcW w:type="dxa" w:w="3276"/>
          </w:tcPr>
          <w:p>
            <w:r/>
            <w:r>
              <w:t>Manage Resource Order Picking/Packing</w:t>
            </w:r>
          </w:p>
        </w:tc>
        <w:tc>
          <w:tcPr>
            <w:tcW w:type="dxa" w:w="3557"/>
          </w:tcPr>
          <w:p>
            <w:r/>
            <w:r>
              <w:t>Manage Resource Order Picking/Packing business activity directs and controls the preparation of resources for delivery to the customer. / / Manage Resource Order Picking/Packing business activity will select the resources from inventory, package them accordingly for delivery (based on the shipment method of the resource order), applying the right mark/label/designation.</w:t>
            </w:r>
          </w:p>
        </w:tc>
      </w:tr>
      <w:tr>
        <w:tc>
          <w:tcPr>
            <w:tcW w:type="dxa" w:w="1404"/>
          </w:tcPr>
          <w:p>
            <w:r/>
            <w:r>
              <w:t>1.5.5.12</w:t>
            </w:r>
          </w:p>
        </w:tc>
        <w:tc>
          <w:tcPr>
            <w:tcW w:type="dxa" w:w="1123"/>
          </w:tcPr>
          <w:p>
            <w:r/>
            <w:r>
              <w:t>L3</w:t>
            </w:r>
          </w:p>
        </w:tc>
        <w:tc>
          <w:tcPr>
            <w:tcW w:type="dxa" w:w="3276"/>
          </w:tcPr>
          <w:p>
            <w:r/>
            <w:r>
              <w:t>Manage Resource Order Tracking</w:t>
            </w:r>
          </w:p>
        </w:tc>
        <w:tc>
          <w:tcPr>
            <w:tcW w:type="dxa" w:w="3557"/>
          </w:tcPr>
          <w:p>
            <w:r/>
            <w:r>
              <w:t>Manage Resource Order Tracking business activity directs and controls the monitoring of resource order status from the time the order is placed to the time is confirmed delivered. / Manage Resource Order Tracking business activity tracks the status of the resource order, provides updates to all related parties, and ensures that issues are escalated and managed promptly.</w:t>
            </w:r>
          </w:p>
        </w:tc>
      </w:tr>
      <w:tr>
        <w:tc>
          <w:tcPr>
            <w:tcW w:type="dxa" w:w="1404"/>
          </w:tcPr>
          <w:p>
            <w:r/>
            <w:r>
              <w:t>1.5.5.13</w:t>
            </w:r>
          </w:p>
        </w:tc>
        <w:tc>
          <w:tcPr>
            <w:tcW w:type="dxa" w:w="1123"/>
          </w:tcPr>
          <w:p>
            <w:r/>
            <w:r>
              <w:t>L3</w:t>
            </w:r>
          </w:p>
        </w:tc>
        <w:tc>
          <w:tcPr>
            <w:tcW w:type="dxa" w:w="3276"/>
          </w:tcPr>
          <w:p>
            <w:r/>
            <w:r>
              <w:t>Manage Resource Order Closure</w:t>
            </w:r>
          </w:p>
        </w:tc>
        <w:tc>
          <w:tcPr>
            <w:tcW w:type="dxa" w:w="3557"/>
          </w:tcPr>
          <w:p>
            <w:r/>
            <w:r>
              <w:t>Manage Resource Order Closure business activity directs and controls the closure of an order and finalizing all supporting business activities. / / Manage Resource Order Closure business activity will support order invoicing, order payment processing, and updating the resource order status based on completion status of the order.</w:t>
            </w:r>
          </w:p>
        </w:tc>
      </w:tr>
    </w:tbl>
    <w:p/>
    <w:p>
      <w:pPr>
        <w:pStyle w:val="Heading2"/>
      </w:pPr>
      <w:r>
        <w:t>SID ABEs</w:t>
      </w:r>
    </w:p>
    <w:p>
      <w:r>
        <w:t>SID ABEs this ODA Component is responsible for:</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1591"/>
          </w:tcPr>
          <w:p>
            <w:r/>
            <w:r>
              <w:rPr>
                <w:b/>
              </w:rPr>
              <w:t>SID ABE L1</w:t>
            </w:r>
          </w:p>
        </w:tc>
        <w:tc>
          <w:tcPr>
            <w:tcW w:type="dxa" w:w="3089"/>
          </w:tcPr>
          <w:p>
            <w:r/>
            <w:r>
              <w:rPr>
                <w:b/>
              </w:rPr>
              <w:t>SID ABE L1 Definition</w:t>
            </w:r>
          </w:p>
        </w:tc>
        <w:tc>
          <w:tcPr>
            <w:tcW w:type="dxa" w:w="2246"/>
          </w:tcPr>
          <w:p>
            <w:r/>
            <w:r>
              <w:rPr>
                <w:b/>
              </w:rPr>
              <w:t>SID ABE L2 (or set of BEs)</w:t>
            </w:r>
          </w:p>
        </w:tc>
        <w:tc>
          <w:tcPr>
            <w:tcW w:type="dxa" w:w="2434"/>
          </w:tcPr>
          <w:p>
            <w:r/>
            <w:r>
              <w:rPr>
                <w:b/>
              </w:rPr>
              <w:t>SID ABE L2 Definition</w:t>
            </w:r>
          </w:p>
        </w:tc>
      </w:tr>
      <w:tr>
        <w:tc>
          <w:tcPr>
            <w:tcW w:type="dxa" w:w="1591"/>
          </w:tcPr>
          <w:p>
            <w:r/>
            <w:r>
              <w:t>Resource Order</w:t>
            </w:r>
          </w:p>
        </w:tc>
        <w:tc>
          <w:tcPr>
            <w:tcW w:type="dxa" w:w="3089"/>
          </w:tcPr>
          <w:p>
            <w:r/>
            <w:r>
              <w:t>The Resource Order ABE contains entities related to a request to provide / update / remove Resources.</w:t>
            </w:r>
          </w:p>
        </w:tc>
        <w:tc>
          <w:tcPr>
            <w:tcW w:type="dxa" w:w="2246"/>
          </w:tcPr>
          <w:p>
            <w:r/>
            <w:r/>
          </w:p>
        </w:tc>
        <w:tc>
          <w:tcPr>
            <w:tcW w:type="dxa" w:w="2434"/>
          </w:tcPr>
          <w:p>
            <w:r/>
            <w:r>
              <w:t>*(no description available)*</w:t>
            </w:r>
          </w:p>
        </w:tc>
      </w:tr>
    </w:tbl>
    <w:p/>
    <w:p>
      <w:pPr>
        <w:pStyle w:val="Heading2"/>
      </w:pPr>
      <w:r>
        <w:t>Functional Framework Functions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699"/>
        <w:gridCol w:w="1699"/>
        <w:gridCol w:w="1699"/>
        <w:gridCol w:w="1699"/>
        <w:gridCol w:w="1699"/>
      </w:tblGrid>
      <w:tr>
        <w:trPr>
          <w:tblHeader/>
        </w:trPr>
        <w:tc>
          <w:tcPr>
            <w:tcW w:type="dxa" w:w="1123"/>
          </w:tcPr>
          <w:p>
            <w:r/>
            <w:r>
              <w:rPr>
                <w:b/>
              </w:rPr>
              <w:t>Function ID</w:t>
            </w:r>
          </w:p>
        </w:tc>
        <w:tc>
          <w:tcPr>
            <w:tcW w:type="dxa" w:w="2153"/>
          </w:tcPr>
          <w:p>
            <w:r/>
            <w:r>
              <w:rPr>
                <w:b/>
              </w:rPr>
              <w:t>Function Name</w:t>
            </w:r>
          </w:p>
        </w:tc>
        <w:tc>
          <w:tcPr>
            <w:tcW w:type="dxa" w:w="1685"/>
          </w:tcPr>
          <w:p>
            <w:r/>
            <w:r>
              <w:rPr>
                <w:b/>
              </w:rPr>
              <w:t>Aggregate Function Level 1</w:t>
            </w:r>
          </w:p>
        </w:tc>
        <w:tc>
          <w:tcPr>
            <w:tcW w:type="dxa" w:w="2153"/>
          </w:tcPr>
          <w:p>
            <w:r/>
            <w:r>
              <w:rPr>
                <w:b/>
              </w:rPr>
              <w:t>Aggregate Function Level 2</w:t>
            </w:r>
          </w:p>
        </w:tc>
        <w:tc>
          <w:tcPr>
            <w:tcW w:type="dxa" w:w="2246"/>
          </w:tcPr>
          <w:p>
            <w:r/>
            <w:r>
              <w:rPr>
                <w:b/>
              </w:rPr>
              <w:t>Function Description</w:t>
            </w:r>
          </w:p>
        </w:tc>
      </w:tr>
      <w:tr>
        <w:tc>
          <w:tcPr>
            <w:tcW w:type="dxa" w:w="1123"/>
          </w:tcPr>
          <w:p>
            <w:r/>
            <w:r>
              <w:t>490</w:t>
            </w:r>
          </w:p>
        </w:tc>
        <w:tc>
          <w:tcPr>
            <w:tcW w:type="dxa" w:w="2153"/>
          </w:tcPr>
          <w:p>
            <w:r/>
            <w:r>
              <w:t>Resource Order Data Collection</w:t>
            </w:r>
          </w:p>
        </w:tc>
        <w:tc>
          <w:tcPr>
            <w:tcW w:type="dxa" w:w="1685"/>
          </w:tcPr>
          <w:p>
            <w:r/>
            <w:r>
              <w:t>Resource Order Management</w:t>
            </w:r>
          </w:p>
        </w:tc>
        <w:tc>
          <w:tcPr>
            <w:tcW w:type="dxa" w:w="2153"/>
          </w:tcPr>
          <w:p>
            <w:r/>
            <w:r>
              <w:t>Resource Order Completion</w:t>
            </w:r>
          </w:p>
        </w:tc>
        <w:tc>
          <w:tcPr>
            <w:tcW w:type="dxa" w:w="2246"/>
          </w:tcPr>
          <w:p>
            <w:r/>
            <w:r>
              <w:t>Resource Order Data Collection function gathers any needed resource data to aid in the verification and issuance of a complete and valid resource order.</w:t>
            </w:r>
          </w:p>
        </w:tc>
      </w:tr>
      <w:tr>
        <w:tc>
          <w:tcPr>
            <w:tcW w:type="dxa" w:w="1123"/>
          </w:tcPr>
          <w:p>
            <w:r/>
            <w:r>
              <w:t>491</w:t>
            </w:r>
          </w:p>
        </w:tc>
        <w:tc>
          <w:tcPr>
            <w:tcW w:type="dxa" w:w="2153"/>
          </w:tcPr>
          <w:p>
            <w:r/>
            <w:r>
              <w:t>Resource Order Initiation</w:t>
            </w:r>
          </w:p>
        </w:tc>
        <w:tc>
          <w:tcPr>
            <w:tcW w:type="dxa" w:w="1685"/>
          </w:tcPr>
          <w:p>
            <w:r/>
            <w:r>
              <w:t>Resource Order Management</w:t>
            </w:r>
          </w:p>
        </w:tc>
        <w:tc>
          <w:tcPr>
            <w:tcW w:type="dxa" w:w="2153"/>
          </w:tcPr>
          <w:p>
            <w:r/>
            <w:r>
              <w:t>Resource Order Completion</w:t>
            </w:r>
          </w:p>
        </w:tc>
        <w:tc>
          <w:tcPr>
            <w:tcW w:type="dxa" w:w="2246"/>
          </w:tcPr>
          <w:p>
            <w:r/>
            <w:r>
              <w:t>Resource Order Initiation function issues valid and complete resource orders, and stores the order into an appropriate data store. As part of order publication, additional data might be obtained or derived to support downstream functions that are not provided in the resource order request.</w:t>
            </w:r>
          </w:p>
        </w:tc>
      </w:tr>
      <w:tr>
        <w:tc>
          <w:tcPr>
            <w:tcW w:type="dxa" w:w="1123"/>
          </w:tcPr>
          <w:p>
            <w:r/>
            <w:r>
              <w:t>495</w:t>
            </w:r>
          </w:p>
        </w:tc>
        <w:tc>
          <w:tcPr>
            <w:tcW w:type="dxa" w:w="2153"/>
          </w:tcPr>
          <w:p>
            <w:r/>
            <w:r>
              <w:t>Resource Order Completion</w:t>
            </w:r>
          </w:p>
        </w:tc>
        <w:tc>
          <w:tcPr>
            <w:tcW w:type="dxa" w:w="1685"/>
          </w:tcPr>
          <w:p>
            <w:r/>
            <w:r>
              <w:t>Resource Order Management</w:t>
            </w:r>
          </w:p>
        </w:tc>
        <w:tc>
          <w:tcPr>
            <w:tcW w:type="dxa" w:w="2153"/>
          </w:tcPr>
          <w:p>
            <w:r/>
            <w:r>
              <w:t>Resource Order Completion</w:t>
            </w:r>
          </w:p>
        </w:tc>
        <w:tc>
          <w:tcPr>
            <w:tcW w:type="dxa" w:w="2246"/>
          </w:tcPr>
          <w:p>
            <w:r/>
            <w:r>
              <w:t>Resource Order Completion completes the resource order when all activities have been completed.</w:t>
            </w:r>
          </w:p>
        </w:tc>
      </w:tr>
      <w:tr>
        <w:tc>
          <w:tcPr>
            <w:tcW w:type="dxa" w:w="1123"/>
          </w:tcPr>
          <w:p>
            <w:r/>
            <w:r>
              <w:t>503</w:t>
            </w:r>
          </w:p>
        </w:tc>
        <w:tc>
          <w:tcPr>
            <w:tcW w:type="dxa" w:w="2153"/>
          </w:tcPr>
          <w:p>
            <w:r/>
            <w:r>
              <w:t>Resource Order Validation</w:t>
            </w:r>
          </w:p>
        </w:tc>
        <w:tc>
          <w:tcPr>
            <w:tcW w:type="dxa" w:w="1685"/>
          </w:tcPr>
          <w:p>
            <w:r/>
            <w:r>
              <w:t>Resource Order Management</w:t>
            </w:r>
          </w:p>
        </w:tc>
        <w:tc>
          <w:tcPr>
            <w:tcW w:type="dxa" w:w="2153"/>
          </w:tcPr>
          <w:p>
            <w:r/>
            <w:r>
              <w:t>Resource Order Completion</w:t>
            </w:r>
          </w:p>
        </w:tc>
        <w:tc>
          <w:tcPr>
            <w:tcW w:type="dxa" w:w="2246"/>
          </w:tcPr>
          <w:p>
            <w:r/>
            <w:r>
              <w:t>The Resource Order Validation function validates the resource order request based on contract, catalog, and provisioning rules.</w:t>
            </w:r>
          </w:p>
        </w:tc>
      </w:tr>
      <w:tr>
        <w:tc>
          <w:tcPr>
            <w:tcW w:type="dxa" w:w="1123"/>
          </w:tcPr>
          <w:p>
            <w:r/>
            <w:r>
              <w:t>452</w:t>
            </w:r>
          </w:p>
        </w:tc>
        <w:tc>
          <w:tcPr>
            <w:tcW w:type="dxa" w:w="2153"/>
          </w:tcPr>
          <w:p>
            <w:r/>
            <w:r>
              <w:t>Resource Commissioning</w:t>
            </w:r>
          </w:p>
        </w:tc>
        <w:tc>
          <w:tcPr>
            <w:tcW w:type="dxa" w:w="1685"/>
          </w:tcPr>
          <w:p>
            <w:r/>
            <w:r>
              <w:t>Resource Order Management</w:t>
            </w:r>
          </w:p>
        </w:tc>
        <w:tc>
          <w:tcPr>
            <w:tcW w:type="dxa" w:w="2153"/>
          </w:tcPr>
          <w:p>
            <w:r/>
            <w:r>
              <w:t>Resource Order Orchestration</w:t>
            </w:r>
          </w:p>
        </w:tc>
        <w:tc>
          <w:tcPr>
            <w:tcW w:type="dxa" w:w="2246"/>
          </w:tcPr>
          <w:p>
            <w:r/>
            <w:r>
              <w:t>Resource Commissioning supports the commissioning process of a resource and ensuring that operational status' are configured.</w:t>
            </w:r>
          </w:p>
        </w:tc>
      </w:tr>
      <w:tr>
        <w:tc>
          <w:tcPr>
            <w:tcW w:type="dxa" w:w="1123"/>
          </w:tcPr>
          <w:p>
            <w:r/>
            <w:r>
              <w:t>492</w:t>
            </w:r>
          </w:p>
        </w:tc>
        <w:tc>
          <w:tcPr>
            <w:tcW w:type="dxa" w:w="2153"/>
          </w:tcPr>
          <w:p>
            <w:r/>
            <w:r>
              <w:t>Resource Order Management</w:t>
            </w:r>
          </w:p>
        </w:tc>
        <w:tc>
          <w:tcPr>
            <w:tcW w:type="dxa" w:w="1685"/>
          </w:tcPr>
          <w:p>
            <w:r/>
            <w:r>
              <w:t>Resource Order Management</w:t>
            </w:r>
          </w:p>
        </w:tc>
        <w:tc>
          <w:tcPr>
            <w:tcW w:type="dxa" w:w="2153"/>
          </w:tcPr>
          <w:p>
            <w:r/>
            <w:r>
              <w:t>Resource Order Orchestration</w:t>
            </w:r>
          </w:p>
        </w:tc>
        <w:tc>
          <w:tcPr>
            <w:tcW w:type="dxa" w:w="2246"/>
          </w:tcPr>
          <w:p>
            <w:r/>
            <w:r>
              <w:t>This function provides workflow and orchestration capability for the Resource order fulfillment.</w:t>
            </w:r>
          </w:p>
        </w:tc>
      </w:tr>
      <w:tr>
        <w:tc>
          <w:tcPr>
            <w:tcW w:type="dxa" w:w="1123"/>
          </w:tcPr>
          <w:p>
            <w:r/>
            <w:r>
              <w:t>493</w:t>
            </w:r>
          </w:p>
        </w:tc>
        <w:tc>
          <w:tcPr>
            <w:tcW w:type="dxa" w:w="2153"/>
          </w:tcPr>
          <w:p>
            <w:r/>
            <w:r>
              <w:t>Resource Order Dependency Management</w:t>
            </w:r>
          </w:p>
        </w:tc>
        <w:tc>
          <w:tcPr>
            <w:tcW w:type="dxa" w:w="1685"/>
          </w:tcPr>
          <w:p>
            <w:r/>
            <w:r>
              <w:t>Resource Order Management</w:t>
            </w:r>
          </w:p>
        </w:tc>
        <w:tc>
          <w:tcPr>
            <w:tcW w:type="dxa" w:w="2153"/>
          </w:tcPr>
          <w:p>
            <w:r/>
            <w:r>
              <w:t>Resource Order Orchestration</w:t>
            </w:r>
          </w:p>
        </w:tc>
        <w:tc>
          <w:tcPr>
            <w:tcW w:type="dxa" w:w="2246"/>
          </w:tcPr>
          <w:p>
            <w:r/>
            <w:r>
              <w:t>Manages dependencies across resource orders by triggering and follow up as needed.</w:t>
            </w:r>
          </w:p>
        </w:tc>
      </w:tr>
      <w:tr>
        <w:tc>
          <w:tcPr>
            <w:tcW w:type="dxa" w:w="1123"/>
          </w:tcPr>
          <w:p>
            <w:r/>
            <w:r>
              <w:t>494</w:t>
            </w:r>
          </w:p>
        </w:tc>
        <w:tc>
          <w:tcPr>
            <w:tcW w:type="dxa" w:w="2153"/>
          </w:tcPr>
          <w:p>
            <w:r/>
            <w:r>
              <w:t>Resource Order Jeopardy Tracking</w:t>
            </w:r>
          </w:p>
        </w:tc>
        <w:tc>
          <w:tcPr>
            <w:tcW w:type="dxa" w:w="1685"/>
          </w:tcPr>
          <w:p>
            <w:r/>
            <w:r>
              <w:t>Resource Order Management</w:t>
            </w:r>
          </w:p>
        </w:tc>
        <w:tc>
          <w:tcPr>
            <w:tcW w:type="dxa" w:w="2153"/>
          </w:tcPr>
          <w:p>
            <w:r/>
            <w:r>
              <w:t>Resource Order Orchestration</w:t>
            </w:r>
          </w:p>
        </w:tc>
        <w:tc>
          <w:tcPr>
            <w:tcW w:type="dxa" w:w="2246"/>
          </w:tcPr>
          <w:p>
            <w:r/>
            <w:r>
              <w:t>Raises jeopardies as appropriate if specified dates and workflow milestones are not met, and escalates jeopardies to appropriate management levels.</w:t>
            </w:r>
          </w:p>
        </w:tc>
      </w:tr>
      <w:tr>
        <w:tc>
          <w:tcPr>
            <w:tcW w:type="dxa" w:w="1123"/>
          </w:tcPr>
          <w:p>
            <w:r/>
            <w:r>
              <w:t>529</w:t>
            </w:r>
          </w:p>
        </w:tc>
        <w:tc>
          <w:tcPr>
            <w:tcW w:type="dxa" w:w="2153"/>
          </w:tcPr>
          <w:p>
            <w:r/>
            <w:r>
              <w:t>Tactical Resource Planning</w:t>
            </w:r>
          </w:p>
        </w:tc>
        <w:tc>
          <w:tcPr>
            <w:tcW w:type="dxa" w:w="1685"/>
          </w:tcPr>
          <w:p>
            <w:r/>
            <w:r>
              <w:t>Resource Order Management</w:t>
            </w:r>
          </w:p>
        </w:tc>
        <w:tc>
          <w:tcPr>
            <w:tcW w:type="dxa" w:w="2153"/>
          </w:tcPr>
          <w:p>
            <w:r/>
            <w:r>
              <w:t>Resource Order Orchestration</w:t>
            </w:r>
          </w:p>
        </w:tc>
        <w:tc>
          <w:tcPr>
            <w:tcW w:type="dxa" w:w="2246"/>
          </w:tcPr>
          <w:p>
            <w:r/>
            <w:r>
              <w:t>Detailed design of resources against the existing networked resource at all technology layers, ensuring that the designed resource is actually deployed and for accurately recording the resultant inventory.</w:t>
            </w:r>
          </w:p>
        </w:tc>
      </w:tr>
      <w:tr>
        <w:tc>
          <w:tcPr>
            <w:tcW w:type="dxa" w:w="1123"/>
          </w:tcPr>
          <w:p>
            <w:r/>
            <w:r>
              <w:t>958</w:t>
            </w:r>
          </w:p>
        </w:tc>
        <w:tc>
          <w:tcPr>
            <w:tcW w:type="dxa" w:w="2153"/>
          </w:tcPr>
          <w:p>
            <w:r/>
            <w:r>
              <w:t>Resource Task Decomposition</w:t>
            </w:r>
          </w:p>
        </w:tc>
        <w:tc>
          <w:tcPr>
            <w:tcW w:type="dxa" w:w="1685"/>
          </w:tcPr>
          <w:p>
            <w:r/>
            <w:r>
              <w:t>Resource Order Management</w:t>
            </w:r>
          </w:p>
        </w:tc>
        <w:tc>
          <w:tcPr>
            <w:tcW w:type="dxa" w:w="2153"/>
          </w:tcPr>
          <w:p>
            <w:r/>
            <w:r>
              <w:t>Resource Order Orchestration</w:t>
            </w:r>
          </w:p>
        </w:tc>
        <w:tc>
          <w:tcPr>
            <w:tcW w:type="dxa" w:w="2246"/>
          </w:tcPr>
          <w:p>
            <w:r/>
            <w:r>
              <w:t>By request for an orchestration of a resource the Task Item needs to be analyzed and decomposed into the part-actions necessary to take to fulfill the requested resource orchestration. The resource task item may consist of several resource tasks and may use a number of Resources. It may also be controlled by several parameters for optional behaviors. This composition of the Resource is given by configuration data available from Catalog applications and the Resource Capability Orchestration application.</w:t>
            </w:r>
          </w:p>
        </w:tc>
      </w:tr>
      <w:tr>
        <w:tc>
          <w:tcPr>
            <w:tcW w:type="dxa" w:w="1123"/>
          </w:tcPr>
          <w:p>
            <w:r/>
            <w:r>
              <w:t>961</w:t>
            </w:r>
          </w:p>
        </w:tc>
        <w:tc>
          <w:tcPr>
            <w:tcW w:type="dxa" w:w="2153"/>
          </w:tcPr>
          <w:p>
            <w:r/>
            <w:r>
              <w:t>Resource Work Item Sequence Execution</w:t>
            </w:r>
          </w:p>
        </w:tc>
        <w:tc>
          <w:tcPr>
            <w:tcW w:type="dxa" w:w="1685"/>
          </w:tcPr>
          <w:p>
            <w:r/>
            <w:r>
              <w:t>Resource Order Management</w:t>
            </w:r>
          </w:p>
        </w:tc>
        <w:tc>
          <w:tcPr>
            <w:tcW w:type="dxa" w:w="2153"/>
          </w:tcPr>
          <w:p>
            <w:r/>
            <w:r>
              <w:t>Resource Order Orchestration</w:t>
            </w:r>
          </w:p>
        </w:tc>
        <w:tc>
          <w:tcPr>
            <w:tcW w:type="dxa" w:w="2246"/>
          </w:tcPr>
          <w:p>
            <w:r/>
            <w:r>
              <w:t>Because of the “Resource Task Item Decomposition” of an orchestration request the result may be several actions that needs to take place in a specific sequence. The “Resource Work Item Sequence Execution” function executes each individual item in sequence to fulfill, or roll back according to a pre-defined configuration, and reports the sequence carry through result.</w:t>
            </w:r>
          </w:p>
        </w:tc>
      </w:tr>
      <w:tr>
        <w:tc>
          <w:tcPr>
            <w:tcW w:type="dxa" w:w="1123"/>
          </w:tcPr>
          <w:p>
            <w:r/>
            <w:r>
              <w:t>496</w:t>
            </w:r>
          </w:p>
        </w:tc>
        <w:tc>
          <w:tcPr>
            <w:tcW w:type="dxa" w:w="2153"/>
          </w:tcPr>
          <w:p>
            <w:r/>
            <w:r>
              <w:t>Resource Order Tracking</w:t>
            </w:r>
          </w:p>
        </w:tc>
        <w:tc>
          <w:tcPr>
            <w:tcW w:type="dxa" w:w="1685"/>
          </w:tcPr>
          <w:p>
            <w:r/>
            <w:r>
              <w:t>Resource Order Management</w:t>
            </w:r>
          </w:p>
        </w:tc>
        <w:tc>
          <w:tcPr>
            <w:tcW w:type="dxa" w:w="2153"/>
          </w:tcPr>
          <w:p>
            <w:r/>
            <w:r>
              <w:t>Resource Order Tracking &amp; Business Value Development</w:t>
            </w:r>
          </w:p>
        </w:tc>
        <w:tc>
          <w:tcPr>
            <w:tcW w:type="dxa" w:w="2246"/>
          </w:tcPr>
          <w:p>
            <w:r/>
            <w:r>
              <w:t>Resource Order Tracking tracks the various resource orders until completed.</w:t>
            </w:r>
          </w:p>
        </w:tc>
      </w:tr>
      <w:tr>
        <w:tc>
          <w:tcPr>
            <w:tcW w:type="dxa" w:w="1123"/>
          </w:tcPr>
          <w:p>
            <w:r/>
            <w:r>
              <w:t>497</w:t>
            </w:r>
          </w:p>
        </w:tc>
        <w:tc>
          <w:tcPr>
            <w:tcW w:type="dxa" w:w="2153"/>
          </w:tcPr>
          <w:p>
            <w:r/>
            <w:r>
              <w:t>Resource Order Status Reporting</w:t>
            </w:r>
          </w:p>
        </w:tc>
        <w:tc>
          <w:tcPr>
            <w:tcW w:type="dxa" w:w="1685"/>
          </w:tcPr>
          <w:p>
            <w:r/>
            <w:r>
              <w:t>Resource Order Management</w:t>
            </w:r>
          </w:p>
        </w:tc>
        <w:tc>
          <w:tcPr>
            <w:tcW w:type="dxa" w:w="2153"/>
          </w:tcPr>
          <w:p>
            <w:r/>
            <w:r>
              <w:t>Resource Order Tracking &amp; Business Value Development</w:t>
            </w:r>
          </w:p>
        </w:tc>
        <w:tc>
          <w:tcPr>
            <w:tcW w:type="dxa" w:w="2246"/>
          </w:tcPr>
          <w:p>
            <w:r/>
            <w:r>
              <w:t>Resource Order Status Reporting provides status reports on the resource order.</w:t>
            </w:r>
          </w:p>
        </w:tc>
      </w:tr>
      <w:tr>
        <w:tc>
          <w:tcPr>
            <w:tcW w:type="dxa" w:w="1123"/>
          </w:tcPr>
          <w:p>
            <w:r/>
            <w:r>
              <w:t>488</w:t>
            </w:r>
          </w:p>
        </w:tc>
        <w:tc>
          <w:tcPr>
            <w:tcW w:type="dxa" w:w="2153"/>
          </w:tcPr>
          <w:p>
            <w:r/>
            <w:r>
              <w:t>Resource Parameter Allocation</w:t>
            </w:r>
          </w:p>
        </w:tc>
        <w:tc>
          <w:tcPr>
            <w:tcW w:type="dxa" w:w="1685"/>
          </w:tcPr>
          <w:p>
            <w:r/>
            <w:r>
              <w:t>Resource Management</w:t>
            </w:r>
          </w:p>
        </w:tc>
        <w:tc>
          <w:tcPr>
            <w:tcW w:type="dxa" w:w="2153"/>
          </w:tcPr>
          <w:p>
            <w:r/>
            <w:r>
              <w:t>Resource Allocation</w:t>
            </w:r>
          </w:p>
        </w:tc>
        <w:tc>
          <w:tcPr>
            <w:tcW w:type="dxa" w:w="2246"/>
          </w:tcPr>
          <w:p>
            <w:r/>
            <w:r>
              <w:t>Resource Parameters Allocation allocates the right resource parameters to fulfill resource orders.</w:t>
            </w:r>
          </w:p>
        </w:tc>
      </w:tr>
      <w:tr>
        <w:tc>
          <w:tcPr>
            <w:tcW w:type="dxa" w:w="1123"/>
          </w:tcPr>
          <w:p>
            <w:r/>
            <w:r>
              <w:t>487</w:t>
            </w:r>
          </w:p>
        </w:tc>
        <w:tc>
          <w:tcPr>
            <w:tcW w:type="dxa" w:w="2153"/>
          </w:tcPr>
          <w:p>
            <w:r/>
            <w:r>
              <w:t>Resource Parameter Reservation</w:t>
            </w:r>
          </w:p>
        </w:tc>
        <w:tc>
          <w:tcPr>
            <w:tcW w:type="dxa" w:w="1685"/>
          </w:tcPr>
          <w:p>
            <w:r/>
            <w:r>
              <w:t>Resource Management</w:t>
            </w:r>
          </w:p>
        </w:tc>
        <w:tc>
          <w:tcPr>
            <w:tcW w:type="dxa" w:w="2153"/>
          </w:tcPr>
          <w:p>
            <w:r/>
            <w:r>
              <w:t>Resource Allocation</w:t>
            </w:r>
          </w:p>
        </w:tc>
        <w:tc>
          <w:tcPr>
            <w:tcW w:type="dxa" w:w="2246"/>
          </w:tcPr>
          <w:p>
            <w:r/>
            <w:r>
              <w:t>Resource Parameters Reservation reserves the right resource parameters based on resource specification and resource inventory.</w:t>
            </w:r>
          </w:p>
        </w:tc>
      </w:tr>
      <w:tr>
        <w:tc>
          <w:tcPr>
            <w:tcW w:type="dxa" w:w="1123"/>
          </w:tcPr>
          <w:p>
            <w:r/>
            <w:r>
              <w:t>16</w:t>
            </w:r>
          </w:p>
        </w:tc>
        <w:tc>
          <w:tcPr>
            <w:tcW w:type="dxa" w:w="2153"/>
          </w:tcPr>
          <w:p>
            <w:r/>
            <w:r>
              <w:t>Fallout Automated Correction</w:t>
            </w:r>
          </w:p>
        </w:tc>
        <w:tc>
          <w:tcPr>
            <w:tcW w:type="dxa" w:w="1685"/>
          </w:tcPr>
          <w:p>
            <w:r/>
            <w:r>
              <w:t>Fallout Management</w:t>
            </w:r>
          </w:p>
        </w:tc>
        <w:tc>
          <w:tcPr>
            <w:tcW w:type="dxa" w:w="2153"/>
          </w:tcPr>
          <w:p>
            <w:r/>
            <w:r>
              <w:t>Fallout Correction Management</w:t>
            </w:r>
          </w:p>
        </w:tc>
        <w:tc>
          <w:tcPr>
            <w:tcW w:type="dxa" w:w="2246"/>
          </w:tcPr>
          <w:p>
            <w:r/>
            <w:r>
              <w:t>Fallout Automated Correction function tries to automatically fix fallouts in workflows before they go to a human for handling. This includes a Fallout Rules Engine that provides the capability to handling various errors or error types based on built rules. These rules can facilitate autocorrection, correction assistance, placement of errors in the appropriate queues for manual handling, as well as access to various systems.</w:t>
            </w:r>
          </w:p>
        </w:tc>
      </w:tr>
      <w:tr>
        <w:tc>
          <w:tcPr>
            <w:tcW w:type="dxa" w:w="1123"/>
          </w:tcPr>
          <w:p>
            <w:r/>
            <w:r>
              <w:t>17</w:t>
            </w:r>
          </w:p>
        </w:tc>
        <w:tc>
          <w:tcPr>
            <w:tcW w:type="dxa" w:w="2153"/>
          </w:tcPr>
          <w:p>
            <w:r/>
            <w:r>
              <w:t>Fallout Correction Information Collection</w:t>
            </w:r>
          </w:p>
        </w:tc>
        <w:tc>
          <w:tcPr>
            <w:tcW w:type="dxa" w:w="1685"/>
          </w:tcPr>
          <w:p>
            <w:r/>
            <w:r>
              <w:t>Fallout Management</w:t>
            </w:r>
          </w:p>
        </w:tc>
        <w:tc>
          <w:tcPr>
            <w:tcW w:type="dxa" w:w="2153"/>
          </w:tcPr>
          <w:p>
            <w:r/>
            <w:r>
              <w:t>Fallout Correction Management</w:t>
            </w:r>
          </w:p>
        </w:tc>
        <w:tc>
          <w:tcPr>
            <w:tcW w:type="dxa" w:w="2246"/>
          </w:tcPr>
          <w:p>
            <w:r/>
            <w:r>
              <w:t>Fallout Correction Information Collection collects relevant information for errors or situations that cannot be handled via Fallout Auto Correction. The intent is to reduce the time required by the technician in diagnosing and fixing the fallout.</w:t>
            </w:r>
          </w:p>
        </w:tc>
      </w:tr>
      <w:tr>
        <w:tc>
          <w:tcPr>
            <w:tcW w:type="dxa" w:w="1123"/>
          </w:tcPr>
          <w:p>
            <w:r/>
            <w:r>
              <w:t>19</w:t>
            </w:r>
          </w:p>
        </w:tc>
        <w:tc>
          <w:tcPr>
            <w:tcW w:type="dxa" w:w="2153"/>
          </w:tcPr>
          <w:p>
            <w:r/>
            <w:r>
              <w:t>Fallout Manual Correction Queuing</w:t>
            </w:r>
          </w:p>
        </w:tc>
        <w:tc>
          <w:tcPr>
            <w:tcW w:type="dxa" w:w="1685"/>
          </w:tcPr>
          <w:p>
            <w:r/>
            <w:r>
              <w:t>Fallout Management</w:t>
            </w:r>
          </w:p>
        </w:tc>
        <w:tc>
          <w:tcPr>
            <w:tcW w:type="dxa" w:w="2153"/>
          </w:tcPr>
          <w:p>
            <w:r/>
            <w:r>
              <w:t>Fallout Correction Management</w:t>
            </w:r>
          </w:p>
        </w:tc>
        <w:tc>
          <w:tcPr>
            <w:tcW w:type="dxa" w:w="2246"/>
          </w:tcPr>
          <w:p>
            <w:r/>
            <w:r>
              <w:t>Fallout Manual Correction Queuing function provides the required functionality to place error fallout into appropriate queues to be handled via various staff or workgroups assigned to handle or fix the various types of fallout that occurs during the fulfillment process. This includes the ability to create and configure queues, route errors to the appropriate queues, as well as the ability for staff to access and address the various fallout instances within the queues.</w:t>
            </w:r>
          </w:p>
        </w:tc>
      </w:tr>
      <w:tr>
        <w:tc>
          <w:tcPr>
            <w:tcW w:type="dxa" w:w="1123"/>
          </w:tcPr>
          <w:p>
            <w:r/>
            <w:r>
              <w:t>21</w:t>
            </w:r>
          </w:p>
        </w:tc>
        <w:tc>
          <w:tcPr>
            <w:tcW w:type="dxa" w:w="2153"/>
          </w:tcPr>
          <w:p>
            <w:r/>
            <w:r>
              <w:t>Fallout Orchestration</w:t>
            </w:r>
          </w:p>
        </w:tc>
        <w:tc>
          <w:tcPr>
            <w:tcW w:type="dxa" w:w="1685"/>
          </w:tcPr>
          <w:p>
            <w:r/>
            <w:r>
              <w:t>Fallout Management</w:t>
            </w:r>
          </w:p>
        </w:tc>
        <w:tc>
          <w:tcPr>
            <w:tcW w:type="dxa" w:w="2153"/>
          </w:tcPr>
          <w:p>
            <w:r/>
            <w:r>
              <w:t>Fallout Correction Management</w:t>
            </w:r>
          </w:p>
        </w:tc>
        <w:tc>
          <w:tcPr>
            <w:tcW w:type="dxa" w:w="2246"/>
          </w:tcPr>
          <w:p>
            <w:r/>
            <w:r>
              <w:t>The Fallout Orchestration function provides workflow and orchestration capability across Fallout Management.</w:t>
            </w:r>
          </w:p>
        </w:tc>
      </w:tr>
      <w:tr>
        <w:tc>
          <w:tcPr>
            <w:tcW w:type="dxa" w:w="1123"/>
          </w:tcPr>
          <w:p>
            <w:r/>
            <w:r>
              <w:t>24</w:t>
            </w:r>
          </w:p>
        </w:tc>
        <w:tc>
          <w:tcPr>
            <w:tcW w:type="dxa" w:w="2153"/>
          </w:tcPr>
          <w:p>
            <w:r/>
            <w:r>
              <w:t>Pre-populated Fallout Information Presentation</w:t>
            </w:r>
          </w:p>
        </w:tc>
        <w:tc>
          <w:tcPr>
            <w:tcW w:type="dxa" w:w="1685"/>
          </w:tcPr>
          <w:p>
            <w:r/>
            <w:r>
              <w:t>Fallout Management</w:t>
            </w:r>
          </w:p>
        </w:tc>
        <w:tc>
          <w:tcPr>
            <w:tcW w:type="dxa" w:w="2153"/>
          </w:tcPr>
          <w:p>
            <w:r/>
            <w:r>
              <w:t>Fallout Correction Management</w:t>
            </w:r>
          </w:p>
        </w:tc>
        <w:tc>
          <w:tcPr>
            <w:tcW w:type="dxa" w:w="2246"/>
          </w:tcPr>
          <w:p>
            <w:r/>
            <w:r>
              <w:t>Pre-populated Fallout Information Presentation automatically position the analyzer on appropriate screens pre-populated with information about the order(s) that's subject for fallout handling.</w:t>
            </w:r>
          </w:p>
        </w:tc>
      </w:tr>
      <w:tr>
        <w:tc>
          <w:tcPr>
            <w:tcW w:type="dxa" w:w="1123"/>
          </w:tcPr>
          <w:p>
            <w:r/>
            <w:r>
              <w:t>756</w:t>
            </w:r>
          </w:p>
        </w:tc>
        <w:tc>
          <w:tcPr>
            <w:tcW w:type="dxa" w:w="2153"/>
          </w:tcPr>
          <w:p>
            <w:r/>
            <w:r>
              <w:t>Fallout Rule Based Error Correction</w:t>
            </w:r>
          </w:p>
        </w:tc>
        <w:tc>
          <w:tcPr>
            <w:tcW w:type="dxa" w:w="1685"/>
          </w:tcPr>
          <w:p>
            <w:r/>
            <w:r>
              <w:t>Fallout Management</w:t>
            </w:r>
          </w:p>
        </w:tc>
        <w:tc>
          <w:tcPr>
            <w:tcW w:type="dxa" w:w="2153"/>
          </w:tcPr>
          <w:p>
            <w:r/>
            <w:r>
              <w:t>Fallout Correction Management</w:t>
            </w:r>
          </w:p>
        </w:tc>
        <w:tc>
          <w:tcPr>
            <w:tcW w:type="dxa" w:w="2246"/>
          </w:tcPr>
          <w:p>
            <w:r/>
            <w:r>
              <w:t>Fallout Rule Based Error Correction function provides the capability to handle various errors or error types based on pre-defined rules. These rules can facilitate autocorrection.</w:t>
            </w:r>
          </w:p>
        </w:tc>
      </w:tr>
      <w:tr>
        <w:tc>
          <w:tcPr>
            <w:tcW w:type="dxa" w:w="1123"/>
          </w:tcPr>
          <w:p>
            <w:r/>
            <w:r>
              <w:t>18</w:t>
            </w:r>
          </w:p>
        </w:tc>
        <w:tc>
          <w:tcPr>
            <w:tcW w:type="dxa" w:w="2153"/>
          </w:tcPr>
          <w:p>
            <w:r/>
            <w:r>
              <w:t>Fallout Management to Fulfillment Application Accessing</w:t>
            </w:r>
          </w:p>
        </w:tc>
        <w:tc>
          <w:tcPr>
            <w:tcW w:type="dxa" w:w="1685"/>
          </w:tcPr>
          <w:p>
            <w:r/>
            <w:r>
              <w:t>Fallout Management</w:t>
            </w:r>
          </w:p>
        </w:tc>
        <w:tc>
          <w:tcPr>
            <w:tcW w:type="dxa" w:w="2153"/>
          </w:tcPr>
          <w:p>
            <w:r/>
            <w:r>
              <w:t>Fallout Repository Management</w:t>
            </w:r>
          </w:p>
        </w:tc>
        <w:tc>
          <w:tcPr>
            <w:tcW w:type="dxa" w:w="2246"/>
          </w:tcPr>
          <w:p>
            <w:r/>
            <w:r>
              <w:t>Fallout Management to Fulfillment Application Accessing function provides a variety of tools to facilitate Fallout Management access to other applications and repositories to facilitate proper Fallout Management. This can include various general access techniques such as messaging, publish and subscribe, etc. as well as specific APIs and contracts to perform specific queries or updates to various applications or repositories within the fulfillment domain.</w:t>
            </w:r>
          </w:p>
        </w:tc>
      </w:tr>
      <w:tr>
        <w:tc>
          <w:tcPr>
            <w:tcW w:type="dxa" w:w="1123"/>
          </w:tcPr>
          <w:p>
            <w:r/>
            <w:r>
              <w:t>20</w:t>
            </w:r>
          </w:p>
        </w:tc>
        <w:tc>
          <w:tcPr>
            <w:tcW w:type="dxa" w:w="2153"/>
          </w:tcPr>
          <w:p>
            <w:r/>
            <w:r>
              <w:t>Fallout Notification</w:t>
            </w:r>
          </w:p>
        </w:tc>
        <w:tc>
          <w:tcPr>
            <w:tcW w:type="dxa" w:w="1685"/>
          </w:tcPr>
          <w:p>
            <w:r/>
            <w:r>
              <w:t>Fallout Management</w:t>
            </w:r>
          </w:p>
        </w:tc>
        <w:tc>
          <w:tcPr>
            <w:tcW w:type="dxa" w:w="2153"/>
          </w:tcPr>
          <w:p>
            <w:r/>
            <w:r>
              <w:t>Fallout Repository Management</w:t>
            </w:r>
          </w:p>
        </w:tc>
        <w:tc>
          <w:tcPr>
            <w:tcW w:type="dxa" w:w="2246"/>
          </w:tcPr>
          <w:p>
            <w:r/>
            <w:r>
              <w:t>Fallout Notification function provides the means to alert people or workgroups of some fallout situation. This can be done via a number of means, including email, paging, (Fallout management interface bus) etc. This function is done via business rules.</w:t>
            </w:r>
          </w:p>
        </w:tc>
      </w:tr>
      <w:tr>
        <w:tc>
          <w:tcPr>
            <w:tcW w:type="dxa" w:w="1123"/>
          </w:tcPr>
          <w:p>
            <w:r/>
            <w:r>
              <w:t>22</w:t>
            </w:r>
          </w:p>
        </w:tc>
        <w:tc>
          <w:tcPr>
            <w:tcW w:type="dxa" w:w="2153"/>
          </w:tcPr>
          <w:p>
            <w:r/>
            <w:r>
              <w:t>Fallout Reporting</w:t>
            </w:r>
          </w:p>
        </w:tc>
        <w:tc>
          <w:tcPr>
            <w:tcW w:type="dxa" w:w="1685"/>
          </w:tcPr>
          <w:p>
            <w:r/>
            <w:r>
              <w:t>Fallout Management</w:t>
            </w:r>
          </w:p>
        </w:tc>
        <w:tc>
          <w:tcPr>
            <w:tcW w:type="dxa" w:w="2153"/>
          </w:tcPr>
          <w:p>
            <w:r/>
            <w:r>
              <w:t>Fallout Repository Management</w:t>
            </w:r>
          </w:p>
        </w:tc>
        <w:tc>
          <w:tcPr>
            <w:tcW w:type="dxa" w:w="2246"/>
          </w:tcPr>
          <w:p>
            <w:r/>
            <w:r>
              <w:t>Fallout Reporting provides various reports regarding Fallout Management, including statistics on fallout per various times periods (per hour, week, month, etc) as well as information about specific fallout.</w:t>
            </w:r>
          </w:p>
        </w:tc>
      </w:tr>
      <w:tr>
        <w:tc>
          <w:tcPr>
            <w:tcW w:type="dxa" w:w="1123"/>
          </w:tcPr>
          <w:p>
            <w:r/>
            <w:r>
              <w:t>23</w:t>
            </w:r>
          </w:p>
        </w:tc>
        <w:tc>
          <w:tcPr>
            <w:tcW w:type="dxa" w:w="2153"/>
          </w:tcPr>
          <w:p>
            <w:r/>
            <w:r>
              <w:t>Fallout Dashboard System Log-in Accessing</w:t>
            </w:r>
          </w:p>
        </w:tc>
        <w:tc>
          <w:tcPr>
            <w:tcW w:type="dxa" w:w="1685"/>
          </w:tcPr>
          <w:p>
            <w:r/>
            <w:r>
              <w:t>Fallout Management</w:t>
            </w:r>
          </w:p>
        </w:tc>
        <w:tc>
          <w:tcPr>
            <w:tcW w:type="dxa" w:w="2153"/>
          </w:tcPr>
          <w:p>
            <w:r/>
            <w:r>
              <w:t>Fallout Repository Management</w:t>
            </w:r>
          </w:p>
        </w:tc>
        <w:tc>
          <w:tcPr>
            <w:tcW w:type="dxa" w:w="2246"/>
          </w:tcPr>
          <w:p>
            <w:r/>
            <w:r>
              <w:t>Fallout Dashboard System Log-in Accessing provides auto logon capability into various applications needed to analyze and fix fallout.</w:t>
            </w:r>
          </w:p>
        </w:tc>
      </w:tr>
    </w:tbl>
    <w:p/>
    <w:p>
      <w:pPr>
        <w:pStyle w:val="Heading1"/>
      </w:pPr>
      <w:r>
        <w:t>TM Forum Open APIs &amp; Events</w:t>
      </w:r>
    </w:p>
    <w:p>
      <w:r>
        <w:t>The following part covers the APIs and Events; this part is split in 3:</w:t>
      </w:r>
    </w:p>
    <w:p/>
    <w:p>
      <w:r>
        <w:t>List of Exposed APIs - This is the list of APIs available from this component.</w:t>
      </w:r>
    </w:p>
    <w:p/>
    <w:p>
      <w:r>
        <w:t>List of Dependent APIs - In order to satisfy the provided API, the component could require the usage of this set of required APIs.</w:t>
      </w:r>
    </w:p>
    <w:p/>
    <w:p>
      <w:r>
        <w:t>List of Events (generated &amp; consumed) - The events which the component may generate are listed in this section along with a list of the events which it may consume. Since there is a possibility of multiple sources and receivers for each defined event.</w:t>
      </w:r>
    </w:p>
    <w:p>
      <w:pPr>
        <w:pStyle w:val="Heading2"/>
      </w:pPr>
      <w:r>
        <w:t>API Context Diagram</w:t>
      </w:r>
    </w:p>
    <w:p>
      <w:r>
        <w:drawing>
          <wp:inline xmlns:a="http://schemas.openxmlformats.org/drawingml/2006/main" xmlns:pic="http://schemas.openxmlformats.org/drawingml/2006/picture">
            <wp:extent cx="5394960" cy="2959155"/>
            <wp:docPr id="2" name="Picture 2"/>
            <wp:cNvGraphicFramePr>
              <a:graphicFrameLocks noChangeAspect="1"/>
            </wp:cNvGraphicFramePr>
            <a:graphic>
              <a:graphicData uri="http://schemas.openxmlformats.org/drawingml/2006/picture">
                <pic:pic>
                  <pic:nvPicPr>
                    <pic:cNvPr id="0" name="TMFC011_API_Context.png"/>
                    <pic:cNvPicPr/>
                  </pic:nvPicPr>
                  <pic:blipFill>
                    <a:blip r:embed="rId48"/>
                    <a:stretch>
                      <a:fillRect/>
                    </a:stretch>
                  </pic:blipFill>
                  <pic:spPr>
                    <a:xfrm>
                      <a:off x="0" y="0"/>
                      <a:ext cx="5394960" cy="2959155"/>
                    </a:xfrm>
                    <a:prstGeom prst="rect"/>
                  </pic:spPr>
                </pic:pic>
              </a:graphicData>
            </a:graphic>
          </wp:inline>
        </w:drawing>
      </w:r>
    </w:p>
    <w:p>
      <w:r>
        <w:rPr>
          <w:i/>
        </w:rPr>
        <w:t>API Context diagram</w:t>
      </w:r>
    </w:p>
    <w:p>
      <w:pPr>
        <w:pStyle w:val="Heading2"/>
      </w:pPr>
      <w:r>
        <w:t>Exposed APIs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416"/>
        <w:gridCol w:w="1416"/>
        <w:gridCol w:w="1416"/>
        <w:gridCol w:w="1416"/>
        <w:gridCol w:w="1416"/>
        <w:gridCol w:w="1416"/>
      </w:tblGrid>
      <w:tr>
        <w:trPr>
          <w:tblHeader/>
        </w:trPr>
        <w:tc>
          <w:tcPr>
            <w:tcW w:type="dxa" w:w="1030"/>
          </w:tcPr>
          <w:p>
            <w:r/>
            <w:r>
              <w:rPr>
                <w:b/>
              </w:rPr>
              <w:t>API ID</w:t>
            </w:r>
          </w:p>
        </w:tc>
        <w:tc>
          <w:tcPr>
            <w:tcW w:type="dxa" w:w="1966"/>
          </w:tcPr>
          <w:p>
            <w:r/>
            <w:r>
              <w:rPr>
                <w:b/>
              </w:rPr>
              <w:t>API Name</w:t>
            </w:r>
          </w:p>
        </w:tc>
        <w:tc>
          <w:tcPr>
            <w:tcW w:type="dxa" w:w="1591"/>
          </w:tcPr>
          <w:p>
            <w:r/>
            <w:r>
              <w:rPr>
                <w:b/>
              </w:rPr>
              <w:t>Mandatory / Optional</w:t>
            </w:r>
          </w:p>
        </w:tc>
        <w:tc>
          <w:tcPr>
            <w:tcW w:type="dxa" w:w="1217"/>
          </w:tcPr>
          <w:p>
            <w:r/>
            <w:r>
              <w:rPr>
                <w:b/>
              </w:rPr>
              <w:t>API Version</w:t>
            </w:r>
          </w:p>
        </w:tc>
        <w:tc>
          <w:tcPr>
            <w:tcW w:type="dxa" w:w="1498"/>
          </w:tcPr>
          <w:p>
            <w:r/>
            <w:r>
              <w:rPr>
                <w:b/>
              </w:rPr>
              <w:t>Resource</w:t>
            </w:r>
          </w:p>
        </w:tc>
        <w:tc>
          <w:tcPr>
            <w:tcW w:type="dxa" w:w="2059"/>
          </w:tcPr>
          <w:p>
            <w:r/>
            <w:r>
              <w:rPr>
                <w:b/>
              </w:rPr>
              <w:t>Operations</w:t>
            </w:r>
          </w:p>
        </w:tc>
      </w:tr>
      <w:tr>
        <w:tc>
          <w:tcPr>
            <w:tcW w:type="dxa" w:w="1030"/>
          </w:tcPr>
          <w:p>
            <w:r/>
            <w:r>
              <w:t>TMF652</w:t>
            </w:r>
          </w:p>
        </w:tc>
        <w:tc>
          <w:tcPr>
            <w:tcW w:type="dxa" w:w="1966"/>
          </w:tcPr>
          <w:p>
            <w:r/>
            <w:r>
              <w:t>Resource Order Management API</w:t>
            </w:r>
          </w:p>
        </w:tc>
        <w:tc>
          <w:tcPr>
            <w:tcW w:type="dxa" w:w="1591"/>
          </w:tcPr>
          <w:p>
            <w:r/>
            <w:r>
              <w:t>Mandatory</w:t>
            </w:r>
          </w:p>
        </w:tc>
        <w:tc>
          <w:tcPr>
            <w:tcW w:type="dxa" w:w="1217"/>
          </w:tcPr>
          <w:p>
            <w:r/>
            <w:r>
              <w:t>4</w:t>
            </w:r>
          </w:p>
        </w:tc>
        <w:tc>
          <w:tcPr>
            <w:tcW w:type="dxa" w:w="1498"/>
          </w:tcPr>
          <w:p>
            <w:r/>
            <w:r>
              <w:t>resourceOrder</w:t>
            </w:r>
          </w:p>
        </w:tc>
        <w:tc>
          <w:tcPr>
            <w:tcW w:type="dxa" w:w="2059"/>
          </w:tcPr>
          <w:p>
            <w:r/>
            <w:r>
              <w:t>GET, GET /id, POST, PATCH, DELETE</w:t>
            </w:r>
          </w:p>
        </w:tc>
      </w:tr>
      <w:tr>
        <w:tc>
          <w:tcPr>
            <w:tcW w:type="dxa" w:w="1030"/>
          </w:tcPr>
          <w:p>
            <w:r/>
            <w:r>
              <w:t>TMF652</w:t>
            </w:r>
          </w:p>
        </w:tc>
        <w:tc>
          <w:tcPr>
            <w:tcW w:type="dxa" w:w="1966"/>
          </w:tcPr>
          <w:p>
            <w:r/>
            <w:r>
              <w:t>Resource Order Management API</w:t>
            </w:r>
          </w:p>
        </w:tc>
        <w:tc>
          <w:tcPr>
            <w:tcW w:type="dxa" w:w="1591"/>
          </w:tcPr>
          <w:p>
            <w:r/>
            <w:r>
              <w:t>Mandatory</w:t>
            </w:r>
          </w:p>
        </w:tc>
        <w:tc>
          <w:tcPr>
            <w:tcW w:type="dxa" w:w="1217"/>
          </w:tcPr>
          <w:p>
            <w:r/>
            <w:r>
              <w:t>4</w:t>
            </w:r>
          </w:p>
        </w:tc>
        <w:tc>
          <w:tcPr>
            <w:tcW w:type="dxa" w:w="1498"/>
          </w:tcPr>
          <w:p>
            <w:r/>
            <w:r>
              <w:t>cancelResourceOrder</w:t>
            </w:r>
          </w:p>
        </w:tc>
        <w:tc>
          <w:tcPr>
            <w:tcW w:type="dxa" w:w="2059"/>
          </w:tcPr>
          <w:p>
            <w:r/>
            <w:r>
              <w:t>GET, GET /id, POST</w:t>
            </w:r>
          </w:p>
        </w:tc>
      </w:tr>
      <w:tr>
        <w:tc>
          <w:tcPr>
            <w:tcW w:type="dxa" w:w="1030"/>
          </w:tcPr>
          <w:p>
            <w:r/>
            <w:r>
              <w:t>TMF701</w:t>
            </w:r>
          </w:p>
        </w:tc>
        <w:tc>
          <w:tcPr>
            <w:tcW w:type="dxa" w:w="1966"/>
          </w:tcPr>
          <w:p>
            <w:r/>
            <w:r>
              <w:t>UNRESOLVED-TMF701</w:t>
            </w:r>
          </w:p>
        </w:tc>
        <w:tc>
          <w:tcPr>
            <w:tcW w:type="dxa" w:w="1591"/>
          </w:tcPr>
          <w:p>
            <w:r/>
            <w:r>
              <w:t>Optional</w:t>
            </w:r>
          </w:p>
        </w:tc>
        <w:tc>
          <w:tcPr>
            <w:tcW w:type="dxa" w:w="1217"/>
          </w:tcPr>
          <w:p>
            <w:r/>
            <w:r>
              <w:t>4</w:t>
            </w:r>
          </w:p>
        </w:tc>
        <w:tc>
          <w:tcPr>
            <w:tcW w:type="dxa" w:w="1498"/>
          </w:tcPr>
          <w:p>
            <w:r/>
            <w:r>
              <w:t>processFlow</w:t>
            </w:r>
          </w:p>
        </w:tc>
        <w:tc>
          <w:tcPr>
            <w:tcW w:type="dxa" w:w="2059"/>
          </w:tcPr>
          <w:p>
            <w:r/>
            <w:r>
              <w:t>POST, GET, GET /id, DELETE</w:t>
            </w:r>
          </w:p>
        </w:tc>
      </w:tr>
      <w:tr>
        <w:tc>
          <w:tcPr>
            <w:tcW w:type="dxa" w:w="1030"/>
          </w:tcPr>
          <w:p>
            <w:r/>
            <w:r>
              <w:t>TMF701</w:t>
            </w:r>
          </w:p>
        </w:tc>
        <w:tc>
          <w:tcPr>
            <w:tcW w:type="dxa" w:w="1966"/>
          </w:tcPr>
          <w:p>
            <w:r/>
            <w:r>
              <w:t>UNRESOLVED-TMF701</w:t>
            </w:r>
          </w:p>
        </w:tc>
        <w:tc>
          <w:tcPr>
            <w:tcW w:type="dxa" w:w="1591"/>
          </w:tcPr>
          <w:p>
            <w:r/>
            <w:r>
              <w:t>Optional</w:t>
            </w:r>
          </w:p>
        </w:tc>
        <w:tc>
          <w:tcPr>
            <w:tcW w:type="dxa" w:w="1217"/>
          </w:tcPr>
          <w:p>
            <w:r/>
            <w:r>
              <w:t>4</w:t>
            </w:r>
          </w:p>
        </w:tc>
        <w:tc>
          <w:tcPr>
            <w:tcW w:type="dxa" w:w="1498"/>
          </w:tcPr>
          <w:p>
            <w:r/>
            <w:r>
              <w:t>taskFlow</w:t>
            </w:r>
          </w:p>
        </w:tc>
        <w:tc>
          <w:tcPr>
            <w:tcW w:type="dxa" w:w="2059"/>
          </w:tcPr>
          <w:p>
            <w:r/>
            <w:r>
              <w:t>PATCH, GET, GET /id</w:t>
            </w:r>
          </w:p>
        </w:tc>
      </w:tr>
    </w:tbl>
    <w:p/>
    <w:p>
      <w:r>
        <w:drawing>
          <wp:inline xmlns:a="http://schemas.openxmlformats.org/drawingml/2006/main" xmlns:pic="http://schemas.openxmlformats.org/drawingml/2006/picture">
            <wp:extent cx="5394960" cy="1690095"/>
            <wp:docPr id="3" name="Picture 3"/>
            <wp:cNvGraphicFramePr>
              <a:graphicFrameLocks noChangeAspect="1"/>
            </wp:cNvGraphicFramePr>
            <a:graphic>
              <a:graphicData uri="http://schemas.openxmlformats.org/drawingml/2006/picture">
                <pic:pic>
                  <pic:nvPicPr>
                    <pic:cNvPr id="0" name="TMFC011_Exposed_API.png"/>
                    <pic:cNvPicPr/>
                  </pic:nvPicPr>
                  <pic:blipFill>
                    <a:blip r:embed="rId49"/>
                    <a:stretch>
                      <a:fillRect/>
                    </a:stretch>
                  </pic:blipFill>
                  <pic:spPr>
                    <a:xfrm>
                      <a:off x="0" y="0"/>
                      <a:ext cx="5394960" cy="1690095"/>
                    </a:xfrm>
                    <a:prstGeom prst="rect"/>
                  </pic:spPr>
                </pic:pic>
              </a:graphicData>
            </a:graphic>
          </wp:inline>
        </w:drawing>
      </w:r>
    </w:p>
    <w:p>
      <w:r>
        <w:rPr>
          <w:i/>
        </w:rPr>
        <w:t>Exposed API diagram</w:t>
      </w:r>
    </w:p>
    <w:p>
      <w:pPr>
        <w:pStyle w:val="Heading2"/>
      </w:pPr>
      <w:r>
        <w:t>Dependent APIs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416"/>
        <w:gridCol w:w="1416"/>
        <w:gridCol w:w="1416"/>
        <w:gridCol w:w="1416"/>
        <w:gridCol w:w="1416"/>
        <w:gridCol w:w="1416"/>
      </w:tblGrid>
      <w:tr>
        <w:trPr>
          <w:tblHeader/>
        </w:trPr>
        <w:tc>
          <w:tcPr>
            <w:tcW w:type="dxa" w:w="936"/>
          </w:tcPr>
          <w:p>
            <w:r/>
            <w:r>
              <w:rPr>
                <w:b/>
              </w:rPr>
              <w:t>API ID</w:t>
            </w:r>
          </w:p>
        </w:tc>
        <w:tc>
          <w:tcPr>
            <w:tcW w:type="dxa" w:w="2246"/>
          </w:tcPr>
          <w:p>
            <w:r/>
            <w:r>
              <w:rPr>
                <w:b/>
              </w:rPr>
              <w:t>API Name</w:t>
            </w:r>
          </w:p>
        </w:tc>
        <w:tc>
          <w:tcPr>
            <w:tcW w:type="dxa" w:w="1123"/>
          </w:tcPr>
          <w:p>
            <w:r/>
            <w:r>
              <w:rPr>
                <w:b/>
              </w:rPr>
              <w:t>API Version</w:t>
            </w:r>
          </w:p>
        </w:tc>
        <w:tc>
          <w:tcPr>
            <w:tcW w:type="dxa" w:w="1498"/>
          </w:tcPr>
          <w:p>
            <w:r/>
            <w:r>
              <w:rPr>
                <w:b/>
              </w:rPr>
              <w:t>Mandatory / Optional</w:t>
            </w:r>
          </w:p>
        </w:tc>
        <w:tc>
          <w:tcPr>
            <w:tcW w:type="dxa" w:w="1498"/>
          </w:tcPr>
          <w:p>
            <w:r/>
            <w:r>
              <w:rPr>
                <w:b/>
              </w:rPr>
              <w:t>Resource</w:t>
            </w:r>
          </w:p>
        </w:tc>
        <w:tc>
          <w:tcPr>
            <w:tcW w:type="dxa" w:w="2059"/>
          </w:tcPr>
          <w:p>
            <w:r/>
            <w:r>
              <w:rPr>
                <w:b/>
              </w:rPr>
              <w:t>Operations</w:t>
            </w:r>
          </w:p>
        </w:tc>
      </w:tr>
      <w:tr>
        <w:tc>
          <w:tcPr>
            <w:tcW w:type="dxa" w:w="936"/>
          </w:tcPr>
          <w:p>
            <w:r/>
            <w:r>
              <w:t>TMF702</w:t>
            </w:r>
          </w:p>
        </w:tc>
        <w:tc>
          <w:tcPr>
            <w:tcW w:type="dxa" w:w="2246"/>
          </w:tcPr>
          <w:p>
            <w:r/>
            <w:r>
              <w:t>Resource Activation Management API</w:t>
            </w:r>
          </w:p>
        </w:tc>
        <w:tc>
          <w:tcPr>
            <w:tcW w:type="dxa" w:w="1123"/>
          </w:tcPr>
          <w:p>
            <w:r/>
            <w:r>
              <w:t>4</w:t>
            </w:r>
          </w:p>
        </w:tc>
        <w:tc>
          <w:tcPr>
            <w:tcW w:type="dxa" w:w="1498"/>
          </w:tcPr>
          <w:p>
            <w:r/>
            <w:r>
              <w:t>Optional</w:t>
            </w:r>
          </w:p>
        </w:tc>
        <w:tc>
          <w:tcPr>
            <w:tcW w:type="dxa" w:w="1498"/>
          </w:tcPr>
          <w:p>
            <w:r/>
            <w:r>
              <w:t>resource</w:t>
            </w:r>
          </w:p>
        </w:tc>
        <w:tc>
          <w:tcPr>
            <w:tcW w:type="dxa" w:w="2059"/>
          </w:tcPr>
          <w:p>
            <w:r/>
            <w:r>
              <w:t>GET, GET /id, POST, PATCH, DELETE</w:t>
            </w:r>
          </w:p>
        </w:tc>
      </w:tr>
      <w:tr>
        <w:tc>
          <w:tcPr>
            <w:tcW w:type="dxa" w:w="936"/>
          </w:tcPr>
          <w:p>
            <w:r/>
            <w:r>
              <w:t>TMF702</w:t>
            </w:r>
          </w:p>
        </w:tc>
        <w:tc>
          <w:tcPr>
            <w:tcW w:type="dxa" w:w="2246"/>
          </w:tcPr>
          <w:p>
            <w:r/>
            <w:r>
              <w:t>Resource Activation Management API</w:t>
            </w:r>
          </w:p>
        </w:tc>
        <w:tc>
          <w:tcPr>
            <w:tcW w:type="dxa" w:w="1123"/>
          </w:tcPr>
          <w:p>
            <w:r/>
            <w:r>
              <w:t>4</w:t>
            </w:r>
          </w:p>
        </w:tc>
        <w:tc>
          <w:tcPr>
            <w:tcW w:type="dxa" w:w="1498"/>
          </w:tcPr>
          <w:p>
            <w:r/>
            <w:r>
              <w:t>Optional</w:t>
            </w:r>
          </w:p>
        </w:tc>
        <w:tc>
          <w:tcPr>
            <w:tcW w:type="dxa" w:w="1498"/>
          </w:tcPr>
          <w:p>
            <w:r/>
            <w:r>
              <w:t>monitor</w:t>
            </w:r>
          </w:p>
        </w:tc>
        <w:tc>
          <w:tcPr>
            <w:tcW w:type="dxa" w:w="2059"/>
          </w:tcPr>
          <w:p>
            <w:r/>
            <w:r>
              <w:t>GET, GET /id</w:t>
            </w:r>
          </w:p>
        </w:tc>
      </w:tr>
      <w:tr>
        <w:tc>
          <w:tcPr>
            <w:tcW w:type="dxa" w:w="936"/>
          </w:tcPr>
          <w:p>
            <w:r/>
            <w:r>
              <w:t>TMF685</w:t>
            </w:r>
          </w:p>
        </w:tc>
        <w:tc>
          <w:tcPr>
            <w:tcW w:type="dxa" w:w="2246"/>
          </w:tcPr>
          <w:p>
            <w:r/>
            <w:r>
              <w:t>UNRESOLVED-TMF685</w:t>
            </w:r>
          </w:p>
        </w:tc>
        <w:tc>
          <w:tcPr>
            <w:tcW w:type="dxa" w:w="1123"/>
          </w:tcPr>
          <w:p>
            <w:r/>
            <w:r>
              <w:t>5</w:t>
            </w:r>
          </w:p>
        </w:tc>
        <w:tc>
          <w:tcPr>
            <w:tcW w:type="dxa" w:w="1498"/>
          </w:tcPr>
          <w:p>
            <w:r/>
            <w:r>
              <w:t>Optional</w:t>
            </w:r>
          </w:p>
        </w:tc>
        <w:tc>
          <w:tcPr>
            <w:tcW w:type="dxa" w:w="1498"/>
          </w:tcPr>
          <w:p>
            <w:r/>
            <w:r>
              <w:t>resourcePool</w:t>
            </w:r>
          </w:p>
        </w:tc>
        <w:tc>
          <w:tcPr>
            <w:tcW w:type="dxa" w:w="2059"/>
          </w:tcPr>
          <w:p>
            <w:r/>
            <w:r>
              <w:t>GET, GET /id, POST, PATCH, DELETE</w:t>
            </w:r>
          </w:p>
        </w:tc>
      </w:tr>
      <w:tr>
        <w:tc>
          <w:tcPr>
            <w:tcW w:type="dxa" w:w="936"/>
          </w:tcPr>
          <w:p>
            <w:r/>
            <w:r>
              <w:t>TMF685</w:t>
            </w:r>
          </w:p>
        </w:tc>
        <w:tc>
          <w:tcPr>
            <w:tcW w:type="dxa" w:w="2246"/>
          </w:tcPr>
          <w:p>
            <w:r/>
            <w:r>
              <w:t>UNRESOLVED-TMF685</w:t>
            </w:r>
          </w:p>
        </w:tc>
        <w:tc>
          <w:tcPr>
            <w:tcW w:type="dxa" w:w="1123"/>
          </w:tcPr>
          <w:p>
            <w:r/>
            <w:r>
              <w:t>5</w:t>
            </w:r>
          </w:p>
        </w:tc>
        <w:tc>
          <w:tcPr>
            <w:tcW w:type="dxa" w:w="1498"/>
          </w:tcPr>
          <w:p>
            <w:r/>
            <w:r>
              <w:t>Optional</w:t>
            </w:r>
          </w:p>
        </w:tc>
        <w:tc>
          <w:tcPr>
            <w:tcW w:type="dxa" w:w="1498"/>
          </w:tcPr>
          <w:p>
            <w:r/>
            <w:r>
              <w:t>availabilityCheck</w:t>
            </w:r>
          </w:p>
        </w:tc>
        <w:tc>
          <w:tcPr>
            <w:tcW w:type="dxa" w:w="2059"/>
          </w:tcPr>
          <w:p>
            <w:r/>
            <w:r>
              <w:t>GET, GET /id</w:t>
            </w:r>
          </w:p>
        </w:tc>
      </w:tr>
      <w:tr>
        <w:tc>
          <w:tcPr>
            <w:tcW w:type="dxa" w:w="936"/>
          </w:tcPr>
          <w:p>
            <w:r/>
            <w:r>
              <w:t>TMF634</w:t>
            </w:r>
          </w:p>
        </w:tc>
        <w:tc>
          <w:tcPr>
            <w:tcW w:type="dxa" w:w="2246"/>
          </w:tcPr>
          <w:p>
            <w:r/>
            <w:r>
              <w:t>Resource Catalog Management API</w:t>
            </w:r>
          </w:p>
        </w:tc>
        <w:tc>
          <w:tcPr>
            <w:tcW w:type="dxa" w:w="1123"/>
          </w:tcPr>
          <w:p>
            <w:r/>
            <w:r>
              <w:t>5</w:t>
            </w:r>
          </w:p>
        </w:tc>
        <w:tc>
          <w:tcPr>
            <w:tcW w:type="dxa" w:w="1498"/>
          </w:tcPr>
          <w:p>
            <w:r/>
            <w:r>
              <w:t>Mandatory</w:t>
            </w:r>
          </w:p>
        </w:tc>
        <w:tc>
          <w:tcPr>
            <w:tcW w:type="dxa" w:w="1498"/>
          </w:tcPr>
          <w:p>
            <w:r/>
            <w:r>
              <w:t>resourceSpecification</w:t>
            </w:r>
          </w:p>
        </w:tc>
        <w:tc>
          <w:tcPr>
            <w:tcW w:type="dxa" w:w="2059"/>
          </w:tcPr>
          <w:p>
            <w:r/>
            <w:r>
              <w:t>GET, GET /id, POST, PATCH, DELETE</w:t>
            </w:r>
          </w:p>
        </w:tc>
      </w:tr>
      <w:tr>
        <w:tc>
          <w:tcPr>
            <w:tcW w:type="dxa" w:w="936"/>
          </w:tcPr>
          <w:p>
            <w:r/>
            <w:r>
              <w:t>TMF634</w:t>
            </w:r>
          </w:p>
        </w:tc>
        <w:tc>
          <w:tcPr>
            <w:tcW w:type="dxa" w:w="2246"/>
          </w:tcPr>
          <w:p>
            <w:r/>
            <w:r>
              <w:t>Resource Catalog Management API</w:t>
            </w:r>
          </w:p>
        </w:tc>
        <w:tc>
          <w:tcPr>
            <w:tcW w:type="dxa" w:w="1123"/>
          </w:tcPr>
          <w:p>
            <w:r/>
            <w:r>
              <w:t>4</w:t>
            </w:r>
          </w:p>
        </w:tc>
        <w:tc>
          <w:tcPr>
            <w:tcW w:type="dxa" w:w="1498"/>
          </w:tcPr>
          <w:p>
            <w:r/>
            <w:r>
              <w:t>Mandatory</w:t>
            </w:r>
          </w:p>
        </w:tc>
        <w:tc>
          <w:tcPr>
            <w:tcW w:type="dxa" w:w="1498"/>
          </w:tcPr>
          <w:p>
            <w:r/>
            <w:r>
              <w:t>resourceSpecification</w:t>
            </w:r>
          </w:p>
        </w:tc>
        <w:tc>
          <w:tcPr>
            <w:tcW w:type="dxa" w:w="2059"/>
          </w:tcPr>
          <w:p>
            <w:r/>
            <w:r>
              <w:t>GET, GET /id, POST, PATCH, DELETE</w:t>
            </w:r>
          </w:p>
        </w:tc>
      </w:tr>
      <w:tr>
        <w:tc>
          <w:tcPr>
            <w:tcW w:type="dxa" w:w="936"/>
          </w:tcPr>
          <w:p>
            <w:r/>
            <w:r>
              <w:t>TMF639</w:t>
            </w:r>
          </w:p>
        </w:tc>
        <w:tc>
          <w:tcPr>
            <w:tcW w:type="dxa" w:w="2246"/>
          </w:tcPr>
          <w:p>
            <w:r/>
            <w:r>
              <w:t>Resource Inventory Management API</w:t>
            </w:r>
          </w:p>
        </w:tc>
        <w:tc>
          <w:tcPr>
            <w:tcW w:type="dxa" w:w="1123"/>
          </w:tcPr>
          <w:p>
            <w:r/>
            <w:r>
              <w:t>4</w:t>
            </w:r>
          </w:p>
        </w:tc>
        <w:tc>
          <w:tcPr>
            <w:tcW w:type="dxa" w:w="1498"/>
          </w:tcPr>
          <w:p>
            <w:r/>
            <w:r>
              <w:t>Mandatory</w:t>
            </w:r>
          </w:p>
        </w:tc>
        <w:tc>
          <w:tcPr>
            <w:tcW w:type="dxa" w:w="1498"/>
          </w:tcPr>
          <w:p>
            <w:r/>
            <w:r>
              <w:t>resource</w:t>
            </w:r>
          </w:p>
        </w:tc>
        <w:tc>
          <w:tcPr>
            <w:tcW w:type="dxa" w:w="2059"/>
          </w:tcPr>
          <w:p>
            <w:r/>
            <w:r>
              <w:t>GET, GET /id, POST, PATCH, DELETE</w:t>
            </w:r>
          </w:p>
        </w:tc>
      </w:tr>
      <w:tr>
        <w:tc>
          <w:tcPr>
            <w:tcW w:type="dxa" w:w="936"/>
          </w:tcPr>
          <w:p>
            <w:r/>
            <w:r>
              <w:t>TMF664</w:t>
            </w:r>
          </w:p>
        </w:tc>
        <w:tc>
          <w:tcPr>
            <w:tcW w:type="dxa" w:w="2246"/>
          </w:tcPr>
          <w:p>
            <w:r/>
            <w:r>
              <w:t>Resource Function Activation Management API</w:t>
            </w:r>
          </w:p>
        </w:tc>
        <w:tc>
          <w:tcPr>
            <w:tcW w:type="dxa" w:w="1123"/>
          </w:tcPr>
          <w:p>
            <w:r/>
            <w:r>
              <w:t>4</w:t>
            </w:r>
          </w:p>
        </w:tc>
        <w:tc>
          <w:tcPr>
            <w:tcW w:type="dxa" w:w="1498"/>
          </w:tcPr>
          <w:p>
            <w:r/>
            <w:r>
              <w:t>Optional</w:t>
            </w:r>
          </w:p>
        </w:tc>
        <w:tc>
          <w:tcPr>
            <w:tcW w:type="dxa" w:w="1498"/>
          </w:tcPr>
          <w:p>
            <w:r/>
            <w:r>
              <w:t>resourceFunction</w:t>
            </w:r>
          </w:p>
        </w:tc>
        <w:tc>
          <w:tcPr>
            <w:tcW w:type="dxa" w:w="2059"/>
          </w:tcPr>
          <w:p>
            <w:r/>
            <w:r>
              <w:t>GET, GET /id, POST, PATCH, DELETE</w:t>
            </w:r>
          </w:p>
        </w:tc>
      </w:tr>
      <w:tr>
        <w:tc>
          <w:tcPr>
            <w:tcW w:type="dxa" w:w="936"/>
          </w:tcPr>
          <w:p>
            <w:r/>
            <w:r>
              <w:t>TMF632</w:t>
            </w:r>
          </w:p>
        </w:tc>
        <w:tc>
          <w:tcPr>
            <w:tcW w:type="dxa" w:w="2246"/>
          </w:tcPr>
          <w:p>
            <w:r/>
            <w:r>
              <w:t>Party Management API</w:t>
            </w:r>
          </w:p>
        </w:tc>
        <w:tc>
          <w:tcPr>
            <w:tcW w:type="dxa" w:w="1123"/>
          </w:tcPr>
          <w:p>
            <w:r/>
            <w:r>
              <w:t>5</w:t>
            </w:r>
          </w:p>
        </w:tc>
        <w:tc>
          <w:tcPr>
            <w:tcW w:type="dxa" w:w="1498"/>
          </w:tcPr>
          <w:p>
            <w:r/>
            <w:r>
              <w:t>Optional</w:t>
            </w:r>
          </w:p>
        </w:tc>
        <w:tc>
          <w:tcPr>
            <w:tcW w:type="dxa" w:w="1498"/>
          </w:tcPr>
          <w:p>
            <w:r/>
            <w:r>
              <w:t>individual</w:t>
            </w:r>
          </w:p>
        </w:tc>
        <w:tc>
          <w:tcPr>
            <w:tcW w:type="dxa" w:w="2059"/>
          </w:tcPr>
          <w:p>
            <w:r/>
            <w:r>
              <w:t>GET, GET /id</w:t>
            </w:r>
          </w:p>
        </w:tc>
      </w:tr>
      <w:tr>
        <w:tc>
          <w:tcPr>
            <w:tcW w:type="dxa" w:w="936"/>
          </w:tcPr>
          <w:p>
            <w:r/>
            <w:r>
              <w:t>TMF632</w:t>
            </w:r>
          </w:p>
        </w:tc>
        <w:tc>
          <w:tcPr>
            <w:tcW w:type="dxa" w:w="2246"/>
          </w:tcPr>
          <w:p>
            <w:r/>
            <w:r>
              <w:t>Party Management API</w:t>
            </w:r>
          </w:p>
        </w:tc>
        <w:tc>
          <w:tcPr>
            <w:tcW w:type="dxa" w:w="1123"/>
          </w:tcPr>
          <w:p>
            <w:r/>
            <w:r>
              <w:t>5</w:t>
            </w:r>
          </w:p>
        </w:tc>
        <w:tc>
          <w:tcPr>
            <w:tcW w:type="dxa" w:w="1498"/>
          </w:tcPr>
          <w:p>
            <w:r/>
            <w:r>
              <w:t>Optional</w:t>
            </w:r>
          </w:p>
        </w:tc>
        <w:tc>
          <w:tcPr>
            <w:tcW w:type="dxa" w:w="1498"/>
          </w:tcPr>
          <w:p>
            <w:r/>
            <w:r>
              <w:t>organization</w:t>
            </w:r>
          </w:p>
        </w:tc>
        <w:tc>
          <w:tcPr>
            <w:tcW w:type="dxa" w:w="2059"/>
          </w:tcPr>
          <w:p>
            <w:r/>
            <w:r>
              <w:t>GET, GET /id</w:t>
            </w:r>
          </w:p>
        </w:tc>
      </w:tr>
      <w:tr>
        <w:tc>
          <w:tcPr>
            <w:tcW w:type="dxa" w:w="936"/>
          </w:tcPr>
          <w:p>
            <w:r/>
            <w:r>
              <w:t>TMF632</w:t>
            </w:r>
          </w:p>
        </w:tc>
        <w:tc>
          <w:tcPr>
            <w:tcW w:type="dxa" w:w="2246"/>
          </w:tcPr>
          <w:p>
            <w:r/>
            <w:r>
              <w:t>Party Management API</w:t>
            </w:r>
          </w:p>
        </w:tc>
        <w:tc>
          <w:tcPr>
            <w:tcW w:type="dxa" w:w="1123"/>
          </w:tcPr>
          <w:p>
            <w:r/>
            <w:r>
              <w:t>4</w:t>
            </w:r>
          </w:p>
        </w:tc>
        <w:tc>
          <w:tcPr>
            <w:tcW w:type="dxa" w:w="1498"/>
          </w:tcPr>
          <w:p>
            <w:r/>
            <w:r>
              <w:t>Optional</w:t>
            </w:r>
          </w:p>
        </w:tc>
        <w:tc>
          <w:tcPr>
            <w:tcW w:type="dxa" w:w="1498"/>
          </w:tcPr>
          <w:p>
            <w:r/>
            <w:r>
              <w:t>individual</w:t>
            </w:r>
          </w:p>
        </w:tc>
        <w:tc>
          <w:tcPr>
            <w:tcW w:type="dxa" w:w="2059"/>
          </w:tcPr>
          <w:p>
            <w:r/>
            <w:r>
              <w:t>GET, GET /id</w:t>
            </w:r>
          </w:p>
        </w:tc>
      </w:tr>
      <w:tr>
        <w:tc>
          <w:tcPr>
            <w:tcW w:type="dxa" w:w="936"/>
          </w:tcPr>
          <w:p>
            <w:r/>
            <w:r>
              <w:t>TMF632</w:t>
            </w:r>
          </w:p>
        </w:tc>
        <w:tc>
          <w:tcPr>
            <w:tcW w:type="dxa" w:w="2246"/>
          </w:tcPr>
          <w:p>
            <w:r/>
            <w:r>
              <w:t>Party Management API</w:t>
            </w:r>
          </w:p>
        </w:tc>
        <w:tc>
          <w:tcPr>
            <w:tcW w:type="dxa" w:w="1123"/>
          </w:tcPr>
          <w:p>
            <w:r/>
            <w:r>
              <w:t>4</w:t>
            </w:r>
          </w:p>
        </w:tc>
        <w:tc>
          <w:tcPr>
            <w:tcW w:type="dxa" w:w="1498"/>
          </w:tcPr>
          <w:p>
            <w:r/>
            <w:r>
              <w:t>Optional</w:t>
            </w:r>
          </w:p>
        </w:tc>
        <w:tc>
          <w:tcPr>
            <w:tcW w:type="dxa" w:w="1498"/>
          </w:tcPr>
          <w:p>
            <w:r/>
            <w:r>
              <w:t>organization</w:t>
            </w:r>
          </w:p>
        </w:tc>
        <w:tc>
          <w:tcPr>
            <w:tcW w:type="dxa" w:w="2059"/>
          </w:tcPr>
          <w:p>
            <w:r/>
            <w:r>
              <w:t>GET, GET /id</w:t>
            </w:r>
          </w:p>
        </w:tc>
      </w:tr>
      <w:tr>
        <w:tc>
          <w:tcPr>
            <w:tcW w:type="dxa" w:w="936"/>
          </w:tcPr>
          <w:p>
            <w:r/>
            <w:r>
              <w:t>TMF646</w:t>
            </w:r>
          </w:p>
        </w:tc>
        <w:tc>
          <w:tcPr>
            <w:tcW w:type="dxa" w:w="2246"/>
          </w:tcPr>
          <w:p>
            <w:r/>
            <w:r>
              <w:t>Appointment Management API</w:t>
            </w:r>
          </w:p>
        </w:tc>
        <w:tc>
          <w:tcPr>
            <w:tcW w:type="dxa" w:w="1123"/>
          </w:tcPr>
          <w:p>
            <w:r/>
            <w:r>
              <w:t>4</w:t>
            </w:r>
          </w:p>
        </w:tc>
        <w:tc>
          <w:tcPr>
            <w:tcW w:type="dxa" w:w="1498"/>
          </w:tcPr>
          <w:p>
            <w:r/>
            <w:r>
              <w:t>Optional</w:t>
            </w:r>
          </w:p>
        </w:tc>
        <w:tc>
          <w:tcPr>
            <w:tcW w:type="dxa" w:w="1498"/>
          </w:tcPr>
          <w:p>
            <w:r/>
            <w:r>
              <w:t>workOrder</w:t>
            </w:r>
          </w:p>
        </w:tc>
        <w:tc>
          <w:tcPr>
            <w:tcW w:type="dxa" w:w="2059"/>
          </w:tcPr>
          <w:p>
            <w:r/>
            <w:r>
              <w:t>GET, GET /id</w:t>
            </w:r>
          </w:p>
        </w:tc>
      </w:tr>
      <w:tr>
        <w:tc>
          <w:tcPr>
            <w:tcW w:type="dxa" w:w="936"/>
          </w:tcPr>
          <w:p>
            <w:r/>
            <w:r>
              <w:t>TMF673</w:t>
            </w:r>
          </w:p>
        </w:tc>
        <w:tc>
          <w:tcPr>
            <w:tcW w:type="dxa" w:w="2246"/>
          </w:tcPr>
          <w:p>
            <w:r/>
            <w:r>
              <w:t>Geographic Address Management API</w:t>
            </w:r>
          </w:p>
        </w:tc>
        <w:tc>
          <w:tcPr>
            <w:tcW w:type="dxa" w:w="1123"/>
          </w:tcPr>
          <w:p>
            <w:r/>
            <w:r>
              <w:t>4</w:t>
            </w:r>
          </w:p>
        </w:tc>
        <w:tc>
          <w:tcPr>
            <w:tcW w:type="dxa" w:w="1498"/>
          </w:tcPr>
          <w:p>
            <w:r/>
            <w:r>
              <w:t>Optional</w:t>
            </w:r>
          </w:p>
        </w:tc>
        <w:tc>
          <w:tcPr>
            <w:tcW w:type="dxa" w:w="1498"/>
          </w:tcPr>
          <w:p>
            <w:r/>
            <w:r>
              <w:t>geographicAddress</w:t>
            </w:r>
          </w:p>
        </w:tc>
        <w:tc>
          <w:tcPr>
            <w:tcW w:type="dxa" w:w="2059"/>
          </w:tcPr>
          <w:p>
            <w:r/>
            <w:r>
              <w:t>GET, GET /id</w:t>
            </w:r>
          </w:p>
        </w:tc>
      </w:tr>
      <w:tr>
        <w:tc>
          <w:tcPr>
            <w:tcW w:type="dxa" w:w="936"/>
          </w:tcPr>
          <w:p>
            <w:r/>
            <w:r>
              <w:t>TMF674</w:t>
            </w:r>
          </w:p>
        </w:tc>
        <w:tc>
          <w:tcPr>
            <w:tcW w:type="dxa" w:w="2246"/>
          </w:tcPr>
          <w:p>
            <w:r/>
            <w:r>
              <w:t>Geographic Site Management API</w:t>
            </w:r>
          </w:p>
        </w:tc>
        <w:tc>
          <w:tcPr>
            <w:tcW w:type="dxa" w:w="1123"/>
          </w:tcPr>
          <w:p>
            <w:r/>
            <w:r>
              <w:t>4</w:t>
            </w:r>
          </w:p>
        </w:tc>
        <w:tc>
          <w:tcPr>
            <w:tcW w:type="dxa" w:w="1498"/>
          </w:tcPr>
          <w:p>
            <w:r/>
            <w:r>
              <w:t>Optional</w:t>
            </w:r>
          </w:p>
        </w:tc>
        <w:tc>
          <w:tcPr>
            <w:tcW w:type="dxa" w:w="1498"/>
          </w:tcPr>
          <w:p>
            <w:r/>
            <w:r>
              <w:t>geographicSite</w:t>
            </w:r>
          </w:p>
        </w:tc>
        <w:tc>
          <w:tcPr>
            <w:tcW w:type="dxa" w:w="2059"/>
          </w:tcPr>
          <w:p>
            <w:r/>
            <w:r>
              <w:t>GET, GET /id</w:t>
            </w:r>
          </w:p>
        </w:tc>
      </w:tr>
      <w:tr>
        <w:tc>
          <w:tcPr>
            <w:tcW w:type="dxa" w:w="936"/>
          </w:tcPr>
          <w:p>
            <w:r/>
            <w:r>
              <w:t>TMF675</w:t>
            </w:r>
          </w:p>
        </w:tc>
        <w:tc>
          <w:tcPr>
            <w:tcW w:type="dxa" w:w="2246"/>
          </w:tcPr>
          <w:p>
            <w:r/>
            <w:r>
              <w:t>UNRESOLVED-TMF675</w:t>
            </w:r>
          </w:p>
        </w:tc>
        <w:tc>
          <w:tcPr>
            <w:tcW w:type="dxa" w:w="1123"/>
          </w:tcPr>
          <w:p>
            <w:r/>
            <w:r>
              <w:t>4</w:t>
            </w:r>
          </w:p>
        </w:tc>
        <w:tc>
          <w:tcPr>
            <w:tcW w:type="dxa" w:w="1498"/>
          </w:tcPr>
          <w:p>
            <w:r/>
            <w:r>
              <w:t>Optional</w:t>
            </w:r>
          </w:p>
        </w:tc>
        <w:tc>
          <w:tcPr>
            <w:tcW w:type="dxa" w:w="1498"/>
          </w:tcPr>
          <w:p>
            <w:r/>
            <w:r>
              <w:t>geographicLocation</w:t>
            </w:r>
          </w:p>
        </w:tc>
        <w:tc>
          <w:tcPr>
            <w:tcW w:type="dxa" w:w="2059"/>
          </w:tcPr>
          <w:p>
            <w:r/>
            <w:r>
              <w:t>GET, GET /id</w:t>
            </w:r>
          </w:p>
        </w:tc>
      </w:tr>
    </w:tbl>
    <w:p/>
    <w:p>
      <w:r>
        <w:drawing>
          <wp:inline xmlns:a="http://schemas.openxmlformats.org/drawingml/2006/main" xmlns:pic="http://schemas.openxmlformats.org/drawingml/2006/picture">
            <wp:extent cx="5394960" cy="5674849"/>
            <wp:docPr id="4" name="Picture 4"/>
            <wp:cNvGraphicFramePr>
              <a:graphicFrameLocks noChangeAspect="1"/>
            </wp:cNvGraphicFramePr>
            <a:graphic>
              <a:graphicData uri="http://schemas.openxmlformats.org/drawingml/2006/picture">
                <pic:pic>
                  <pic:nvPicPr>
                    <pic:cNvPr id="0" name="TMFC011_Dependant_API.png"/>
                    <pic:cNvPicPr/>
                  </pic:nvPicPr>
                  <pic:blipFill>
                    <a:blip r:embed="rId50"/>
                    <a:stretch>
                      <a:fillRect/>
                    </a:stretch>
                  </pic:blipFill>
                  <pic:spPr>
                    <a:xfrm>
                      <a:off x="0" y="0"/>
                      <a:ext cx="5394960" cy="5674849"/>
                    </a:xfrm>
                    <a:prstGeom prst="rect"/>
                  </pic:spPr>
                </pic:pic>
              </a:graphicData>
            </a:graphic>
          </wp:inline>
        </w:drawing>
      </w:r>
    </w:p>
    <w:p>
      <w:r>
        <w:rPr>
          <w:i/>
        </w:rPr>
        <w:t>Dependent API diagram</w:t>
      </w:r>
    </w:p>
    <w:p>
      <w:pPr>
        <w:pStyle w:val="Heading2"/>
      </w:pPr>
      <w:r>
        <w:t>Events</w:t>
      </w:r>
    </w:p>
    <w:p>
      <w:r>
        <w:t>The diagram illustrates the Events which the component may publish and the Events that the component may subscribe to and then may receive. Both lists are derived from the APIs listed in the preceding sections.</w:t>
      </w:r>
    </w:p>
    <w:p>
      <w:pPr>
        <w:pStyle w:val="Heading3"/>
      </w:pPr>
      <w:r>
        <w:t>Published Events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832"/>
        <w:gridCol w:w="2832"/>
        <w:gridCol w:w="2832"/>
      </w:tblGrid>
      <w:tr>
        <w:trPr>
          <w:tblHeader/>
        </w:trPr>
        <w:tc>
          <w:tcPr>
            <w:tcW w:type="dxa" w:w="1310"/>
          </w:tcPr>
          <w:p>
            <w:r/>
            <w:r>
              <w:rPr>
                <w:b/>
              </w:rPr>
              <w:t>API ID</w:t>
            </w:r>
          </w:p>
        </w:tc>
        <w:tc>
          <w:tcPr>
            <w:tcW w:type="dxa" w:w="3463"/>
          </w:tcPr>
          <w:p>
            <w:r/>
            <w:r>
              <w:rPr>
                <w:b/>
              </w:rPr>
              <w:t>API Name</w:t>
            </w:r>
          </w:p>
        </w:tc>
        <w:tc>
          <w:tcPr>
            <w:tcW w:type="dxa" w:w="4586"/>
          </w:tcPr>
          <w:p>
            <w:r/>
            <w:r>
              <w:rPr>
                <w:b/>
              </w:rPr>
              <w:t>Event Resources</w:t>
            </w:r>
          </w:p>
        </w:tc>
      </w:tr>
      <w:tr>
        <w:tc>
          <w:tcPr>
            <w:tcW w:type="dxa" w:w="1310"/>
          </w:tcPr>
          <w:p>
            <w:r/>
            <w:r>
              <w:t>TMF652</w:t>
            </w:r>
          </w:p>
        </w:tc>
        <w:tc>
          <w:tcPr>
            <w:tcW w:type="dxa" w:w="3463"/>
          </w:tcPr>
          <w:p>
            <w:r/>
            <w:r>
              <w:t>Resource Order Management API</w:t>
            </w:r>
          </w:p>
        </w:tc>
        <w:tc>
          <w:tcPr>
            <w:tcW w:type="dxa" w:w="4586"/>
          </w:tcPr>
          <w:p>
            <w:r/>
            <w:r>
              <w:t>CancelResourceOrderInformationRequiredEvent</w:t>
            </w:r>
            <w:r>
              <w:br/>
            </w:r>
            <w:r>
              <w:t>CancelResourceOrderInformationRequiredEventPayload</w:t>
            </w:r>
            <w:r>
              <w:br/>
            </w:r>
            <w:r>
              <w:t>CancelResourceOrderStateChangeEvent</w:t>
            </w:r>
            <w:r>
              <w:br/>
            </w:r>
            <w:r>
              <w:t>CancelResourceOrderStateChangeEventPayload</w:t>
            </w:r>
            <w:r>
              <w:br/>
            </w:r>
            <w:r>
              <w:t>ResourceOrderAttributeValueChangeEvent</w:t>
            </w:r>
            <w:r>
              <w:br/>
            </w:r>
            <w:r>
              <w:t>ResourceOrderAttributeValueChangeEventPayload</w:t>
            </w:r>
            <w:r>
              <w:br/>
            </w:r>
            <w:r>
              <w:t>ResourceOrderCreateEvent</w:t>
            </w:r>
            <w:r>
              <w:br/>
            </w:r>
            <w:r>
              <w:t>ResourceOrderCreateEventPayload</w:t>
            </w:r>
            <w:r>
              <w:br/>
            </w:r>
            <w:r>
              <w:t>ResourceOrderDeleteEvent</w:t>
            </w:r>
            <w:r>
              <w:br/>
            </w:r>
            <w:r>
              <w:t>ResourceOrderDeleteEventPayload</w:t>
            </w:r>
            <w:r>
              <w:br/>
            </w:r>
            <w:r>
              <w:t>ResourceOrderInformationRequiredEvent</w:t>
            </w:r>
            <w:r>
              <w:br/>
            </w:r>
            <w:r>
              <w:t>ResourceOrderInformationRequiredEventPayload</w:t>
            </w:r>
            <w:r>
              <w:br/>
            </w:r>
            <w:r>
              <w:t>ResourceOrderStateChangeEvent</w:t>
            </w:r>
            <w:r>
              <w:br/>
            </w:r>
            <w:r>
              <w:t>ResourceOrderStateChangeEventPayload</w:t>
            </w:r>
          </w:p>
        </w:tc>
      </w:tr>
      <w:tr>
        <w:tc>
          <w:tcPr>
            <w:tcW w:type="dxa" w:w="1310"/>
          </w:tcPr>
          <w:p>
            <w:r/>
            <w:r>
              <w:t>TMF701</w:t>
            </w:r>
          </w:p>
        </w:tc>
        <w:tc>
          <w:tcPr>
            <w:tcW w:type="dxa" w:w="3463"/>
          </w:tcPr>
          <w:p>
            <w:r/>
            <w:r>
              <w:t>UNRESOLVED-TMF701</w:t>
            </w:r>
          </w:p>
        </w:tc>
        <w:tc>
          <w:tcPr>
            <w:tcW w:type="dxa" w:w="4586"/>
          </w:tcPr>
          <w:p>
            <w:r/>
            <w:r>
              <w:t>processFlowCreateEvent</w:t>
            </w:r>
            <w:r>
              <w:br/>
            </w:r>
            <w:r>
              <w:t>processFlowStateChangeEvent</w:t>
            </w:r>
            <w:r>
              <w:br/>
            </w:r>
            <w:r>
              <w:t>processFlowStateDeleteEvent</w:t>
            </w:r>
            <w:r>
              <w:br/>
            </w:r>
            <w:r>
              <w:t>processFlowStateAttributeValueChangeEvent</w:t>
            </w:r>
            <w:r>
              <w:br/>
            </w:r>
            <w:r>
              <w:t>taskFlowCreateEvent</w:t>
            </w:r>
            <w:r>
              <w:br/>
            </w:r>
            <w:r>
              <w:t>taskFlowStateChangeEvent</w:t>
            </w:r>
            <w:r>
              <w:br/>
            </w:r>
            <w:r>
              <w:t>taskFlowDeleteEvent</w:t>
            </w:r>
            <w:r>
              <w:br/>
            </w:r>
            <w:r>
              <w:t>taskFlowAttributeValueChangeEvent</w:t>
            </w:r>
            <w:r>
              <w:br/>
            </w:r>
            <w:r>
              <w:t>taskFlowInformationRequiredEvent</w:t>
            </w:r>
          </w:p>
        </w:tc>
      </w:tr>
    </w:tbl>
    <w:p/>
    <w:p>
      <w:r>
        <w:drawing>
          <wp:inline xmlns:a="http://schemas.openxmlformats.org/drawingml/2006/main" xmlns:pic="http://schemas.openxmlformats.org/drawingml/2006/picture">
            <wp:extent cx="5394960" cy="2632449"/>
            <wp:docPr id="5" name="Picture 5"/>
            <wp:cNvGraphicFramePr>
              <a:graphicFrameLocks noChangeAspect="1"/>
            </wp:cNvGraphicFramePr>
            <a:graphic>
              <a:graphicData uri="http://schemas.openxmlformats.org/drawingml/2006/picture">
                <pic:pic>
                  <pic:nvPicPr>
                    <pic:cNvPr id="0" name="TMFC011_Published_Events.png"/>
                    <pic:cNvPicPr/>
                  </pic:nvPicPr>
                  <pic:blipFill>
                    <a:blip r:embed="rId51"/>
                    <a:stretch>
                      <a:fillRect/>
                    </a:stretch>
                  </pic:blipFill>
                  <pic:spPr>
                    <a:xfrm>
                      <a:off x="0" y="0"/>
                      <a:ext cx="5394960" cy="2632449"/>
                    </a:xfrm>
                    <a:prstGeom prst="rect"/>
                  </pic:spPr>
                </pic:pic>
              </a:graphicData>
            </a:graphic>
          </wp:inline>
        </w:drawing>
      </w:r>
    </w:p>
    <w:p>
      <w:r>
        <w:rPr>
          <w:i/>
        </w:rPr>
        <w:t>Published Events diagram</w:t>
      </w:r>
    </w:p>
    <w:p>
      <w:pPr>
        <w:pStyle w:val="Heading3"/>
      </w:pPr>
      <w:r>
        <w:t>Subscribed Events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832"/>
        <w:gridCol w:w="2832"/>
        <w:gridCol w:w="2832"/>
      </w:tblGrid>
      <w:tr>
        <w:trPr>
          <w:tblHeader/>
        </w:trPr>
        <w:tc>
          <w:tcPr>
            <w:tcW w:type="dxa" w:w="1310"/>
          </w:tcPr>
          <w:p>
            <w:r/>
            <w:r>
              <w:rPr>
                <w:b/>
              </w:rPr>
              <w:t>API ID</w:t>
            </w:r>
          </w:p>
        </w:tc>
        <w:tc>
          <w:tcPr>
            <w:tcW w:type="dxa" w:w="4680"/>
          </w:tcPr>
          <w:p>
            <w:r/>
            <w:r>
              <w:rPr>
                <w:b/>
              </w:rPr>
              <w:t>API Name</w:t>
            </w:r>
          </w:p>
        </w:tc>
        <w:tc>
          <w:tcPr>
            <w:tcW w:type="dxa" w:w="3370"/>
          </w:tcPr>
          <w:p>
            <w:r/>
            <w:r>
              <w:rPr>
                <w:b/>
              </w:rPr>
              <w:t>Event Resources</w:t>
            </w:r>
          </w:p>
        </w:tc>
      </w:tr>
      <w:tr>
        <w:tc>
          <w:tcPr>
            <w:tcW w:type="dxa" w:w="1310"/>
          </w:tcPr>
          <w:p>
            <w:r/>
            <w:r>
              <w:t>TMF664</w:t>
            </w:r>
          </w:p>
        </w:tc>
        <w:tc>
          <w:tcPr>
            <w:tcW w:type="dxa" w:w="4680"/>
          </w:tcPr>
          <w:p>
            <w:r/>
            <w:r>
              <w:t>Resource Function Activation Management API</w:t>
            </w:r>
          </w:p>
        </w:tc>
        <w:tc>
          <w:tcPr>
            <w:tcW w:type="dxa" w:w="3370"/>
          </w:tcPr>
          <w:p>
            <w:r/>
            <w:r>
              <w:t>resourceFunctionCreateEvent</w:t>
            </w:r>
            <w:r>
              <w:br/>
            </w:r>
            <w:r>
              <w:t>resourceFunctionChangeEvent</w:t>
            </w:r>
            <w:r>
              <w:br/>
            </w:r>
            <w:r>
              <w:t>monitorStatechangeEvent</w:t>
            </w:r>
            <w:r>
              <w:br/>
            </w:r>
            <w:r>
              <w:t>healStatechangeEvent</w:t>
            </w:r>
            <w:r>
              <w:br/>
            </w:r>
            <w:r>
              <w:t>scaleStatechangeEvent</w:t>
            </w:r>
            <w:r>
              <w:br/>
            </w:r>
            <w:r>
              <w:t>migrateStatechangeEvent</w:t>
            </w:r>
          </w:p>
        </w:tc>
      </w:tr>
      <w:tr>
        <w:tc>
          <w:tcPr>
            <w:tcW w:type="dxa" w:w="1310"/>
          </w:tcPr>
          <w:p>
            <w:r/>
            <w:r>
              <w:t>TMF702</w:t>
            </w:r>
          </w:p>
        </w:tc>
        <w:tc>
          <w:tcPr>
            <w:tcW w:type="dxa" w:w="4680"/>
          </w:tcPr>
          <w:p>
            <w:r/>
            <w:r>
              <w:t>Resource Activation Management API</w:t>
            </w:r>
          </w:p>
        </w:tc>
        <w:tc>
          <w:tcPr>
            <w:tcW w:type="dxa" w:w="3370"/>
          </w:tcPr>
          <w:p>
            <w:r/>
            <w:r>
              <w:t>resourceChangeEvent</w:t>
            </w:r>
            <w:r>
              <w:br/>
            </w:r>
            <w:r>
              <w:t>monitorCreateEvent</w:t>
            </w:r>
            <w:r>
              <w:br/>
            </w:r>
            <w:r>
              <w:t>monitorStatechangeEvent</w:t>
            </w:r>
          </w:p>
        </w:tc>
      </w:tr>
    </w:tbl>
    <w:p/>
    <w:p>
      <w:r>
        <w:drawing>
          <wp:inline xmlns:a="http://schemas.openxmlformats.org/drawingml/2006/main" xmlns:pic="http://schemas.openxmlformats.org/drawingml/2006/picture">
            <wp:extent cx="5394960" cy="1272775"/>
            <wp:docPr id="6" name="Picture 6"/>
            <wp:cNvGraphicFramePr>
              <a:graphicFrameLocks noChangeAspect="1"/>
            </wp:cNvGraphicFramePr>
            <a:graphic>
              <a:graphicData uri="http://schemas.openxmlformats.org/drawingml/2006/picture">
                <pic:pic>
                  <pic:nvPicPr>
                    <pic:cNvPr id="0" name="TMFC011_Subscribed_Events.png"/>
                    <pic:cNvPicPr/>
                  </pic:nvPicPr>
                  <pic:blipFill>
                    <a:blip r:embed="rId52"/>
                    <a:stretch>
                      <a:fillRect/>
                    </a:stretch>
                  </pic:blipFill>
                  <pic:spPr>
                    <a:xfrm>
                      <a:off x="0" y="0"/>
                      <a:ext cx="5394960" cy="1272775"/>
                    </a:xfrm>
                    <a:prstGeom prst="rect"/>
                  </pic:spPr>
                </pic:pic>
              </a:graphicData>
            </a:graphic>
          </wp:inline>
        </w:drawing>
      </w:r>
    </w:p>
    <w:p>
      <w:r>
        <w:rPr>
          <w:i/>
        </w:rPr>
        <w:t>Subscribed Events diagram</w:t>
      </w:r>
    </w:p>
    <w:p>
      <w:pPr>
        <w:pStyle w:val="Heading1"/>
      </w:pPr>
      <w:r>
        <w:t>Machine Readable Component Specification</w:t>
      </w:r>
    </w:p>
    <w:p>
      <w:r>
        <w:t>Refer to the ODA Component Directory on the TM Forum website for the machine-readable component specification files for this component.</w:t>
      </w:r>
    </w:p>
    <w:p>
      <w:pPr>
        <w:pStyle w:val="Heading1"/>
      </w:pPr>
      <w:r>
        <w:t>References</w:t>
      </w:r>
    </w:p>
    <w:p>
      <w:pPr>
        <w:pStyle w:val="Heading2"/>
      </w:pPr>
      <w:r>
        <w:t>TMF Standards related versions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248"/>
        <w:gridCol w:w="4248"/>
      </w:tblGrid>
      <w:tr>
        <w:trPr>
          <w:tblHeader/>
        </w:trPr>
        <w:tc>
          <w:tcPr>
            <w:tcW w:type="dxa" w:w="5990"/>
          </w:tcPr>
          <w:p>
            <w:r/>
            <w:r>
              <w:rPr>
                <w:b/>
              </w:rPr>
              <w:t>Standard</w:t>
            </w:r>
          </w:p>
        </w:tc>
        <w:tc>
          <w:tcPr>
            <w:tcW w:type="dxa" w:w="3370"/>
          </w:tcPr>
          <w:p>
            <w:r/>
            <w:r>
              <w:rPr>
                <w:b/>
              </w:rPr>
              <w:t>Version(s)</w:t>
            </w:r>
          </w:p>
        </w:tc>
      </w:tr>
      <w:tr>
        <w:tc>
          <w:tcPr>
            <w:tcW w:type="dxa" w:w="5990"/>
          </w:tcPr>
          <w:p>
            <w:r/>
            <w:r>
              <w:t>eTOM</w:t>
            </w:r>
          </w:p>
        </w:tc>
        <w:tc>
          <w:tcPr>
            <w:tcW w:type="dxa" w:w="3370"/>
          </w:tcPr>
          <w:p>
            <w:r/>
            <w:r>
              <w:t>v23.0</w:t>
            </w:r>
          </w:p>
        </w:tc>
      </w:tr>
      <w:tr>
        <w:tc>
          <w:tcPr>
            <w:tcW w:type="dxa" w:w="5990"/>
          </w:tcPr>
          <w:p>
            <w:r/>
            <w:r>
              <w:t>SID</w:t>
            </w:r>
          </w:p>
        </w:tc>
        <w:tc>
          <w:tcPr>
            <w:tcW w:type="dxa" w:w="3370"/>
          </w:tcPr>
          <w:p>
            <w:r/>
            <w:r>
              <w:t>v25.0</w:t>
            </w:r>
          </w:p>
        </w:tc>
      </w:tr>
      <w:tr>
        <w:tc>
          <w:tcPr>
            <w:tcW w:type="dxa" w:w="5990"/>
          </w:tcPr>
          <w:p>
            <w:r/>
            <w:r>
              <w:t>Functional Framework</w:t>
            </w:r>
          </w:p>
        </w:tc>
        <w:tc>
          <w:tcPr>
            <w:tcW w:type="dxa" w:w="3370"/>
          </w:tcPr>
          <w:p>
            <w:r/>
            <w:r>
              <w:t>v23.0</w:t>
            </w:r>
          </w:p>
        </w:tc>
      </w:tr>
    </w:tbl>
    <w:p/>
    <w:p>
      <w:pPr>
        <w:pStyle w:val="Heading2"/>
      </w:pPr>
      <w:r>
        <w:t>Jira References</w:t>
      </w:r>
    </w:p>
    <w:p/>
    <w:p>
      <w:r>
        <w:t>TAC-1217</w:t>
      </w:r>
    </w:p>
    <w:p>
      <w:pPr>
        <w:pStyle w:val="Heading2"/>
      </w:pPr>
      <w:r>
        <w:t>Further resources</w:t>
      </w:r>
    </w:p>
    <w:p>
      <w:r>
        <w:rPr>
          <w:i/>
        </w:rPr>
        <w:t>none currently listed</w:t>
      </w:r>
    </w:p>
    <w:p>
      <w:pPr>
        <w:pStyle w:val="Heading1"/>
      </w:pPr>
      <w:r>
        <w:t>Administrative Appendix</w:t>
      </w:r>
    </w:p>
    <w:p>
      <w:pPr>
        <w:pStyle w:val="Heading2"/>
      </w:pPr>
      <w:r>
        <w:t>Document History</w:t>
      </w:r>
    </w:p>
    <w:p>
      <w:pPr>
        <w:pStyle w:val="Heading3"/>
      </w:pPr>
      <w:r>
        <w:t>Version History</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1872"/>
          </w:tcPr>
          <w:p>
            <w:r/>
            <w:r>
              <w:rPr>
                <w:b/>
              </w:rPr>
              <w:t>Version Number</w:t>
            </w:r>
          </w:p>
        </w:tc>
        <w:tc>
          <w:tcPr>
            <w:tcW w:type="dxa" w:w="1591"/>
          </w:tcPr>
          <w:p>
            <w:r/>
            <w:r>
              <w:rPr>
                <w:b/>
              </w:rPr>
              <w:t>Date</w:t>
            </w:r>
          </w:p>
        </w:tc>
        <w:tc>
          <w:tcPr>
            <w:tcW w:type="dxa" w:w="2059"/>
          </w:tcPr>
          <w:p>
            <w:r/>
            <w:r>
              <w:rPr>
                <w:b/>
              </w:rPr>
              <w:t>Modified by</w:t>
            </w:r>
          </w:p>
        </w:tc>
        <w:tc>
          <w:tcPr>
            <w:tcW w:type="dxa" w:w="3838"/>
          </w:tcPr>
          <w:p>
            <w:r/>
            <w:r>
              <w:rPr>
                <w:b/>
              </w:rPr>
              <w:t>Description of changes</w:t>
            </w:r>
          </w:p>
        </w:tc>
      </w:tr>
      <w:tr>
        <w:tc>
          <w:tcPr>
            <w:tcW w:type="dxa" w:w="1872"/>
          </w:tcPr>
          <w:p>
            <w:r/>
            <w:r>
              <w:t>1.0.0</w:t>
            </w:r>
          </w:p>
        </w:tc>
        <w:tc>
          <w:tcPr>
            <w:tcW w:type="dxa" w:w="1591"/>
          </w:tcPr>
          <w:p>
            <w:r/>
            <w:r>
              <w:t>01-Mar-2024</w:t>
            </w:r>
          </w:p>
        </w:tc>
        <w:tc>
          <w:tcPr>
            <w:tcW w:type="dxa" w:w="2059"/>
          </w:tcPr>
          <w:p>
            <w:r/>
            <w:r>
              <w:t>Amaia White</w:t>
            </w:r>
          </w:p>
        </w:tc>
        <w:tc>
          <w:tcPr>
            <w:tcW w:type="dxa" w:w="3838"/>
          </w:tcPr>
          <w:p>
            <w:r/>
            <w:r>
              <w:t>Final edits prior to publication</w:t>
            </w:r>
          </w:p>
        </w:tc>
      </w:tr>
      <w:tr>
        <w:tc>
          <w:tcPr>
            <w:tcW w:type="dxa" w:w="1872"/>
          </w:tcPr>
          <w:p>
            <w:r/>
            <w:r>
              <w:t>1.1.0</w:t>
            </w:r>
          </w:p>
        </w:tc>
        <w:tc>
          <w:tcPr>
            <w:tcW w:type="dxa" w:w="1591"/>
          </w:tcPr>
          <w:p>
            <w:r/>
            <w:r>
              <w:t>27-Aug-2024</w:t>
            </w:r>
          </w:p>
        </w:tc>
        <w:tc>
          <w:tcPr>
            <w:tcW w:type="dxa" w:w="2059"/>
          </w:tcPr>
          <w:p>
            <w:r/>
            <w:r>
              <w:t>Gaetano Biancardi</w:t>
            </w:r>
          </w:p>
        </w:tc>
        <w:tc>
          <w:tcPr>
            <w:tcW w:type="dxa" w:w="3838"/>
          </w:tcPr>
          <w:p>
            <w:r/>
            <w:r>
              <w:t>Component update: applied new ODA Component template; exposed API removed TMF688 Event Management API; dependent API removed TMF688 Event Management API</w:t>
            </w:r>
          </w:p>
        </w:tc>
      </w:tr>
      <w:tr>
        <w:tc>
          <w:tcPr>
            <w:tcW w:type="dxa" w:w="1872"/>
          </w:tcPr>
          <w:p>
            <w:r/>
            <w:r>
              <w:t>1.1.0</w:t>
            </w:r>
          </w:p>
        </w:tc>
        <w:tc>
          <w:tcPr>
            <w:tcW w:type="dxa" w:w="1591"/>
          </w:tcPr>
          <w:p>
            <w:r/>
            <w:r>
              <w:t>06-Sep-2024</w:t>
            </w:r>
          </w:p>
        </w:tc>
        <w:tc>
          <w:tcPr>
            <w:tcW w:type="dxa" w:w="2059"/>
          </w:tcPr>
          <w:p>
            <w:r/>
            <w:r>
              <w:t>Amaia White</w:t>
            </w:r>
          </w:p>
        </w:tc>
        <w:tc>
          <w:tcPr>
            <w:tcW w:type="dxa" w:w="3838"/>
          </w:tcPr>
          <w:p>
            <w:r/>
            <w:r>
              <w:t>Final edits prior to publication</w:t>
            </w:r>
          </w:p>
        </w:tc>
      </w:tr>
      <w:tr>
        <w:tc>
          <w:tcPr>
            <w:tcW w:type="dxa" w:w="1872"/>
          </w:tcPr>
          <w:p>
            <w:r/>
            <w:r>
              <w:t>1.1.1</w:t>
            </w:r>
          </w:p>
        </w:tc>
        <w:tc>
          <w:tcPr>
            <w:tcW w:type="dxa" w:w="1591"/>
          </w:tcPr>
          <w:p>
            <w:r/>
            <w:r>
              <w:t>18-Nov-2024</w:t>
            </w:r>
          </w:p>
        </w:tc>
        <w:tc>
          <w:tcPr>
            <w:tcW w:type="dxa" w:w="2059"/>
          </w:tcPr>
          <w:p>
            <w:r/>
            <w:r>
              <w:t>Gaetano Biancardi</w:t>
            </w:r>
          </w:p>
        </w:tc>
        <w:tc>
          <w:tcPr>
            <w:tcW w:type="dxa" w:w="3838"/>
          </w:tcPr>
          <w:p>
            <w:r/>
            <w:r>
              <w:t>API version, only major version to be specified</w:t>
            </w:r>
          </w:p>
        </w:tc>
      </w:tr>
      <w:tr>
        <w:tc>
          <w:tcPr>
            <w:tcW w:type="dxa" w:w="1872"/>
          </w:tcPr>
          <w:p>
            <w:r/>
            <w:r>
              <w:t>1.1.1</w:t>
            </w:r>
          </w:p>
        </w:tc>
        <w:tc>
          <w:tcPr>
            <w:tcW w:type="dxa" w:w="1591"/>
          </w:tcPr>
          <w:p>
            <w:r/>
            <w:r>
              <w:t>24-Dec-2024</w:t>
            </w:r>
          </w:p>
        </w:tc>
        <w:tc>
          <w:tcPr>
            <w:tcW w:type="dxa" w:w="2059"/>
          </w:tcPr>
          <w:p>
            <w:r/>
            <w:r>
              <w:t>Rosie Wilson</w:t>
            </w:r>
          </w:p>
        </w:tc>
        <w:tc>
          <w:tcPr>
            <w:tcW w:type="dxa" w:w="3838"/>
          </w:tcPr>
          <w:p>
            <w:r/>
            <w:r>
              <w:t>Final edits prior to publication</w:t>
            </w:r>
          </w:p>
        </w:tc>
      </w:tr>
      <w:tr>
        <w:tc>
          <w:tcPr>
            <w:tcW w:type="dxa" w:w="1872"/>
          </w:tcPr>
          <w:p>
            <w:r/>
            <w:r>
              <w:t>1.1.2</w:t>
            </w:r>
          </w:p>
        </w:tc>
        <w:tc>
          <w:tcPr>
            <w:tcW w:type="dxa" w:w="1591"/>
          </w:tcPr>
          <w:p>
            <w:r/>
            <w:r>
              <w:t>10-Jul-2025</w:t>
            </w:r>
          </w:p>
        </w:tc>
        <w:tc>
          <w:tcPr>
            <w:tcW w:type="dxa" w:w="2059"/>
          </w:tcPr>
          <w:p>
            <w:r/>
            <w:r>
              <w:t>Rosie Wilson</w:t>
            </w:r>
          </w:p>
        </w:tc>
        <w:tc>
          <w:tcPr>
            <w:tcW w:type="dxa" w:w="3838"/>
          </w:tcPr>
          <w:p>
            <w:r/>
            <w:r>
              <w:t>Updates to description per agreed YAML updated on 03-Jun-2025; updated TMF697 in Overview Diagram from TMF679 as requested by Sylvie</w:t>
            </w:r>
          </w:p>
        </w:tc>
      </w:tr>
      <w:tr>
        <w:tc>
          <w:tcPr>
            <w:tcW w:type="dxa" w:w="1872"/>
          </w:tcPr>
          <w:p>
            <w:r/>
            <w:r>
              <w:t>1.1.2</w:t>
            </w:r>
          </w:p>
        </w:tc>
        <w:tc>
          <w:tcPr>
            <w:tcW w:type="dxa" w:w="1591"/>
          </w:tcPr>
          <w:p>
            <w:r/>
            <w:r>
              <w:t>15-Jul-2025</w:t>
            </w:r>
          </w:p>
        </w:tc>
        <w:tc>
          <w:tcPr>
            <w:tcW w:type="dxa" w:w="2059"/>
          </w:tcPr>
          <w:p>
            <w:r/>
            <w:r>
              <w:t>Rosie Wilson</w:t>
            </w:r>
          </w:p>
        </w:tc>
        <w:tc>
          <w:tcPr>
            <w:tcW w:type="dxa" w:w="3838"/>
          </w:tcPr>
          <w:p>
            <w:r/>
            <w:r>
              <w:t>Final edits prior to publication</w:t>
            </w:r>
          </w:p>
        </w:tc>
      </w:tr>
      <w:tr>
        <w:tc>
          <w:tcPr>
            <w:tcW w:type="dxa" w:w="1872"/>
          </w:tcPr>
          <w:p>
            <w:r/>
            <w:r>
              <w:t>1.2.0</w:t>
            </w:r>
          </w:p>
        </w:tc>
        <w:tc>
          <w:tcPr>
            <w:tcW w:type="dxa" w:w="1591"/>
          </w:tcPr>
          <w:p>
            <w:r/>
            <w:r>
              <w:t>13-Oct-2025</w:t>
            </w:r>
          </w:p>
        </w:tc>
        <w:tc>
          <w:tcPr>
            <w:tcW w:type="dxa" w:w="2059"/>
          </w:tcPr>
          <w:p>
            <w:r/>
            <w:r>
              <w:t>Gaetano Biancardi</w:t>
            </w:r>
          </w:p>
        </w:tc>
        <w:tc>
          <w:tcPr>
            <w:tcW w:type="dxa" w:w="3838"/>
          </w:tcPr>
          <w:p>
            <w:r/>
            <w:r>
              <w:t>Overview diagram: corrected TMF Open API typo for Work Order Mgt API Id in the overview picture (replaced TMF679 with TMF697); team agreed the following updates during the call on 07-Jan-2025 (Hugo Vaughan and Gaetano Biancardi to update in the next revision of the functional specification and YAML file): TMF702 - Resource Activation Management API - Optional; TMF634 - Resource Catalog Management API - Mandatory; TMF664 - Resource Function Activation Management API - Optional; TMF639 - Resource Inventory Management API - Mandatory</w:t>
            </w:r>
          </w:p>
        </w:tc>
      </w:tr>
      <w:tr>
        <w:tc>
          <w:tcPr>
            <w:tcW w:type="dxa" w:w="1872"/>
          </w:tcPr>
          <w:p>
            <w:r/>
            <w:r>
              <w:t>1.2.0</w:t>
            </w:r>
          </w:p>
        </w:tc>
        <w:tc>
          <w:tcPr>
            <w:tcW w:type="dxa" w:w="1591"/>
          </w:tcPr>
          <w:p>
            <w:r/>
            <w:r>
              <w:t>19-Nov-2025</w:t>
            </w:r>
          </w:p>
        </w:tc>
        <w:tc>
          <w:tcPr>
            <w:tcW w:type="dxa" w:w="2059"/>
          </w:tcPr>
          <w:p>
            <w:r/>
            <w:r>
              <w:t>Rosie Wilson</w:t>
            </w:r>
          </w:p>
        </w:tc>
        <w:tc>
          <w:tcPr>
            <w:tcW w:type="dxa" w:w="3838"/>
          </w:tcPr>
          <w:p>
            <w:r/>
            <w:r>
              <w:t>Final edits prior to publication</w:t>
            </w:r>
          </w:p>
        </w:tc>
      </w:tr>
      <w:tr>
        <w:tc>
          <w:tcPr>
            <w:tcW w:type="dxa" w:w="1872"/>
          </w:tcPr>
          <w:p>
            <w:r/>
            <w:r>
              <w:t>1.3.0</w:t>
            </w:r>
          </w:p>
        </w:tc>
        <w:tc>
          <w:tcPr>
            <w:tcW w:type="dxa" w:w="1591"/>
          </w:tcPr>
          <w:p>
            <w:r/>
            <w:r>
              <w:t>29-Jan-2026</w:t>
            </w:r>
          </w:p>
        </w:tc>
        <w:tc>
          <w:tcPr>
            <w:tcW w:type="dxa" w:w="2059"/>
          </w:tcPr>
          <w:p>
            <w:r/>
            <w:r>
              <w:t>Julien Rouland</w:t>
            </w:r>
          </w:p>
        </w:tc>
        <w:tc>
          <w:tcPr>
            <w:tcW w:type="dxa" w:w="3838"/>
          </w:tcPr>
          <w:p>
            <w:r/>
            <w:r>
              <w:t>Component update: added TMF685 ResourcePool to the dependent API; removed from functional framework 448, 568 and 569 as more related to qualification activity than a resource order</w:t>
            </w:r>
          </w:p>
        </w:tc>
      </w:tr>
      <w:tr>
        <w:tc>
          <w:tcPr>
            <w:tcW w:type="dxa" w:w="1872"/>
          </w:tcPr>
          <w:p>
            <w:r/>
            <w:r>
              <w:t>1.3.0</w:t>
            </w:r>
          </w:p>
        </w:tc>
        <w:tc>
          <w:tcPr>
            <w:tcW w:type="dxa" w:w="1591"/>
          </w:tcPr>
          <w:p>
            <w:r/>
            <w:r>
              <w:t>05-Jun-2026</w:t>
            </w:r>
          </w:p>
        </w:tc>
        <w:tc>
          <w:tcPr>
            <w:tcW w:type="dxa" w:w="2059"/>
          </w:tcPr>
          <w:p>
            <w:r/>
            <w:r>
              <w:t>Hugo Vaughan</w:t>
            </w:r>
          </w:p>
        </w:tc>
        <w:tc>
          <w:tcPr>
            <w:tcW w:type="dxa" w:w="3838"/>
          </w:tcPr>
          <w:p>
            <w:r/>
            <w:r>
              <w:t>Gen 5 API updates</w:t>
            </w:r>
          </w:p>
        </w:tc>
      </w:tr>
      <w:tr>
        <w:tc>
          <w:tcPr>
            <w:tcW w:type="dxa" w:w="1872"/>
          </w:tcPr>
          <w:p>
            <w:r/>
            <w:r>
              <w:t>1.3.0</w:t>
            </w:r>
          </w:p>
        </w:tc>
        <w:tc>
          <w:tcPr>
            <w:tcW w:type="dxa" w:w="1591"/>
          </w:tcPr>
          <w:p>
            <w:r/>
            <w:r>
              <w:t>25-Jun-2026</w:t>
            </w:r>
          </w:p>
        </w:tc>
        <w:tc>
          <w:tcPr>
            <w:tcW w:type="dxa" w:w="2059"/>
          </w:tcPr>
          <w:p>
            <w:r/>
            <w:r>
              <w:t>Sannah Sibaya</w:t>
            </w:r>
          </w:p>
        </w:tc>
        <w:tc>
          <w:tcPr>
            <w:tcW w:type="dxa" w:w="3838"/>
          </w:tcPr>
          <w:p>
            <w:r/>
            <w:r>
              <w:t>Final edits prior to publication</w:t>
            </w:r>
          </w:p>
        </w:tc>
      </w:tr>
    </w:tbl>
    <w:p/>
    <w:p>
      <w:pPr>
        <w:pStyle w:val="Heading3"/>
      </w:pPr>
      <w:r>
        <w:t>Release History</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1778"/>
          </w:tcPr>
          <w:p>
            <w:r/>
            <w:r>
              <w:rPr>
                <w:b/>
              </w:rPr>
              <w:t>Release Status</w:t>
            </w:r>
          </w:p>
        </w:tc>
        <w:tc>
          <w:tcPr>
            <w:tcW w:type="dxa" w:w="1778"/>
          </w:tcPr>
          <w:p>
            <w:r/>
            <w:r>
              <w:rPr>
                <w:b/>
              </w:rPr>
              <w:t>Date Modified</w:t>
            </w:r>
          </w:p>
        </w:tc>
        <w:tc>
          <w:tcPr>
            <w:tcW w:type="dxa" w:w="1966"/>
          </w:tcPr>
          <w:p>
            <w:r/>
            <w:r>
              <w:rPr>
                <w:b/>
              </w:rPr>
              <w:t>Modified by</w:t>
            </w:r>
          </w:p>
        </w:tc>
        <w:tc>
          <w:tcPr>
            <w:tcW w:type="dxa" w:w="3838"/>
          </w:tcPr>
          <w:p>
            <w:r/>
            <w:r>
              <w:rPr>
                <w:b/>
              </w:rPr>
              <w:t>Description of changes</w:t>
            </w:r>
          </w:p>
        </w:tc>
      </w:tr>
      <w:tr>
        <w:tc>
          <w:tcPr>
            <w:tcW w:type="dxa" w:w="1778"/>
          </w:tcPr>
          <w:p>
            <w:r/>
            <w:r>
              <w:t>Pre-production</w:t>
            </w:r>
          </w:p>
        </w:tc>
        <w:tc>
          <w:tcPr>
            <w:tcW w:type="dxa" w:w="1778"/>
          </w:tcPr>
          <w:p>
            <w:r/>
            <w:r>
              <w:t>01-Mar-2024</w:t>
            </w:r>
          </w:p>
        </w:tc>
        <w:tc>
          <w:tcPr>
            <w:tcW w:type="dxa" w:w="1966"/>
          </w:tcPr>
          <w:p>
            <w:r/>
            <w:r>
              <w:t>Amaia White</w:t>
            </w:r>
          </w:p>
        </w:tc>
        <w:tc>
          <w:tcPr>
            <w:tcW w:type="dxa" w:w="3838"/>
          </w:tcPr>
          <w:p>
            <w:r/>
            <w:r>
              <w:t>Release of version 1.0.0</w:t>
            </w:r>
          </w:p>
        </w:tc>
      </w:tr>
      <w:tr>
        <w:tc>
          <w:tcPr>
            <w:tcW w:type="dxa" w:w="1778"/>
          </w:tcPr>
          <w:p>
            <w:r/>
            <w:r>
              <w:t>Production</w:t>
            </w:r>
          </w:p>
        </w:tc>
        <w:tc>
          <w:tcPr>
            <w:tcW w:type="dxa" w:w="1778"/>
          </w:tcPr>
          <w:p>
            <w:r/>
            <w:r>
              <w:t>26-Apr-2024</w:t>
            </w:r>
          </w:p>
        </w:tc>
        <w:tc>
          <w:tcPr>
            <w:tcW w:type="dxa" w:w="1966"/>
          </w:tcPr>
          <w:p>
            <w:r/>
            <w:r>
              <w:t>Adrienne Walcott</w:t>
            </w:r>
          </w:p>
        </w:tc>
        <w:tc>
          <w:tcPr>
            <w:tcW w:type="dxa" w:w="3838"/>
          </w:tcPr>
          <w:p>
            <w:r/>
            <w:r>
              <w:t>Updated to reflect TM Forum Approved status</w:t>
            </w:r>
          </w:p>
        </w:tc>
      </w:tr>
      <w:tr>
        <w:tc>
          <w:tcPr>
            <w:tcW w:type="dxa" w:w="1778"/>
          </w:tcPr>
          <w:p>
            <w:r/>
            <w:r>
              <w:t>Pre-production</w:t>
            </w:r>
          </w:p>
        </w:tc>
        <w:tc>
          <w:tcPr>
            <w:tcW w:type="dxa" w:w="1778"/>
          </w:tcPr>
          <w:p>
            <w:r/>
            <w:r>
              <w:t>06-Sep-2024</w:t>
            </w:r>
          </w:p>
        </w:tc>
        <w:tc>
          <w:tcPr>
            <w:tcW w:type="dxa" w:w="1966"/>
          </w:tcPr>
          <w:p>
            <w:r/>
            <w:r>
              <w:t>Amaia White</w:t>
            </w:r>
          </w:p>
        </w:tc>
        <w:tc>
          <w:tcPr>
            <w:tcW w:type="dxa" w:w="3838"/>
          </w:tcPr>
          <w:p>
            <w:r/>
            <w:r>
              <w:t>Release of version 1.1.0</w:t>
            </w:r>
          </w:p>
        </w:tc>
      </w:tr>
      <w:tr>
        <w:tc>
          <w:tcPr>
            <w:tcW w:type="dxa" w:w="1778"/>
          </w:tcPr>
          <w:p>
            <w:r/>
            <w:r>
              <w:t>Production</w:t>
            </w:r>
          </w:p>
        </w:tc>
        <w:tc>
          <w:tcPr>
            <w:tcW w:type="dxa" w:w="1778"/>
          </w:tcPr>
          <w:p>
            <w:r/>
            <w:r>
              <w:t>01-Nov-2024</w:t>
            </w:r>
          </w:p>
        </w:tc>
        <w:tc>
          <w:tcPr>
            <w:tcW w:type="dxa" w:w="1966"/>
          </w:tcPr>
          <w:p>
            <w:r/>
            <w:r>
              <w:t>Adrienne Walcott</w:t>
            </w:r>
          </w:p>
        </w:tc>
        <w:tc>
          <w:tcPr>
            <w:tcW w:type="dxa" w:w="3838"/>
          </w:tcPr>
          <w:p>
            <w:r/>
            <w:r>
              <w:t>Updated to reflect TM Forum Approved status</w:t>
            </w:r>
          </w:p>
        </w:tc>
      </w:tr>
      <w:tr>
        <w:tc>
          <w:tcPr>
            <w:tcW w:type="dxa" w:w="1778"/>
          </w:tcPr>
          <w:p>
            <w:r/>
            <w:r>
              <w:t>Pre-production</w:t>
            </w:r>
          </w:p>
        </w:tc>
        <w:tc>
          <w:tcPr>
            <w:tcW w:type="dxa" w:w="1778"/>
          </w:tcPr>
          <w:p>
            <w:r/>
            <w:r>
              <w:t>24-Dec-2024</w:t>
            </w:r>
          </w:p>
        </w:tc>
        <w:tc>
          <w:tcPr>
            <w:tcW w:type="dxa" w:w="1966"/>
          </w:tcPr>
          <w:p>
            <w:r/>
            <w:r>
              <w:t>Rosie Wilson</w:t>
            </w:r>
          </w:p>
        </w:tc>
        <w:tc>
          <w:tcPr>
            <w:tcW w:type="dxa" w:w="3838"/>
          </w:tcPr>
          <w:p>
            <w:r/>
            <w:r>
              <w:t>Release of version 1.1.1</w:t>
            </w:r>
          </w:p>
        </w:tc>
      </w:tr>
      <w:tr>
        <w:tc>
          <w:tcPr>
            <w:tcW w:type="dxa" w:w="1778"/>
          </w:tcPr>
          <w:p>
            <w:r/>
            <w:r>
              <w:t>Production</w:t>
            </w:r>
          </w:p>
        </w:tc>
        <w:tc>
          <w:tcPr>
            <w:tcW w:type="dxa" w:w="1778"/>
          </w:tcPr>
          <w:p>
            <w:r/>
            <w:r>
              <w:t>07-Mar-2025</w:t>
            </w:r>
          </w:p>
        </w:tc>
        <w:tc>
          <w:tcPr>
            <w:tcW w:type="dxa" w:w="1966"/>
          </w:tcPr>
          <w:p>
            <w:r/>
            <w:r>
              <w:t>Adrienne Walcott</w:t>
            </w:r>
          </w:p>
        </w:tc>
        <w:tc>
          <w:tcPr>
            <w:tcW w:type="dxa" w:w="3838"/>
          </w:tcPr>
          <w:p>
            <w:r/>
            <w:r>
              <w:t>Updated to reflect TM Forum Approved status</w:t>
            </w:r>
          </w:p>
        </w:tc>
      </w:tr>
      <w:tr>
        <w:tc>
          <w:tcPr>
            <w:tcW w:type="dxa" w:w="1778"/>
          </w:tcPr>
          <w:p>
            <w:r/>
            <w:r>
              <w:t>Pre-production</w:t>
            </w:r>
          </w:p>
        </w:tc>
        <w:tc>
          <w:tcPr>
            <w:tcW w:type="dxa" w:w="1778"/>
          </w:tcPr>
          <w:p>
            <w:r/>
            <w:r>
              <w:t>15-Jul-2025</w:t>
            </w:r>
          </w:p>
        </w:tc>
        <w:tc>
          <w:tcPr>
            <w:tcW w:type="dxa" w:w="1966"/>
          </w:tcPr>
          <w:p>
            <w:r/>
            <w:r>
              <w:t>Rosie Wilson</w:t>
            </w:r>
          </w:p>
        </w:tc>
        <w:tc>
          <w:tcPr>
            <w:tcW w:type="dxa" w:w="3838"/>
          </w:tcPr>
          <w:p>
            <w:r/>
            <w:r>
              <w:t>Release of version 1.1.2</w:t>
            </w:r>
          </w:p>
        </w:tc>
      </w:tr>
      <w:tr>
        <w:tc>
          <w:tcPr>
            <w:tcW w:type="dxa" w:w="1778"/>
          </w:tcPr>
          <w:p>
            <w:r/>
            <w:r>
              <w:t>Production</w:t>
            </w:r>
          </w:p>
        </w:tc>
        <w:tc>
          <w:tcPr>
            <w:tcW w:type="dxa" w:w="1778"/>
          </w:tcPr>
          <w:p>
            <w:r/>
            <w:r>
              <w:t>05-Sep-2025</w:t>
            </w:r>
          </w:p>
        </w:tc>
        <w:tc>
          <w:tcPr>
            <w:tcW w:type="dxa" w:w="1966"/>
          </w:tcPr>
          <w:p>
            <w:r/>
            <w:r>
              <w:t>Adrienne Walcott</w:t>
            </w:r>
          </w:p>
        </w:tc>
        <w:tc>
          <w:tcPr>
            <w:tcW w:type="dxa" w:w="3838"/>
          </w:tcPr>
          <w:p>
            <w:r/>
            <w:r>
              <w:t>Updated to reflect TM Forum Approved status</w:t>
            </w:r>
          </w:p>
        </w:tc>
      </w:tr>
      <w:tr>
        <w:tc>
          <w:tcPr>
            <w:tcW w:type="dxa" w:w="1778"/>
          </w:tcPr>
          <w:p>
            <w:r/>
            <w:r>
              <w:t>Pre-production</w:t>
            </w:r>
          </w:p>
        </w:tc>
        <w:tc>
          <w:tcPr>
            <w:tcW w:type="dxa" w:w="1778"/>
          </w:tcPr>
          <w:p>
            <w:r/>
            <w:r>
              <w:t>19-Nov-2025</w:t>
            </w:r>
          </w:p>
        </w:tc>
        <w:tc>
          <w:tcPr>
            <w:tcW w:type="dxa" w:w="1966"/>
          </w:tcPr>
          <w:p>
            <w:r/>
            <w:r>
              <w:t>Rosie Wilson</w:t>
            </w:r>
          </w:p>
        </w:tc>
        <w:tc>
          <w:tcPr>
            <w:tcW w:type="dxa" w:w="3838"/>
          </w:tcPr>
          <w:p>
            <w:r/>
            <w:r>
              <w:t>Release of version 1.2.0</w:t>
            </w:r>
          </w:p>
        </w:tc>
      </w:tr>
      <w:tr>
        <w:tc>
          <w:tcPr>
            <w:tcW w:type="dxa" w:w="1778"/>
          </w:tcPr>
          <w:p>
            <w:r/>
            <w:r>
              <w:t>Production</w:t>
            </w:r>
          </w:p>
        </w:tc>
        <w:tc>
          <w:tcPr>
            <w:tcW w:type="dxa" w:w="1778"/>
          </w:tcPr>
          <w:p>
            <w:r/>
            <w:r>
              <w:t>16-Jan-2026</w:t>
            </w:r>
          </w:p>
        </w:tc>
        <w:tc>
          <w:tcPr>
            <w:tcW w:type="dxa" w:w="1966"/>
          </w:tcPr>
          <w:p>
            <w:r/>
            <w:r>
              <w:t>Adrienne Walcott</w:t>
            </w:r>
          </w:p>
        </w:tc>
        <w:tc>
          <w:tcPr>
            <w:tcW w:type="dxa" w:w="3838"/>
          </w:tcPr>
          <w:p>
            <w:r/>
            <w:r>
              <w:t>Updated to reflect TM Forum Approved status</w:t>
            </w:r>
          </w:p>
        </w:tc>
      </w:tr>
      <w:tr>
        <w:tc>
          <w:tcPr>
            <w:tcW w:type="dxa" w:w="1778"/>
          </w:tcPr>
          <w:p>
            <w:r/>
            <w:r>
              <w:t>Pre-production</w:t>
            </w:r>
          </w:p>
        </w:tc>
        <w:tc>
          <w:tcPr>
            <w:tcW w:type="dxa" w:w="1778"/>
          </w:tcPr>
          <w:p>
            <w:r/>
            <w:r>
              <w:t>25-Jun-2026</w:t>
            </w:r>
          </w:p>
        </w:tc>
        <w:tc>
          <w:tcPr>
            <w:tcW w:type="dxa" w:w="1966"/>
          </w:tcPr>
          <w:p>
            <w:r/>
            <w:r>
              <w:t>Sannah Sibaya</w:t>
            </w:r>
          </w:p>
        </w:tc>
        <w:tc>
          <w:tcPr>
            <w:tcW w:type="dxa" w:w="3838"/>
          </w:tcPr>
          <w:p>
            <w:r/>
            <w:r>
              <w:t>Release of version 1.3.0</w:t>
            </w:r>
          </w:p>
        </w:tc>
      </w:tr>
    </w:tbl>
    <w:p/>
    <w:p>
      <w:pPr>
        <w:pStyle w:val="Heading2"/>
      </w:pPr>
      <w:r>
        <w:t>Acknowledgements</w:t>
      </w:r>
    </w:p>
    <w:p>
      <w:r>
        <w:t>This document was prepared by the members of the TM Forum Component and Canvas project team.</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832"/>
        <w:gridCol w:w="2832"/>
        <w:gridCol w:w="2832"/>
      </w:tblGrid>
      <w:tr>
        <w:trPr>
          <w:tblHeader/>
        </w:trPr>
        <w:tc>
          <w:tcPr>
            <w:tcW w:type="dxa" w:w="3838"/>
          </w:tcPr>
          <w:p>
            <w:r/>
            <w:r>
              <w:rPr>
                <w:b/>
              </w:rPr>
              <w:t>Team Member</w:t>
            </w:r>
          </w:p>
        </w:tc>
        <w:tc>
          <w:tcPr>
            <w:tcW w:type="dxa" w:w="2340"/>
          </w:tcPr>
          <w:p>
            <w:r/>
            <w:r>
              <w:rPr>
                <w:b/>
              </w:rPr>
              <w:t>Company</w:t>
            </w:r>
          </w:p>
        </w:tc>
        <w:tc>
          <w:tcPr>
            <w:tcW w:type="dxa" w:w="3182"/>
          </w:tcPr>
          <w:p>
            <w:r/>
            <w:r>
              <w:rPr>
                <w:b/>
              </w:rPr>
              <w:t>Role</w:t>
            </w:r>
          </w:p>
        </w:tc>
      </w:tr>
      <w:tr>
        <w:tc>
          <w:tcPr>
            <w:tcW w:type="dxa" w:w="3838"/>
          </w:tcPr>
          <w:p>
            <w:r/>
            <w:r>
              <w:t>Anastasios Sarantis</w:t>
            </w:r>
          </w:p>
        </w:tc>
        <w:tc>
          <w:tcPr>
            <w:tcW w:type="dxa" w:w="2340"/>
          </w:tcPr>
          <w:p>
            <w:r/>
            <w:r>
              <w:t>CityFibre</w:t>
            </w:r>
          </w:p>
        </w:tc>
        <w:tc>
          <w:tcPr>
            <w:tcW w:type="dxa" w:w="3182"/>
          </w:tcPr>
          <w:p>
            <w:r/>
            <w:r>
              <w:t>Author</w:t>
            </w:r>
          </w:p>
        </w:tc>
      </w:tr>
      <w:tr>
        <w:tc>
          <w:tcPr>
            <w:tcW w:type="dxa" w:w="3838"/>
          </w:tcPr>
          <w:p>
            <w:r/>
            <w:r>
              <w:t>Gaetano Biancardi</w:t>
            </w:r>
          </w:p>
        </w:tc>
        <w:tc>
          <w:tcPr>
            <w:tcW w:type="dxa" w:w="2340"/>
          </w:tcPr>
          <w:p>
            <w:r/>
            <w:r>
              <w:t>Accenture</w:t>
            </w:r>
          </w:p>
        </w:tc>
        <w:tc>
          <w:tcPr>
            <w:tcW w:type="dxa" w:w="3182"/>
          </w:tcPr>
          <w:p>
            <w:r/>
            <w:r>
              <w:t>Author</w:t>
            </w:r>
          </w:p>
        </w:tc>
      </w:tr>
      <w:tr>
        <w:tc>
          <w:tcPr>
            <w:tcW w:type="dxa" w:w="3838"/>
          </w:tcPr>
          <w:p>
            <w:r/>
            <w:r>
              <w:t>Sylvie Demarest</w:t>
            </w:r>
          </w:p>
        </w:tc>
        <w:tc>
          <w:tcPr>
            <w:tcW w:type="dxa" w:w="2340"/>
          </w:tcPr>
          <w:p>
            <w:r/>
            <w:r>
              <w:t>Orange</w:t>
            </w:r>
          </w:p>
        </w:tc>
        <w:tc>
          <w:tcPr>
            <w:tcW w:type="dxa" w:w="3182"/>
          </w:tcPr>
          <w:p>
            <w:r/>
            <w:r>
              <w:t>Key Contributor</w:t>
            </w:r>
          </w:p>
        </w:tc>
      </w:tr>
      <w:tr>
        <w:tc>
          <w:tcPr>
            <w:tcW w:type="dxa" w:w="3838"/>
          </w:tcPr>
          <w:p>
            <w:r/>
            <w:r>
              <w:t>Koen Peeters</w:t>
            </w:r>
          </w:p>
        </w:tc>
        <w:tc>
          <w:tcPr>
            <w:tcW w:type="dxa" w:w="2340"/>
          </w:tcPr>
          <w:p>
            <w:r/>
            <w:r>
              <w:t>Ciminko</w:t>
            </w:r>
          </w:p>
        </w:tc>
        <w:tc>
          <w:tcPr>
            <w:tcW w:type="dxa" w:w="3182"/>
          </w:tcPr>
          <w:p>
            <w:r/>
            <w:r>
              <w:t>Key Contributor</w:t>
            </w:r>
          </w:p>
        </w:tc>
      </w:tr>
      <w:tr>
        <w:tc>
          <w:tcPr>
            <w:tcW w:type="dxa" w:w="3838"/>
          </w:tcPr>
          <w:p>
            <w:r/>
            <w:r>
              <w:t>Abinash Vishwakarma</w:t>
            </w:r>
          </w:p>
        </w:tc>
        <w:tc>
          <w:tcPr>
            <w:tcW w:type="dxa" w:w="2340"/>
          </w:tcPr>
          <w:p>
            <w:r/>
            <w:r>
              <w:t>Netcracker</w:t>
            </w:r>
          </w:p>
        </w:tc>
        <w:tc>
          <w:tcPr>
            <w:tcW w:type="dxa" w:w="3182"/>
          </w:tcPr>
          <w:p>
            <w:r/>
            <w:r>
              <w:t>Reviewer</w:t>
            </w:r>
          </w:p>
        </w:tc>
      </w:tr>
      <w:tr>
        <w:tc>
          <w:tcPr>
            <w:tcW w:type="dxa" w:w="3838"/>
          </w:tcPr>
          <w:p>
            <w:r/>
            <w:r>
              <w:t>Jose Macaluso</w:t>
            </w:r>
          </w:p>
        </w:tc>
        <w:tc>
          <w:tcPr>
            <w:tcW w:type="dxa" w:w="2340"/>
          </w:tcPr>
          <w:p>
            <w:r/>
            <w:r>
              <w:t>Xacria</w:t>
            </w:r>
          </w:p>
        </w:tc>
        <w:tc>
          <w:tcPr>
            <w:tcW w:type="dxa" w:w="3182"/>
          </w:tcPr>
          <w:p>
            <w:r/>
            <w:r>
              <w:t>Reviewer</w:t>
            </w:r>
          </w:p>
        </w:tc>
      </w:tr>
      <w:tr>
        <w:tc>
          <w:tcPr>
            <w:tcW w:type="dxa" w:w="3838"/>
          </w:tcPr>
          <w:p>
            <w:r/>
            <w:r>
              <w:t>Kamal Maghsoudlou</w:t>
            </w:r>
          </w:p>
        </w:tc>
        <w:tc>
          <w:tcPr>
            <w:tcW w:type="dxa" w:w="2340"/>
          </w:tcPr>
          <w:p>
            <w:r/>
            <w:r>
              <w:t>Ericsson</w:t>
            </w:r>
          </w:p>
        </w:tc>
        <w:tc>
          <w:tcPr>
            <w:tcW w:type="dxa" w:w="3182"/>
          </w:tcPr>
          <w:p>
            <w:r/>
            <w:r>
              <w:t>Reviewer</w:t>
            </w:r>
          </w:p>
        </w:tc>
      </w:tr>
      <w:tr>
        <w:tc>
          <w:tcPr>
            <w:tcW w:type="dxa" w:w="3838"/>
          </w:tcPr>
          <w:p>
            <w:r/>
            <w:r>
              <w:t>Milind Bhagwat</w:t>
            </w:r>
          </w:p>
        </w:tc>
        <w:tc>
          <w:tcPr>
            <w:tcW w:type="dxa" w:w="2340"/>
          </w:tcPr>
          <w:p>
            <w:r/>
            <w:r>
              <w:t>BT</w:t>
            </w:r>
          </w:p>
        </w:tc>
        <w:tc>
          <w:tcPr>
            <w:tcW w:type="dxa" w:w="3182"/>
          </w:tcPr>
          <w:p>
            <w:r/>
            <w:r>
              <w:t>Reviewer</w:t>
            </w:r>
          </w:p>
        </w:tc>
      </w:tr>
      <w:tr>
        <w:tc>
          <w:tcPr>
            <w:tcW w:type="dxa" w:w="3838"/>
          </w:tcPr>
          <w:p>
            <w:r/>
            <w:r>
              <w:t>Ritu Arora</w:t>
            </w:r>
          </w:p>
        </w:tc>
        <w:tc>
          <w:tcPr>
            <w:tcW w:type="dxa" w:w="2340"/>
          </w:tcPr>
          <w:p>
            <w:r/>
            <w:r>
              <w:t>BT</w:t>
            </w:r>
          </w:p>
        </w:tc>
        <w:tc>
          <w:tcPr>
            <w:tcW w:type="dxa" w:w="3182"/>
          </w:tcPr>
          <w:p>
            <w:r/>
            <w:r>
              <w:t>Reviewer</w:t>
            </w:r>
          </w:p>
        </w:tc>
      </w:tr>
      <w:tr>
        <w:tc>
          <w:tcPr>
            <w:tcW w:type="dxa" w:w="3838"/>
          </w:tcPr>
          <w:p>
            <w:r/>
            <w:r>
              <w:t>Matteo Destino</w:t>
            </w:r>
          </w:p>
        </w:tc>
        <w:tc>
          <w:tcPr>
            <w:tcW w:type="dxa" w:w="2340"/>
          </w:tcPr>
          <w:p>
            <w:r/>
            <w:r>
              <w:t>Accenture</w:t>
            </w:r>
          </w:p>
        </w:tc>
        <w:tc>
          <w:tcPr>
            <w:tcW w:type="dxa" w:w="3182"/>
          </w:tcPr>
          <w:p>
            <w:r/>
            <w:r>
              <w:t>Reviewer</w:t>
            </w:r>
          </w:p>
        </w:tc>
      </w:tr>
      <w:tr>
        <w:tc>
          <w:tcPr>
            <w:tcW w:type="dxa" w:w="3838"/>
          </w:tcPr>
          <w:p>
            <w:r/>
            <w:r>
              <w:t>Elisabeth Andersson</w:t>
            </w:r>
          </w:p>
        </w:tc>
        <w:tc>
          <w:tcPr>
            <w:tcW w:type="dxa" w:w="2340"/>
          </w:tcPr>
          <w:p>
            <w:r/>
            <w:r>
              <w:t>MATRIXX</w:t>
            </w:r>
          </w:p>
        </w:tc>
        <w:tc>
          <w:tcPr>
            <w:tcW w:type="dxa" w:w="3182"/>
          </w:tcPr>
          <w:p>
            <w:r/>
            <w:r>
              <w:t>Reviewer</w:t>
            </w:r>
          </w:p>
        </w:tc>
      </w:tr>
      <w:tr>
        <w:tc>
          <w:tcPr>
            <w:tcW w:type="dxa" w:w="3838"/>
          </w:tcPr>
          <w:p>
            <w:r/>
            <w:r>
              <w:t>Julien Rouland</w:t>
            </w:r>
          </w:p>
        </w:tc>
        <w:tc>
          <w:tcPr>
            <w:tcW w:type="dxa" w:w="2340"/>
          </w:tcPr>
          <w:p>
            <w:r/>
            <w:r>
              <w:t>Orange</w:t>
            </w:r>
          </w:p>
        </w:tc>
        <w:tc>
          <w:tcPr>
            <w:tcW w:type="dxa" w:w="3182"/>
          </w:tcPr>
          <w:p>
            <w:r/>
            <w:r>
              <w:t>Reviewer</w:t>
            </w:r>
          </w:p>
        </w:tc>
      </w:tr>
    </w:tbl>
    <w:p/>
    <w:sectPr w:rsidSect="008B1C6A">
      <w:footerReference w:type="default" r:id="rId42"/>
      <w:headerReference w:type="default" r:id="rId46"/>
      <w:pgSz w:w="11899" w:h="16838"/>
      <w:pgMar w:top="1440" w:right="1701" w:bottom="1440"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ource Sans Pro">
    <w:panose1 w:val="020B0503030403020204"/>
    <w:charset w:val="00"/>
    <w:family w:val="swiss"/>
    <w:pitch w:val="variable"/>
    <w:sig w:usb0="600002F7" w:usb1="02000001" w:usb2="00000000"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Calibri">
    <w:panose1 w:val="020F0502020204030204"/>
    <w:charset w:val="00"/>
    <w:family w:val="swiss"/>
    <w:pitch w:val="variable"/>
    <w:sig w:usb0="E1002AFF" w:usb1="C000ACF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221BC" w:rsidP="00D8012A" w14:paraId="2949098E" w14:textId="77777777">
    <w:pPr>
      <w:pStyle w:val="Footer"/>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rsidR="00E221BC" w:rsidP="00D8012A" w14:paraId="720055F0"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221BC" w:rsidRPr="00910A82" w:rsidP="00910A82" w14:paraId="57AFF96D" w14:textId="60BB4141">
    <w:pPr>
      <w:pStyle w:val="Footer"/>
    </w:pPr>
    <w:r w:rsidRPr="00910A82">
      <w:t>Table of Contents</w:t>
    </w:r>
    <w:r w:rsidRPr="00910A82" w:rsidR="0099728D">
      <w:t xml:space="preserve"> </w:t>
    </w:r>
    <w:r w:rsidRPr="00910A82" w:rsidR="00F021C2">
      <w:t xml:space="preserve">– </w:t>
    </w:r>
    <w:r w:rsidRPr="00910A82" w:rsidR="00F021C2">
      <w:fldChar w:fldCharType="begin"/>
    </w:r>
    <w:r w:rsidRPr="00910A82" w:rsidR="00F021C2">
      <w:instrText xml:space="preserve"> PAGE  \* MERGEFORMAT </w:instrText>
    </w:r>
    <w:r w:rsidRPr="00910A82" w:rsidR="00F021C2">
      <w:fldChar w:fldCharType="separate"/>
    </w:r>
    <w:r w:rsidR="00091F1E">
      <w:rPr>
        <w:noProof/>
      </w:rPr>
      <w:t>2</w:t>
    </w:r>
    <w:r w:rsidRPr="00910A82" w:rsidR="00F021C2">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17CE3" w14:paraId="694EDD6B"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910A82" w:rsidRPr="00D8012A" w:rsidP="00D8012A" w14:paraId="59123AE0" w14:textId="1CAD98FD">
    <w:pPr>
      <w:pStyle w:val="Footer"/>
    </w:pPr>
    <w:r>
      <w:fldChar w:fldCharType="begin"/>
    </w:r>
    <w:r>
      <w:instrText xml:space="preserve"> STYLEREF "Heading 1" </w:instrText>
    </w:r>
    <w:r>
      <w:fldChar w:fldCharType="separate"/>
    </w:r>
    <w:r>
      <w:t>Administrative Appendix</w:t>
    </w:r>
    <w:r>
      <w:rPr>
        <w:noProof/>
      </w:rPr>
      <w:fldChar w:fldCharType="end"/>
    </w:r>
    <w:r w:rsidRPr="00DF63C1">
      <w:t xml:space="preserve"> – </w:t>
    </w:r>
    <w:r w:rsidRPr="00D8012A">
      <w:fldChar w:fldCharType="begin"/>
    </w:r>
    <w:r w:rsidRPr="00D8012A">
      <w:instrText xml:space="preserve"> PAGE  \* MERGEFORMAT </w:instrText>
    </w:r>
    <w:r w:rsidRPr="00D8012A">
      <w:fldChar w:fldCharType="separate"/>
    </w:r>
    <w:r w:rsidR="00091F1E">
      <w:rPr>
        <w:noProof/>
      </w:rPr>
      <w:t>26</w:t>
    </w:r>
    <w:r w:rsidRPr="00D8012A">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17CE3" w14:paraId="3EDA70D7"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221BC" w:rsidRPr="004E4DAA" w:rsidP="004E4DAA" w14:paraId="0F646B39" w14:textId="19E8D967">
    <w:pPr>
      <w:pStyle w:val="Header"/>
      <w:jc w:val="right"/>
      <w:rPr>
        <w:sz w:val="18"/>
        <w:szCs w:val="18"/>
      </w:rPr>
    </w:pPr>
    <w:r w:rsidRPr="009D3DE2">
      <w:rPr>
        <w:sz w:val="18"/>
        <w:szCs w:val="18"/>
      </w:rPr>
      <w:t>Components and Canvas</w:t>
    </w:r>
    <w:r w:rsidRPr="009D3DE2">
      <w:rPr>
        <w:sz w:val="18"/>
        <w:szCs w:val="18"/>
      </w:rPr>
      <w:t xml:space="preserve"> – </w:t>
    </w:r>
    <w:r w:rsidRPr="009D3DE2">
      <w:rPr>
        <w:sz w:val="18"/>
        <w:szCs w:val="18"/>
      </w:rPr>
      <w:t>TMFC003 Product Order Delivery Orchestration and Management v3.0.0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17CE3" w14:paraId="58D817A1" w14:textId="77777777">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Components and Canvas – TMFC011 Resource Order Management v1.3.0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FFFFFF1D"/>
    <w:multiLevelType w:val="multilevel"/>
    <w:tmpl w:val="8AE27FCE"/>
    <w:lvl w:ilvl="0">
      <w:start w:val="1"/>
      <w:numFmt w:val="bullet"/>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B5EE213A"/>
    <w:lvl w:ilvl="0">
      <w:start w:val="1"/>
      <w:numFmt w:val="decimal"/>
      <w:lvlText w:val="%1."/>
      <w:lvlJc w:val="left"/>
      <w:pPr>
        <w:tabs>
          <w:tab w:val="num" w:pos="1492"/>
        </w:tabs>
        <w:ind w:left="1492" w:hanging="360"/>
      </w:pPr>
    </w:lvl>
  </w:abstractNum>
  <w:abstractNum w:abstractNumId="2">
    <w:nsid w:val="FFFFFF7D"/>
    <w:multiLevelType w:val="singleLevel"/>
    <w:tmpl w:val="1B9A35EC"/>
    <w:lvl w:ilvl="0">
      <w:start w:val="1"/>
      <w:numFmt w:val="decimal"/>
      <w:lvlText w:val="%1."/>
      <w:lvlJc w:val="left"/>
      <w:pPr>
        <w:tabs>
          <w:tab w:val="num" w:pos="1209"/>
        </w:tabs>
        <w:ind w:left="1209" w:hanging="360"/>
      </w:pPr>
    </w:lvl>
  </w:abstractNum>
  <w:abstractNum w:abstractNumId="3">
    <w:nsid w:val="FFFFFF7E"/>
    <w:multiLevelType w:val="singleLevel"/>
    <w:tmpl w:val="2D2C54E2"/>
    <w:lvl w:ilvl="0">
      <w:start w:val="1"/>
      <w:numFmt w:val="decimal"/>
      <w:lvlText w:val="%1."/>
      <w:lvlJc w:val="left"/>
      <w:pPr>
        <w:tabs>
          <w:tab w:val="num" w:pos="926"/>
        </w:tabs>
        <w:ind w:left="926" w:hanging="360"/>
      </w:pPr>
    </w:lvl>
  </w:abstractNum>
  <w:abstractNum w:abstractNumId="4">
    <w:nsid w:val="FFFFFF7F"/>
    <w:multiLevelType w:val="singleLevel"/>
    <w:tmpl w:val="C86A4660"/>
    <w:lvl w:ilvl="0">
      <w:start w:val="1"/>
      <w:numFmt w:val="decimal"/>
      <w:lvlText w:val="%1."/>
      <w:lvlJc w:val="left"/>
      <w:pPr>
        <w:tabs>
          <w:tab w:val="num" w:pos="643"/>
        </w:tabs>
        <w:ind w:left="643" w:hanging="360"/>
      </w:pPr>
    </w:lvl>
  </w:abstractNum>
  <w:abstractNum w:abstractNumId="5">
    <w:nsid w:val="FFFFFF80"/>
    <w:multiLevelType w:val="singleLevel"/>
    <w:tmpl w:val="8D8A91D8"/>
    <w:lvl w:ilvl="0">
      <w:start w:val="1"/>
      <w:numFmt w:val="bullet"/>
      <w:lvlText w:val=""/>
      <w:lvlJc w:val="left"/>
      <w:pPr>
        <w:tabs>
          <w:tab w:val="num" w:pos="1492"/>
        </w:tabs>
        <w:ind w:left="1492" w:hanging="360"/>
      </w:pPr>
      <w:rPr>
        <w:rFonts w:ascii="Symbol" w:hAnsi="Symbol" w:hint="default"/>
      </w:rPr>
    </w:lvl>
  </w:abstractNum>
  <w:abstractNum w:abstractNumId="6">
    <w:nsid w:val="FFFFFF81"/>
    <w:multiLevelType w:val="singleLevel"/>
    <w:tmpl w:val="B5FABD8E"/>
    <w:lvl w:ilvl="0">
      <w:start w:val="1"/>
      <w:numFmt w:val="bullet"/>
      <w:lvlText w:val=""/>
      <w:lvlJc w:val="left"/>
      <w:pPr>
        <w:tabs>
          <w:tab w:val="num" w:pos="1209"/>
        </w:tabs>
        <w:ind w:left="1209" w:hanging="360"/>
      </w:pPr>
      <w:rPr>
        <w:rFonts w:ascii="Symbol" w:hAnsi="Symbol" w:hint="default"/>
      </w:rPr>
    </w:lvl>
  </w:abstractNum>
  <w:abstractNum w:abstractNumId="7">
    <w:nsid w:val="FFFFFF82"/>
    <w:multiLevelType w:val="singleLevel"/>
    <w:tmpl w:val="8F7E65C6"/>
    <w:lvl w:ilvl="0">
      <w:start w:val="1"/>
      <w:numFmt w:val="bullet"/>
      <w:lvlText w:val=""/>
      <w:lvlJc w:val="left"/>
      <w:pPr>
        <w:tabs>
          <w:tab w:val="num" w:pos="926"/>
        </w:tabs>
        <w:ind w:left="926" w:hanging="360"/>
      </w:pPr>
      <w:rPr>
        <w:rFonts w:ascii="Symbol" w:hAnsi="Symbol" w:hint="default"/>
      </w:rPr>
    </w:lvl>
  </w:abstractNum>
  <w:abstractNum w:abstractNumId="8">
    <w:nsid w:val="FFFFFF83"/>
    <w:multiLevelType w:val="singleLevel"/>
    <w:tmpl w:val="DD1E8388"/>
    <w:lvl w:ilvl="0">
      <w:start w:val="1"/>
      <w:numFmt w:val="bullet"/>
      <w:lvlText w:val=""/>
      <w:lvlJc w:val="left"/>
      <w:pPr>
        <w:tabs>
          <w:tab w:val="num" w:pos="643"/>
        </w:tabs>
        <w:ind w:left="643" w:hanging="360"/>
      </w:pPr>
      <w:rPr>
        <w:rFonts w:ascii="Symbol" w:hAnsi="Symbol" w:hint="default"/>
      </w:rPr>
    </w:lvl>
  </w:abstractNum>
  <w:abstractNum w:abstractNumId="9">
    <w:nsid w:val="FFFFFF88"/>
    <w:multiLevelType w:val="singleLevel"/>
    <w:tmpl w:val="5C408270"/>
    <w:lvl w:ilvl="0">
      <w:start w:val="1"/>
      <w:numFmt w:val="decimal"/>
      <w:lvlText w:val="%1."/>
      <w:lvlJc w:val="left"/>
      <w:pPr>
        <w:tabs>
          <w:tab w:val="num" w:pos="360"/>
        </w:tabs>
        <w:ind w:left="360" w:hanging="360"/>
      </w:pPr>
    </w:lvl>
  </w:abstractNum>
  <w:abstractNum w:abstractNumId="10">
    <w:nsid w:val="FFFFFF89"/>
    <w:multiLevelType w:val="singleLevel"/>
    <w:tmpl w:val="97A2A774"/>
    <w:lvl w:ilvl="0">
      <w:start w:val="1"/>
      <w:numFmt w:val="bullet"/>
      <w:lvlText w:val=""/>
      <w:lvlJc w:val="left"/>
      <w:pPr>
        <w:tabs>
          <w:tab w:val="num" w:pos="360"/>
        </w:tabs>
        <w:ind w:left="360" w:hanging="360"/>
      </w:pPr>
      <w:rPr>
        <w:rFonts w:ascii="Symbol" w:hAnsi="Symbol" w:hint="default"/>
      </w:rPr>
    </w:lvl>
  </w:abstractNum>
  <w:abstractNum w:abstractNumId="11">
    <w:nsid w:val="008474A8"/>
    <w:multiLevelType w:val="multilevel"/>
    <w:tmpl w:val="7E76F97A"/>
    <w:numStyleLink w:val="111111"/>
  </w:abstractNum>
  <w:abstractNum w:abstractNumId="12">
    <w:nsid w:val="2DCE6AE3"/>
    <w:multiLevelType w:val="hybridMultilevel"/>
    <w:tmpl w:val="47A60034"/>
    <w:lvl w:ilvl="0">
      <w:start w:val="0"/>
      <w:numFmt w:val="bullet"/>
      <w:lvlText w:val="–"/>
      <w:lvlJc w:val="left"/>
      <w:pPr>
        <w:ind w:left="720" w:hanging="360"/>
      </w:pPr>
      <w:rPr>
        <w:rFonts w:ascii="Source Sans Pro" w:eastAsia="Times New Roman" w:hAnsi="Source Sans Pro"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nsid w:val="447152DC"/>
    <w:multiLevelType w:val="multilevel"/>
    <w:tmpl w:val="5604585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4">
    <w:nsid w:val="4BA53E42"/>
    <w:multiLevelType w:val="hybridMultilevel"/>
    <w:tmpl w:val="FBFA5712"/>
    <w:lvl w:ilvl="0">
      <w:start w:val="0"/>
      <w:numFmt w:val="bullet"/>
      <w:lvlText w:val="–"/>
      <w:lvlJc w:val="left"/>
      <w:pPr>
        <w:ind w:left="720" w:hanging="360"/>
      </w:pPr>
      <w:rPr>
        <w:rFonts w:ascii="Source Sans Pro" w:eastAsia="Times New Roman" w:hAnsi="Source Sans Pro"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5">
    <w:nsid w:val="5A6818A1"/>
    <w:multiLevelType w:val="multilevel"/>
    <w:tmpl w:val="7E76F97A"/>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nsid w:val="7DF627B3"/>
    <w:multiLevelType w:val="multilevel"/>
    <w:tmpl w:val="7DF627B3"/>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7">
    <w:nsid w:val="7DF627B4"/>
    <w:multiLevelType w:val="multilevel"/>
    <w:tmpl w:val="7DF627B4"/>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8">
    <w:nsid w:val="7DF627B5"/>
    <w:multiLevelType w:val="hybridMultilevel"/>
    <w:tmpl w:val="7DF627B5"/>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19">
    <w:nsid w:val="7DF627B6"/>
    <w:multiLevelType w:val="hybridMultilevel"/>
    <w:tmpl w:val="7DF627B6"/>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20">
    <w:nsid w:val="7DF627B7"/>
    <w:multiLevelType w:val="multilevel"/>
    <w:tmpl w:val="7DF627B7"/>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1">
    <w:nsid w:val="7DF627BB"/>
    <w:multiLevelType w:val="multilevel"/>
    <w:tmpl w:val="7DF627BB"/>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2">
    <w:nsid w:val="7DF627C2"/>
    <w:multiLevelType w:val="multilevel"/>
    <w:tmpl w:val="7DF627C2"/>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3">
    <w:nsid w:val="7DF627C3"/>
    <w:multiLevelType w:val="multilevel"/>
    <w:tmpl w:val="7DF627C3"/>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4">
    <w:nsid w:val="7DF627C4"/>
    <w:multiLevelType w:val="multilevel"/>
    <w:tmpl w:val="7DF627C4"/>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5">
    <w:nsid w:val="7DF627C5"/>
    <w:multiLevelType w:val="multilevel"/>
    <w:tmpl w:val="7DF627C5"/>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6">
    <w:nsid w:val="7DF627C8"/>
    <w:multiLevelType w:val="hybridMultilevel"/>
    <w:tmpl w:val="7DF627C8"/>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27">
    <w:nsid w:val="7DF627C9"/>
    <w:multiLevelType w:val="multilevel"/>
    <w:tmpl w:val="7DF627C9"/>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8">
    <w:nsid w:val="7DF627CA"/>
    <w:multiLevelType w:val="multilevel"/>
    <w:tmpl w:val="7DF627CA"/>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9">
    <w:nsid w:val="7DF627CB"/>
    <w:multiLevelType w:val="multilevel"/>
    <w:tmpl w:val="7DF627CB"/>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0">
    <w:nsid w:val="7DF627CC"/>
    <w:multiLevelType w:val="hybridMultilevel"/>
    <w:tmpl w:val="7DF627CC"/>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31">
    <w:nsid w:val="7DF627CD"/>
    <w:multiLevelType w:val="hybridMultilevel"/>
    <w:tmpl w:val="7DF627CD"/>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32">
    <w:nsid w:val="7DF627CE"/>
    <w:multiLevelType w:val="hybridMultilevel"/>
    <w:tmpl w:val="7DF627CE"/>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
    <w:nsid w:val="7DF627CF"/>
    <w:multiLevelType w:val="hybridMultilevel"/>
    <w:tmpl w:val="7DF627CF"/>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4">
    <w:nsid w:val="7DF627D0"/>
    <w:multiLevelType w:val="hybridMultilevel"/>
    <w:tmpl w:val="7DF627D0"/>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5">
    <w:nsid w:val="7DF627D1"/>
    <w:multiLevelType w:val="hybridMultilevel"/>
    <w:tmpl w:val="7DF627D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6">
    <w:nsid w:val="7DF627D2"/>
    <w:multiLevelType w:val="hybridMultilevel"/>
    <w:tmpl w:val="7DF627D2"/>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7">
    <w:nsid w:val="7DF627D3"/>
    <w:multiLevelType w:val="hybridMultilevel"/>
    <w:tmpl w:val="7DF627D3"/>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8">
    <w:nsid w:val="7DF627D4"/>
    <w:multiLevelType w:val="hybridMultilevel"/>
    <w:tmpl w:val="7DF627D4"/>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9">
    <w:nsid w:val="7DF627D5"/>
    <w:multiLevelType w:val="hybridMultilevel"/>
    <w:tmpl w:val="7DF627D5"/>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0">
    <w:nsid w:val="7DF627D6"/>
    <w:multiLevelType w:val="hybridMultilevel"/>
    <w:tmpl w:val="7DF627D6"/>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1">
    <w:nsid w:val="7DF627D7"/>
    <w:multiLevelType w:val="hybridMultilevel"/>
    <w:tmpl w:val="7DF627D7"/>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2">
    <w:nsid w:val="7DF627D8"/>
    <w:multiLevelType w:val="hybridMultilevel"/>
    <w:tmpl w:val="7DF627D8"/>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16cid:durableId="1262491423">
    <w:abstractNumId w:val="15"/>
  </w:num>
  <w:num w:numId="2" w16cid:durableId="483543436">
    <w:abstractNumId w:val="13"/>
  </w:num>
  <w:num w:numId="3" w16cid:durableId="1188788321">
    <w:abstractNumId w:val="11"/>
  </w:num>
  <w:num w:numId="4" w16cid:durableId="1773043359">
    <w:abstractNumId w:val="16"/>
  </w:num>
  <w:num w:numId="5" w16cid:durableId="690716588">
    <w:abstractNumId w:val="17"/>
  </w:num>
  <w:num w:numId="6" w16cid:durableId="1534029396">
    <w:abstractNumId w:val="18"/>
  </w:num>
  <w:num w:numId="7" w16cid:durableId="993802868">
    <w:abstractNumId w:val="19"/>
  </w:num>
  <w:num w:numId="8" w16cid:durableId="701520509">
    <w:abstractNumId w:val="20"/>
  </w:num>
  <w:num w:numId="9" w16cid:durableId="1224566633">
    <w:abstractNumId w:val="21"/>
  </w:num>
  <w:num w:numId="10" w16cid:durableId="1362585747">
    <w:abstractNumId w:val="22"/>
  </w:num>
  <w:num w:numId="11" w16cid:durableId="1547181321">
    <w:abstractNumId w:val="23"/>
  </w:num>
  <w:num w:numId="12" w16cid:durableId="931166562">
    <w:abstractNumId w:val="24"/>
  </w:num>
  <w:num w:numId="13" w16cid:durableId="34934974">
    <w:abstractNumId w:val="25"/>
  </w:num>
  <w:num w:numId="14" w16cid:durableId="1263877790">
    <w:abstractNumId w:val="26"/>
  </w:num>
  <w:num w:numId="15" w16cid:durableId="474228036">
    <w:abstractNumId w:val="27"/>
  </w:num>
  <w:num w:numId="16" w16cid:durableId="272830648">
    <w:abstractNumId w:val="0"/>
  </w:num>
  <w:num w:numId="17" w16cid:durableId="1695838369">
    <w:abstractNumId w:val="1"/>
  </w:num>
  <w:num w:numId="18" w16cid:durableId="2027907161">
    <w:abstractNumId w:val="2"/>
  </w:num>
  <w:num w:numId="19" w16cid:durableId="1283538038">
    <w:abstractNumId w:val="3"/>
  </w:num>
  <w:num w:numId="20" w16cid:durableId="992568030">
    <w:abstractNumId w:val="4"/>
  </w:num>
  <w:num w:numId="21" w16cid:durableId="912544238">
    <w:abstractNumId w:val="9"/>
  </w:num>
  <w:num w:numId="22" w16cid:durableId="1597206427">
    <w:abstractNumId w:val="5"/>
  </w:num>
  <w:num w:numId="23" w16cid:durableId="2016684807">
    <w:abstractNumId w:val="6"/>
  </w:num>
  <w:num w:numId="24" w16cid:durableId="706686140">
    <w:abstractNumId w:val="7"/>
  </w:num>
  <w:num w:numId="25" w16cid:durableId="83695441">
    <w:abstractNumId w:val="8"/>
  </w:num>
  <w:num w:numId="26" w16cid:durableId="592474868">
    <w:abstractNumId w:val="10"/>
  </w:num>
  <w:num w:numId="27" w16cid:durableId="1697852957">
    <w:abstractNumId w:val="14"/>
  </w:num>
  <w:num w:numId="28" w16cid:durableId="1208183219">
    <w:abstractNumId w:val="12"/>
  </w:num>
  <w:num w:numId="29" w16cid:durableId="493495426">
    <w:abstractNumId w:val="28"/>
  </w:num>
  <w:num w:numId="30" w16cid:durableId="1380280411">
    <w:abstractNumId w:val="29"/>
  </w:num>
  <w:num w:numId="31" w16cid:durableId="130245657">
    <w:abstractNumId w:val="30"/>
  </w:num>
  <w:num w:numId="32" w16cid:durableId="1476950541">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embedSystemFonts/>
  <w:stylePaneFormatFilter w:val="1F08" w:allStyles="0" w:alternateStyleNames="0" w:clearFormatting="1" w:customStyles="0" w:directFormattingOnNumbering="1" w:directFormattingOnParagraphs="1" w:directFormattingOnRuns="1" w:directFormattingOnTables="1" w:headingStyles="0" w:latentStyles="0" w:numberingStyles="0" w:stylesInUse="1" w:tableStyles="0" w:top3HeadingStyles="0" w:visibleStyles="0"/>
  <w:defaultTabStop w:val="284"/>
  <w:hyphenationZone w:val="425"/>
  <w:drawingGridHorizontalSpacing w:val="100"/>
  <w:displayHorizontalDrawingGridEvery w:val="2"/>
  <w:displayVerticalDrawingGridEvery w:val="2"/>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34CB"/>
    <w:rsid w:val="00025CDE"/>
    <w:rsid w:val="00042947"/>
    <w:rsid w:val="00053BAB"/>
    <w:rsid w:val="00055224"/>
    <w:rsid w:val="00091F1E"/>
    <w:rsid w:val="000B1C98"/>
    <w:rsid w:val="000D499C"/>
    <w:rsid w:val="000E57ED"/>
    <w:rsid w:val="00102A51"/>
    <w:rsid w:val="0013593A"/>
    <w:rsid w:val="00141222"/>
    <w:rsid w:val="00146C45"/>
    <w:rsid w:val="0015478B"/>
    <w:rsid w:val="00156F0D"/>
    <w:rsid w:val="00173B90"/>
    <w:rsid w:val="00177C6C"/>
    <w:rsid w:val="001821A8"/>
    <w:rsid w:val="001872D4"/>
    <w:rsid w:val="0019521D"/>
    <w:rsid w:val="001A1360"/>
    <w:rsid w:val="001D03A9"/>
    <w:rsid w:val="001D59F7"/>
    <w:rsid w:val="001D75EA"/>
    <w:rsid w:val="001E3B1B"/>
    <w:rsid w:val="00201B47"/>
    <w:rsid w:val="0021001B"/>
    <w:rsid w:val="0021544B"/>
    <w:rsid w:val="00216D0B"/>
    <w:rsid w:val="00220E40"/>
    <w:rsid w:val="00225F28"/>
    <w:rsid w:val="00232F89"/>
    <w:rsid w:val="00236273"/>
    <w:rsid w:val="0025070E"/>
    <w:rsid w:val="0025115E"/>
    <w:rsid w:val="0025541B"/>
    <w:rsid w:val="00274AC0"/>
    <w:rsid w:val="00294EE2"/>
    <w:rsid w:val="002B48D8"/>
    <w:rsid w:val="002D0E23"/>
    <w:rsid w:val="002E1EC5"/>
    <w:rsid w:val="002F0D43"/>
    <w:rsid w:val="002F4EC4"/>
    <w:rsid w:val="002F6A76"/>
    <w:rsid w:val="002F79E0"/>
    <w:rsid w:val="003111A7"/>
    <w:rsid w:val="00330C80"/>
    <w:rsid w:val="003570EA"/>
    <w:rsid w:val="0036214D"/>
    <w:rsid w:val="00374AF9"/>
    <w:rsid w:val="00394C42"/>
    <w:rsid w:val="00425E40"/>
    <w:rsid w:val="004266BE"/>
    <w:rsid w:val="00446192"/>
    <w:rsid w:val="00452C6E"/>
    <w:rsid w:val="00462D65"/>
    <w:rsid w:val="00481948"/>
    <w:rsid w:val="00483DC6"/>
    <w:rsid w:val="004934CB"/>
    <w:rsid w:val="004B5047"/>
    <w:rsid w:val="004B5FCD"/>
    <w:rsid w:val="004D4905"/>
    <w:rsid w:val="004E4DAA"/>
    <w:rsid w:val="00506961"/>
    <w:rsid w:val="00531B81"/>
    <w:rsid w:val="005540AD"/>
    <w:rsid w:val="00562E3B"/>
    <w:rsid w:val="00577554"/>
    <w:rsid w:val="005D50D2"/>
    <w:rsid w:val="00605B03"/>
    <w:rsid w:val="0063464D"/>
    <w:rsid w:val="006903FA"/>
    <w:rsid w:val="006952FE"/>
    <w:rsid w:val="006A2407"/>
    <w:rsid w:val="006B2C3A"/>
    <w:rsid w:val="006C364E"/>
    <w:rsid w:val="006D4B5D"/>
    <w:rsid w:val="006E4D7D"/>
    <w:rsid w:val="006F31B1"/>
    <w:rsid w:val="006F56FD"/>
    <w:rsid w:val="00707F4C"/>
    <w:rsid w:val="00740789"/>
    <w:rsid w:val="007A372C"/>
    <w:rsid w:val="007A76AB"/>
    <w:rsid w:val="007C5657"/>
    <w:rsid w:val="007D06AE"/>
    <w:rsid w:val="007F209D"/>
    <w:rsid w:val="007F3748"/>
    <w:rsid w:val="00831334"/>
    <w:rsid w:val="00837A0D"/>
    <w:rsid w:val="00852D83"/>
    <w:rsid w:val="0087617C"/>
    <w:rsid w:val="008964A9"/>
    <w:rsid w:val="008A6BFB"/>
    <w:rsid w:val="008B1C6A"/>
    <w:rsid w:val="008B564A"/>
    <w:rsid w:val="008B7020"/>
    <w:rsid w:val="008C0E6C"/>
    <w:rsid w:val="008D309B"/>
    <w:rsid w:val="008F4EAC"/>
    <w:rsid w:val="00910A82"/>
    <w:rsid w:val="00920E8C"/>
    <w:rsid w:val="0093769A"/>
    <w:rsid w:val="00940D8A"/>
    <w:rsid w:val="00943229"/>
    <w:rsid w:val="009515D5"/>
    <w:rsid w:val="009550EE"/>
    <w:rsid w:val="009709DB"/>
    <w:rsid w:val="00994241"/>
    <w:rsid w:val="00995731"/>
    <w:rsid w:val="0099728D"/>
    <w:rsid w:val="009B76C6"/>
    <w:rsid w:val="009C77F6"/>
    <w:rsid w:val="009D3DE2"/>
    <w:rsid w:val="00A17CE3"/>
    <w:rsid w:val="00A36F31"/>
    <w:rsid w:val="00A46A1E"/>
    <w:rsid w:val="00A91702"/>
    <w:rsid w:val="00AB3248"/>
    <w:rsid w:val="00AB6BA6"/>
    <w:rsid w:val="00AC2DD1"/>
    <w:rsid w:val="00AE2366"/>
    <w:rsid w:val="00AF4DB6"/>
    <w:rsid w:val="00B21CB4"/>
    <w:rsid w:val="00B5616C"/>
    <w:rsid w:val="00B6749C"/>
    <w:rsid w:val="00BA6BE0"/>
    <w:rsid w:val="00BC642E"/>
    <w:rsid w:val="00BE0FD9"/>
    <w:rsid w:val="00BE281B"/>
    <w:rsid w:val="00BE5325"/>
    <w:rsid w:val="00C42E29"/>
    <w:rsid w:val="00C4331B"/>
    <w:rsid w:val="00C81AB8"/>
    <w:rsid w:val="00C868C5"/>
    <w:rsid w:val="00CA4ACB"/>
    <w:rsid w:val="00CF0B4F"/>
    <w:rsid w:val="00D10529"/>
    <w:rsid w:val="00D34F85"/>
    <w:rsid w:val="00D450BE"/>
    <w:rsid w:val="00D63938"/>
    <w:rsid w:val="00D706C6"/>
    <w:rsid w:val="00D8012A"/>
    <w:rsid w:val="00D841F2"/>
    <w:rsid w:val="00DA0F23"/>
    <w:rsid w:val="00DB77B3"/>
    <w:rsid w:val="00DC1789"/>
    <w:rsid w:val="00DE5251"/>
    <w:rsid w:val="00DE72F4"/>
    <w:rsid w:val="00DF2776"/>
    <w:rsid w:val="00DF63C1"/>
    <w:rsid w:val="00E221BC"/>
    <w:rsid w:val="00E244B5"/>
    <w:rsid w:val="00E666A5"/>
    <w:rsid w:val="00EA4AC4"/>
    <w:rsid w:val="00EB34FD"/>
    <w:rsid w:val="00EB7A17"/>
    <w:rsid w:val="00EF7F2A"/>
    <w:rsid w:val="00F021C2"/>
    <w:rsid w:val="00F32249"/>
    <w:rsid w:val="00F32F9C"/>
    <w:rsid w:val="00F46B4A"/>
    <w:rsid w:val="00F504FB"/>
    <w:rsid w:val="00F52A14"/>
    <w:rsid w:val="00F62148"/>
    <w:rsid w:val="00F82C93"/>
    <w:rsid w:val="00FA1D89"/>
    <w:rsid w:val="00FD109F"/>
  </w:rsids>
  <m:mathPr>
    <m:mathFont m:val="Cambria Math"/>
    <m:dispDef m:val="0"/>
    <m:wrapRight/>
    <m:naryLim m:val="subSup"/>
  </m:mathPr>
  <w:themeFontLang w:val="en-US" w:eastAsia="ja-JP"/>
  <w:clrSchemeMapping w:bg1="light1" w:t1="dark1" w:bg2="light2" w:t2="dark2" w:accent1="accent1" w:accent2="accent2" w:accent3="accent3" w:accent4="accent4" w:accent5="accent5" w:accent6="accent6" w:hyperlink="hyperlink" w:followedHyperlink="followedHyperlink"/>
  <w14:docId w14:val="3281931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Times New Roman" w:hAnsi="Arial" w:cs="Times New Roman"/>
        <w:szCs w:val="24"/>
        <w:lang w:val="en-US" w:eastAsia="en-US"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uiPriority="39" w:qFormat="1"/>
  </w:latentStyles>
  <w:style w:type="paragraph" w:default="1" w:styleId="Normal">
    <w:name w:val="Normal"/>
    <w:qFormat/>
    <w:rsid w:val="00E244B5"/>
    <w:pPr>
      <w:spacing w:after="120"/>
    </w:pPr>
  </w:style>
  <w:style w:type="paragraph" w:styleId="Heading1">
    <w:name w:val="heading 1"/>
    <w:basedOn w:val="Normal"/>
    <w:next w:val="Normal"/>
    <w:qFormat/>
    <w:rsid w:val="00483DC6"/>
    <w:pPr>
      <w:keepNext/>
      <w:pageBreakBefore/>
      <w:numPr>
        <w:numId w:val="2"/>
      </w:numPr>
      <w:tabs>
        <w:tab w:val="left" w:pos="0"/>
        <w:tab w:val="left" w:pos="567"/>
      </w:tabs>
      <w:spacing w:after="240"/>
      <w:ind w:left="431" w:hanging="431"/>
      <w:outlineLvl w:val="0"/>
    </w:pPr>
    <w:rPr>
      <w:rFonts w:cs="Arial"/>
      <w:b/>
      <w:bCs/>
      <w:color w:val="404040" w:themeColor="text1" w:themeTint="BF"/>
      <w:kern w:val="32"/>
      <w:sz w:val="32"/>
      <w:szCs w:val="32"/>
    </w:rPr>
  </w:style>
  <w:style w:type="paragraph" w:styleId="Heading2">
    <w:name w:val="heading 2"/>
    <w:basedOn w:val="Normal"/>
    <w:next w:val="Normal"/>
    <w:qFormat/>
    <w:rsid w:val="009550EE"/>
    <w:pPr>
      <w:keepNext/>
      <w:numPr>
        <w:ilvl w:val="1"/>
        <w:numId w:val="2"/>
      </w:numPr>
      <w:tabs>
        <w:tab w:val="left" w:pos="567"/>
      </w:tabs>
      <w:spacing w:before="480" w:after="240"/>
      <w:outlineLvl w:val="1"/>
    </w:pPr>
    <w:rPr>
      <w:rFonts w:cs="Arial"/>
      <w:b/>
      <w:bCs/>
      <w:color w:val="404040" w:themeColor="text1" w:themeTint="BF"/>
      <w:sz w:val="28"/>
      <w:szCs w:val="28"/>
    </w:rPr>
  </w:style>
  <w:style w:type="paragraph" w:styleId="Heading3">
    <w:name w:val="heading 3"/>
    <w:basedOn w:val="Normal"/>
    <w:next w:val="Normal"/>
    <w:qFormat/>
    <w:rsid w:val="009550EE"/>
    <w:pPr>
      <w:keepNext/>
      <w:numPr>
        <w:ilvl w:val="2"/>
        <w:numId w:val="2"/>
      </w:numPr>
      <w:tabs>
        <w:tab w:val="left" w:pos="567"/>
      </w:tabs>
      <w:spacing w:before="360"/>
      <w:outlineLvl w:val="2"/>
    </w:pPr>
    <w:rPr>
      <w:rFonts w:cs="Arial"/>
      <w:b/>
      <w:bCs/>
      <w:color w:val="595959" w:themeColor="text1" w:themeTint="A6"/>
      <w:sz w:val="26"/>
      <w:szCs w:val="26"/>
    </w:rPr>
  </w:style>
  <w:style w:type="paragraph" w:styleId="Heading4">
    <w:name w:val="heading 4"/>
    <w:basedOn w:val="Normal"/>
    <w:next w:val="Normal"/>
    <w:link w:val="Heading4Char"/>
    <w:rsid w:val="00374AF9"/>
    <w:pPr>
      <w:keepNext/>
      <w:keepLines/>
      <w:numPr>
        <w:ilvl w:val="3"/>
        <w:numId w:val="2"/>
      </w:numPr>
      <w:spacing w:before="240" w:after="0"/>
      <w:ind w:left="862" w:hanging="862"/>
      <w:outlineLvl w:val="3"/>
    </w:pPr>
    <w:rPr>
      <w:rFonts w:eastAsiaTheme="majorEastAsia" w:cstheme="majorBidi"/>
      <w:iCs/>
      <w:color w:val="595959" w:themeColor="text1" w:themeTint="A6"/>
    </w:rPr>
  </w:style>
  <w:style w:type="paragraph" w:styleId="Heading5">
    <w:name w:val="heading 5"/>
    <w:basedOn w:val="Normal"/>
    <w:next w:val="Normal"/>
    <w:link w:val="Heading5Char"/>
    <w:unhideWhenUsed/>
    <w:rsid w:val="00236273"/>
    <w:pPr>
      <w:keepNext/>
      <w:keepLines/>
      <w:numPr>
        <w:ilvl w:val="4"/>
        <w:numId w:val="2"/>
      </w:numPr>
      <w:spacing w:before="240" w:after="0"/>
      <w:ind w:left="1009" w:hanging="1009"/>
      <w:outlineLvl w:val="4"/>
    </w:pPr>
    <w:rPr>
      <w:rFonts w:eastAsiaTheme="majorEastAsia" w:cstheme="majorBidi"/>
      <w:color w:val="595959" w:themeColor="text1" w:themeTint="A6"/>
    </w:rPr>
  </w:style>
  <w:style w:type="paragraph" w:styleId="Heading6">
    <w:name w:val="heading 6"/>
    <w:basedOn w:val="Normal"/>
    <w:next w:val="Normal"/>
    <w:link w:val="Heading6Char"/>
    <w:semiHidden/>
    <w:unhideWhenUsed/>
    <w:rsid w:val="00236273"/>
    <w:pPr>
      <w:keepNext/>
      <w:keepLines/>
      <w:numPr>
        <w:ilvl w:val="5"/>
        <w:numId w:val="2"/>
      </w:numPr>
      <w:spacing w:before="240" w:after="0"/>
      <w:ind w:left="1151" w:hanging="1151"/>
      <w:outlineLvl w:val="5"/>
    </w:pPr>
    <w:rPr>
      <w:rFonts w:eastAsiaTheme="majorEastAsia" w:cstheme="majorBidi"/>
      <w:color w:val="7F7F7F" w:themeColor="text1" w:themeTint="80"/>
    </w:rPr>
  </w:style>
  <w:style w:type="paragraph" w:styleId="Heading7">
    <w:name w:val="heading 7"/>
    <w:basedOn w:val="Normal"/>
    <w:next w:val="Normal"/>
    <w:link w:val="Heading7Char"/>
    <w:semiHidden/>
    <w:unhideWhenUsed/>
    <w:rsid w:val="00236273"/>
    <w:pPr>
      <w:keepNext/>
      <w:keepLines/>
      <w:numPr>
        <w:ilvl w:val="6"/>
        <w:numId w:val="2"/>
      </w:numPr>
      <w:spacing w:before="240" w:after="0"/>
      <w:ind w:left="1298" w:hanging="1298"/>
      <w:outlineLvl w:val="6"/>
    </w:pPr>
    <w:rPr>
      <w:rFonts w:eastAsiaTheme="majorEastAsia" w:cstheme="majorBidi"/>
      <w:color w:val="7F7F7F" w:themeColor="text1" w:themeTint="80"/>
    </w:rPr>
  </w:style>
  <w:style w:type="paragraph" w:styleId="Heading8">
    <w:name w:val="heading 8"/>
    <w:basedOn w:val="Normal"/>
    <w:next w:val="Normal"/>
    <w:link w:val="Heading8Char"/>
    <w:semiHidden/>
    <w:unhideWhenUsed/>
    <w:rsid w:val="00236273"/>
    <w:pPr>
      <w:keepNext/>
      <w:keepLines/>
      <w:numPr>
        <w:ilvl w:val="7"/>
        <w:numId w:val="2"/>
      </w:numPr>
      <w:spacing w:before="240" w:after="0"/>
      <w:outlineLvl w:val="7"/>
    </w:pPr>
    <w:rPr>
      <w:rFonts w:eastAsiaTheme="majorEastAsia" w:cstheme="majorBidi"/>
      <w:color w:val="7F7F7F" w:themeColor="text1" w:themeTint="80"/>
      <w:szCs w:val="21"/>
    </w:rPr>
  </w:style>
  <w:style w:type="paragraph" w:styleId="Heading9">
    <w:name w:val="heading 9"/>
    <w:basedOn w:val="Normal"/>
    <w:next w:val="Normal"/>
    <w:link w:val="Heading9Char"/>
    <w:semiHidden/>
    <w:unhideWhenUsed/>
    <w:rsid w:val="00236273"/>
    <w:pPr>
      <w:keepNext/>
      <w:keepLines/>
      <w:numPr>
        <w:ilvl w:val="8"/>
        <w:numId w:val="2"/>
      </w:numPr>
      <w:spacing w:before="240" w:after="0"/>
      <w:ind w:left="1582" w:hanging="1582"/>
      <w:outlineLvl w:val="8"/>
    </w:pPr>
    <w:rPr>
      <w:rFonts w:eastAsiaTheme="majorEastAsia" w:cstheme="majorBidi"/>
      <w:color w:val="7F7F7F" w:themeColor="text1" w:themeTint="80"/>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994241"/>
    <w:pPr>
      <w:spacing w:before="120"/>
      <w:jc w:val="center"/>
      <w:outlineLvl w:val="0"/>
    </w:pPr>
    <w:rPr>
      <w:rFonts w:cs="Arial"/>
      <w:b/>
      <w:bCs/>
      <w:color w:val="404040" w:themeColor="text1" w:themeTint="BF"/>
      <w:kern w:val="28"/>
      <w:sz w:val="48"/>
      <w:szCs w:val="32"/>
    </w:rPr>
  </w:style>
  <w:style w:type="character" w:styleId="Hyperlink">
    <w:name w:val="Hyperlink"/>
    <w:basedOn w:val="DefaultParagraphFont"/>
    <w:uiPriority w:val="99"/>
    <w:rsid w:val="00EF7B96"/>
    <w:rPr>
      <w:color w:val="0000FF"/>
      <w:u w:val="single"/>
    </w:rPr>
  </w:style>
  <w:style w:type="paragraph" w:styleId="Caption">
    <w:name w:val="caption"/>
    <w:basedOn w:val="Normal"/>
    <w:next w:val="Normal"/>
    <w:qFormat/>
    <w:rsid w:val="00805BCE"/>
    <w:rPr>
      <w:b/>
      <w:bCs/>
      <w:szCs w:val="20"/>
    </w:rPr>
  </w:style>
  <w:style w:type="paragraph" w:styleId="Header">
    <w:name w:val="header"/>
    <w:basedOn w:val="Normal"/>
    <w:link w:val="HeaderChar"/>
    <w:rsid w:val="0082378C"/>
    <w:pPr>
      <w:tabs>
        <w:tab w:val="center" w:pos="4536"/>
        <w:tab w:val="right" w:pos="9072"/>
      </w:tabs>
      <w:spacing w:after="0"/>
    </w:pPr>
  </w:style>
  <w:style w:type="character" w:customStyle="1" w:styleId="HeaderChar">
    <w:name w:val="Header Char"/>
    <w:basedOn w:val="DefaultParagraphFont"/>
    <w:link w:val="Header"/>
    <w:rsid w:val="0082378C"/>
    <w:rPr>
      <w:rFonts w:ascii="Arial" w:hAnsi="Arial"/>
      <w:sz w:val="20"/>
    </w:rPr>
  </w:style>
  <w:style w:type="paragraph" w:styleId="Footer">
    <w:name w:val="footer"/>
    <w:basedOn w:val="Normal"/>
    <w:link w:val="FooterChar"/>
    <w:rsid w:val="00DF63C1"/>
    <w:pPr>
      <w:tabs>
        <w:tab w:val="center" w:pos="4536"/>
        <w:tab w:val="right" w:pos="9072"/>
      </w:tabs>
      <w:spacing w:after="0"/>
      <w:jc w:val="right"/>
    </w:pPr>
    <w:rPr>
      <w:sz w:val="18"/>
    </w:rPr>
  </w:style>
  <w:style w:type="character" w:customStyle="1" w:styleId="FooterChar">
    <w:name w:val="Footer Char"/>
    <w:basedOn w:val="DefaultParagraphFont"/>
    <w:link w:val="Footer"/>
    <w:rsid w:val="00DF63C1"/>
    <w:rPr>
      <w:rFonts w:ascii="Arial" w:hAnsi="Arial"/>
      <w:sz w:val="18"/>
    </w:rPr>
  </w:style>
  <w:style w:type="character" w:styleId="PageNumber">
    <w:name w:val="page number"/>
    <w:basedOn w:val="DefaultParagraphFont"/>
    <w:rsid w:val="0082378C"/>
    <w:rPr>
      <w:rFonts w:ascii="Arial" w:hAnsi="Arial"/>
      <w:sz w:val="20"/>
    </w:rPr>
  </w:style>
  <w:style w:type="table" w:styleId="TableGrid">
    <w:name w:val="Table Grid"/>
    <w:basedOn w:val="TableNormal"/>
    <w:rsid w:val="00704E8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TOC3"/>
    <w:next w:val="Normal"/>
    <w:autoRedefine/>
    <w:uiPriority w:val="39"/>
    <w:rsid w:val="009C77F6"/>
    <w:pPr>
      <w:spacing w:before="120"/>
    </w:pPr>
    <w:rPr>
      <w:b/>
      <w:bCs/>
      <w:color w:val="404040" w:themeColor="text1" w:themeTint="BF"/>
      <w:sz w:val="20"/>
    </w:rPr>
  </w:style>
  <w:style w:type="paragraph" w:styleId="TOC2">
    <w:name w:val="toc 2"/>
    <w:basedOn w:val="TOC1"/>
    <w:next w:val="Normal"/>
    <w:autoRedefine/>
    <w:uiPriority w:val="39"/>
    <w:rsid w:val="00577554"/>
    <w:pPr>
      <w:spacing w:before="0"/>
    </w:pPr>
    <w:rPr>
      <w:b w:val="0"/>
      <w:bCs w:val="0"/>
      <w:color w:val="595959" w:themeColor="text1" w:themeTint="A6"/>
    </w:rPr>
  </w:style>
  <w:style w:type="paragraph" w:styleId="TOC3">
    <w:name w:val="toc 3"/>
    <w:basedOn w:val="Normal"/>
    <w:next w:val="Normal"/>
    <w:autoRedefine/>
    <w:uiPriority w:val="39"/>
    <w:rsid w:val="009C77F6"/>
    <w:pPr>
      <w:spacing w:after="0"/>
    </w:pPr>
    <w:rPr>
      <w:iCs/>
      <w:color w:val="595959" w:themeColor="text1" w:themeTint="A6"/>
      <w:sz w:val="18"/>
      <w:szCs w:val="22"/>
    </w:rPr>
  </w:style>
  <w:style w:type="paragraph" w:styleId="TOC4">
    <w:name w:val="toc 4"/>
    <w:basedOn w:val="Normal"/>
    <w:next w:val="Normal"/>
    <w:autoRedefine/>
    <w:rsid w:val="0021001B"/>
    <w:pPr>
      <w:pBdr>
        <w:between w:val="double" w:sz="6" w:space="0" w:color="auto"/>
      </w:pBdr>
      <w:spacing w:after="0"/>
      <w:ind w:left="400"/>
    </w:pPr>
    <w:rPr>
      <w:sz w:val="18"/>
      <w:szCs w:val="20"/>
    </w:rPr>
  </w:style>
  <w:style w:type="paragraph" w:styleId="TOC5">
    <w:name w:val="toc 5"/>
    <w:basedOn w:val="Normal"/>
    <w:next w:val="Normal"/>
    <w:autoRedefine/>
    <w:rsid w:val="0021001B"/>
    <w:pPr>
      <w:pBdr>
        <w:between w:val="double" w:sz="6" w:space="0" w:color="auto"/>
      </w:pBdr>
      <w:spacing w:after="0"/>
      <w:ind w:left="600"/>
    </w:pPr>
    <w:rPr>
      <w:sz w:val="18"/>
      <w:szCs w:val="20"/>
    </w:rPr>
  </w:style>
  <w:style w:type="paragraph" w:styleId="TOC6">
    <w:name w:val="toc 6"/>
    <w:basedOn w:val="Normal"/>
    <w:next w:val="Normal"/>
    <w:autoRedefine/>
    <w:rsid w:val="0021001B"/>
    <w:pPr>
      <w:pBdr>
        <w:between w:val="double" w:sz="6" w:space="0" w:color="auto"/>
      </w:pBdr>
      <w:spacing w:after="0"/>
      <w:ind w:left="800"/>
    </w:pPr>
    <w:rPr>
      <w:szCs w:val="20"/>
    </w:rPr>
  </w:style>
  <w:style w:type="paragraph" w:styleId="TOC7">
    <w:name w:val="toc 7"/>
    <w:basedOn w:val="Normal"/>
    <w:next w:val="Normal"/>
    <w:autoRedefine/>
    <w:rsid w:val="0021001B"/>
    <w:pPr>
      <w:pBdr>
        <w:between w:val="double" w:sz="6" w:space="0" w:color="auto"/>
      </w:pBdr>
      <w:spacing w:after="0"/>
      <w:ind w:left="1000"/>
    </w:pPr>
    <w:rPr>
      <w:szCs w:val="20"/>
    </w:rPr>
  </w:style>
  <w:style w:type="paragraph" w:styleId="TOC8">
    <w:name w:val="toc 8"/>
    <w:basedOn w:val="Normal"/>
    <w:next w:val="Normal"/>
    <w:autoRedefine/>
    <w:rsid w:val="0021001B"/>
    <w:pPr>
      <w:pBdr>
        <w:between w:val="double" w:sz="6" w:space="0" w:color="auto"/>
      </w:pBdr>
      <w:spacing w:after="0"/>
      <w:ind w:left="1200"/>
    </w:pPr>
    <w:rPr>
      <w:szCs w:val="20"/>
    </w:rPr>
  </w:style>
  <w:style w:type="paragraph" w:styleId="TOC9">
    <w:name w:val="toc 9"/>
    <w:basedOn w:val="Normal"/>
    <w:next w:val="Normal"/>
    <w:autoRedefine/>
    <w:rsid w:val="0021001B"/>
    <w:pPr>
      <w:pBdr>
        <w:between w:val="double" w:sz="6" w:space="0" w:color="auto"/>
      </w:pBdr>
      <w:spacing w:after="0"/>
      <w:ind w:left="1400"/>
    </w:pPr>
    <w:rPr>
      <w:sz w:val="18"/>
      <w:szCs w:val="20"/>
    </w:rPr>
  </w:style>
  <w:style w:type="numbering" w:styleId="111111">
    <w:name w:val="Outline List 2"/>
    <w:rsid w:val="00C8036A"/>
    <w:pPr>
      <w:numPr>
        <w:numId w:val="1"/>
      </w:numPr>
    </w:pPr>
  </w:style>
  <w:style w:type="paragraph" w:styleId="DocumentMap">
    <w:name w:val="Document Map"/>
    <w:basedOn w:val="Normal"/>
    <w:link w:val="DocumentMapChar"/>
    <w:rsid w:val="00552316"/>
    <w:pPr>
      <w:spacing w:after="0"/>
    </w:pPr>
    <w:rPr>
      <w:rFonts w:ascii="Lucida Grande" w:hAnsi="Lucida Grande"/>
    </w:rPr>
  </w:style>
  <w:style w:type="character" w:customStyle="1" w:styleId="DocumentMapChar">
    <w:name w:val="Document Map Char"/>
    <w:basedOn w:val="DefaultParagraphFont"/>
    <w:link w:val="DocumentMap"/>
    <w:rsid w:val="00552316"/>
    <w:rPr>
      <w:rFonts w:ascii="Lucida Grande" w:hAnsi="Lucida Grande"/>
      <w:lang w:eastAsia="en-US"/>
    </w:rPr>
  </w:style>
  <w:style w:type="paragraph" w:styleId="TOCHeading">
    <w:name w:val="TOC Heading"/>
    <w:basedOn w:val="Heading1"/>
    <w:next w:val="Normal"/>
    <w:uiPriority w:val="39"/>
    <w:unhideWhenUsed/>
    <w:qFormat/>
    <w:rsid w:val="00831334"/>
    <w:pPr>
      <w:keepLines/>
      <w:numPr>
        <w:numId w:val="0"/>
      </w:numPr>
      <w:tabs>
        <w:tab w:val="clear" w:pos="0"/>
        <w:tab w:val="clear" w:pos="567"/>
      </w:tabs>
      <w:spacing w:before="480" w:after="0" w:line="276" w:lineRule="auto"/>
      <w:outlineLvl w:val="9"/>
    </w:pPr>
    <w:rPr>
      <w:rFonts w:eastAsiaTheme="majorEastAsia" w:cstheme="majorBidi"/>
      <w:kern w:val="0"/>
      <w:sz w:val="28"/>
      <w:szCs w:val="28"/>
    </w:rPr>
  </w:style>
  <w:style w:type="character" w:customStyle="1" w:styleId="Heading4Char">
    <w:name w:val="Heading 4 Char"/>
    <w:basedOn w:val="DefaultParagraphFont"/>
    <w:link w:val="Heading4"/>
    <w:rsid w:val="00374AF9"/>
    <w:rPr>
      <w:rFonts w:ascii="Source Sans Pro" w:hAnsi="Source Sans Pro" w:eastAsiaTheme="majorEastAsia" w:cstheme="majorBidi"/>
      <w:iCs/>
      <w:color w:val="595959" w:themeColor="text1" w:themeTint="A6"/>
      <w:sz w:val="20"/>
    </w:rPr>
  </w:style>
  <w:style w:type="character" w:customStyle="1" w:styleId="Heading5Char">
    <w:name w:val="Heading 5 Char"/>
    <w:basedOn w:val="DefaultParagraphFont"/>
    <w:link w:val="Heading5"/>
    <w:rsid w:val="00236273"/>
    <w:rPr>
      <w:rFonts w:ascii="Source Sans Pro" w:hAnsi="Source Sans Pro" w:eastAsiaTheme="majorEastAsia" w:cstheme="majorBidi"/>
      <w:color w:val="595959" w:themeColor="text1" w:themeTint="A6"/>
      <w:sz w:val="20"/>
    </w:rPr>
  </w:style>
  <w:style w:type="table" w:customStyle="1" w:styleId="ScrollSectionColumn">
    <w:name w:val="Scroll Section Column"/>
    <w:basedOn w:val="TableNormal"/>
    <w:uiPriority w:val="99"/>
    <w:rsid w:val="00E868FB"/>
    <w:tblPr/>
  </w:style>
  <w:style w:type="table" w:customStyle="1" w:styleId="ScrollTip">
    <w:name w:val="Scroll Tip"/>
    <w:basedOn w:val="TableNormal"/>
    <w:uiPriority w:val="99"/>
    <w:qFormat/>
    <w:rsid w:val="0099620C"/>
    <w:pPr>
      <w:ind w:left="173" w:right="259"/>
    </w:pPr>
    <w:tblPr>
      <w:tblBorders>
        <w:top w:val="single" w:sz="4" w:space="0" w:color="9CC4A2"/>
        <w:left w:val="single" w:sz="4" w:space="0" w:color="9CC4A2"/>
        <w:bottom w:val="single" w:sz="4" w:space="0" w:color="9CC4A2"/>
        <w:right w:val="single" w:sz="4" w:space="0" w:color="9CC4A2"/>
      </w:tblBorders>
      <w:tblCellMar>
        <w:top w:w="173" w:type="dxa"/>
        <w:left w:w="58" w:type="dxa"/>
        <w:bottom w:w="259" w:type="dxa"/>
        <w:right w:w="58" w:type="dxa"/>
      </w:tblCellMar>
    </w:tblPr>
    <w:tcPr>
      <w:shd w:val="clear" w:color="auto" w:fill="DEFAE0"/>
    </w:tcPr>
  </w:style>
  <w:style w:type="table" w:customStyle="1" w:styleId="ScrollWarning">
    <w:name w:val="Scroll Warning"/>
    <w:basedOn w:val="TableNormal"/>
    <w:uiPriority w:val="99"/>
    <w:qFormat/>
    <w:rsid w:val="0099620C"/>
    <w:pPr>
      <w:ind w:left="173" w:right="259"/>
    </w:pPr>
    <w:tblPr>
      <w:tblBorders>
        <w:top w:val="single" w:sz="4" w:space="0" w:color="E29898"/>
        <w:left w:val="single" w:sz="4" w:space="0" w:color="E29898"/>
        <w:bottom w:val="single" w:sz="4" w:space="0" w:color="E29898"/>
        <w:right w:val="single" w:sz="4" w:space="0" w:color="E29898"/>
      </w:tblBorders>
      <w:tblCellMar>
        <w:top w:w="173" w:type="dxa"/>
        <w:left w:w="58" w:type="dxa"/>
        <w:bottom w:w="259" w:type="dxa"/>
        <w:right w:w="58" w:type="dxa"/>
      </w:tblCellMar>
    </w:tblPr>
    <w:tcPr>
      <w:shd w:val="clear" w:color="auto" w:fill="FFE7E7"/>
    </w:tcPr>
  </w:style>
  <w:style w:type="table" w:customStyle="1" w:styleId="ScrollCode">
    <w:name w:val="Scroll Code"/>
    <w:basedOn w:val="TableNormal"/>
    <w:uiPriority w:val="99"/>
    <w:qFormat/>
    <w:rsid w:val="00AD7224"/>
    <w:pPr>
      <w:ind w:left="173" w:right="259"/>
    </w:pPr>
    <w:rPr>
      <w:rFonts w:ascii="Courier New" w:hAnsi="Courier New"/>
      <w:sz w:val="18"/>
    </w:rPr>
    <w:tblPr>
      <w:tblCellSpacing w:w="0" w:type="dxa"/>
      <w:tblBorders>
        <w:top w:val="dashed" w:sz="4" w:space="0" w:color="6199C9"/>
        <w:left w:val="dashed" w:sz="4" w:space="0" w:color="6199C9"/>
        <w:bottom w:val="dashed" w:sz="4" w:space="0" w:color="6199C9"/>
        <w:right w:val="dashed" w:sz="4" w:space="0" w:color="6199C9"/>
      </w:tblBorders>
      <w:tblCellMar>
        <w:top w:w="173" w:type="dxa"/>
        <w:left w:w="58" w:type="dxa"/>
        <w:bottom w:w="259" w:type="dxa"/>
        <w:right w:w="58" w:type="dxa"/>
      </w:tblCellMar>
    </w:tblPr>
    <w:trPr>
      <w:tblCellSpacing w:w="0" w:type="dxa"/>
    </w:trPr>
  </w:style>
  <w:style w:type="table" w:customStyle="1" w:styleId="ScrollInfo">
    <w:name w:val="Scroll Info"/>
    <w:basedOn w:val="TableNormal"/>
    <w:uiPriority w:val="99"/>
    <w:qFormat/>
    <w:rsid w:val="00F93E63"/>
    <w:pPr>
      <w:ind w:left="173" w:right="259"/>
    </w:pPr>
    <w:tblPr>
      <w:tblBorders>
        <w:top w:val="single" w:sz="4" w:space="0" w:color="9CA6D2"/>
        <w:left w:val="single" w:sz="4" w:space="0" w:color="9CA6D2"/>
        <w:bottom w:val="single" w:sz="4" w:space="0" w:color="9CA6D2"/>
        <w:right w:val="single" w:sz="4" w:space="0" w:color="9CA6D2"/>
      </w:tblBorders>
      <w:tblCellMar>
        <w:top w:w="173" w:type="dxa"/>
        <w:left w:w="58" w:type="dxa"/>
        <w:bottom w:w="259" w:type="dxa"/>
        <w:right w:w="58" w:type="dxa"/>
      </w:tblCellMar>
    </w:tblPr>
    <w:tcPr>
      <w:shd w:val="clear" w:color="auto" w:fill="DFEFFD"/>
    </w:tcPr>
  </w:style>
  <w:style w:type="table" w:customStyle="1" w:styleId="ScrollTableNormal">
    <w:name w:val="Scroll Table Normal"/>
    <w:basedOn w:val="TableNormal"/>
    <w:uiPriority w:val="99"/>
    <w:qFormat/>
    <w:rsid w:val="00740789"/>
    <w:pPr>
      <w:spacing w:after="120"/>
    </w:pPr>
    <w:tblPr>
      <w:tblStyleRowBandSize w:val="1"/>
      <w:tblStyleColBandSize w:val="1"/>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top w:w="30" w:type="dxa"/>
        <w:left w:w="30" w:type="dxa"/>
        <w:bottom w:w="20" w:type="dxa"/>
        <w:right w:w="30" w:type="dxa"/>
      </w:tblCellMar>
    </w:tblPr>
    <w:tblStylePr w:type="firstRow">
      <w:rPr>
        <w:rFonts w:ascii="Arial" w:hAnsi="Arial"/>
        <w:b/>
        <w:bCs w:val="0"/>
        <w:i w:val="0"/>
        <w:iCs w:val="0"/>
        <w:color w:val="262626" w:themeColor="text1" w:themeTint="D9"/>
        <w:sz w:val="20"/>
      </w:rPr>
      <w:tblPr/>
      <w:trPr>
        <w:tblHeader/>
      </w:trPr>
      <w:tcPr>
        <w:tcBorders>
          <w:top w:val="single" w:sz="4" w:space="0" w:color="DDDDDD"/>
          <w:left w:val="single" w:sz="4" w:space="0" w:color="DDDDDD"/>
          <w:bottom w:val="single" w:sz="4" w:space="0" w:color="DDDDDD"/>
          <w:right w:val="single" w:sz="4" w:space="0" w:color="DDDDDD"/>
          <w:insideH w:val="single" w:sz="4" w:space="0" w:color="DDDDDD"/>
          <w:insideV w:val="single" w:sz="4" w:space="0" w:color="DDDDDD"/>
          <w:tl2br w:val="nil"/>
          <w:tr2bl w:val="nil"/>
        </w:tcBorders>
        <w:shd w:val="clear" w:color="auto" w:fill="F0F0F0"/>
      </w:tcPr>
    </w:tblStylePr>
    <w:tblStylePr w:type="firstCol">
      <w:rPr>
        <w:b/>
        <w:color w:val="003263"/>
      </w:rPr>
      <w:tblPr/>
      <w:tcPr>
        <w:shd w:val="clear" w:color="auto" w:fill="F0F0F0"/>
      </w:tcPr>
    </w:tblStylePr>
    <w:tblStylePr w:type="nwCell">
      <w:rPr>
        <w:b/>
        <w:color w:val="000000" w:themeColor="text1"/>
      </w:rPr>
    </w:tblStylePr>
  </w:style>
  <w:style w:type="table" w:customStyle="1" w:styleId="ScrollPanel">
    <w:name w:val="Scroll Panel"/>
    <w:basedOn w:val="TableNormal"/>
    <w:uiPriority w:val="99"/>
    <w:qFormat/>
    <w:rsid w:val="00F93E63"/>
    <w:pPr>
      <w:ind w:left="173" w:right="259"/>
    </w:pPr>
    <w:tblPr>
      <w:tblBorders>
        <w:top w:val="single" w:sz="4" w:space="0" w:color="BBBBBB"/>
        <w:left w:val="single" w:sz="4" w:space="0" w:color="BBBBBB"/>
        <w:bottom w:val="single" w:sz="4" w:space="0" w:color="BBBBBB"/>
        <w:right w:val="single" w:sz="4" w:space="0" w:color="BBBBBB"/>
      </w:tblBorders>
      <w:tblCellMar>
        <w:top w:w="173" w:type="dxa"/>
        <w:left w:w="58" w:type="dxa"/>
        <w:bottom w:w="259" w:type="dxa"/>
        <w:right w:w="58" w:type="dxa"/>
      </w:tblCellMar>
    </w:tblPr>
    <w:tcPr>
      <w:shd w:val="clear" w:color="auto" w:fill="F0F0F0"/>
    </w:tcPr>
  </w:style>
  <w:style w:type="table" w:customStyle="1" w:styleId="ScrollNote">
    <w:name w:val="Scroll Note"/>
    <w:basedOn w:val="TableNormal"/>
    <w:uiPriority w:val="99"/>
    <w:qFormat/>
    <w:rsid w:val="00F93E63"/>
    <w:pPr>
      <w:ind w:left="173" w:right="259"/>
    </w:pPr>
    <w:tblPr>
      <w:tblBorders>
        <w:top w:val="single" w:sz="4" w:space="0" w:color="F9DF99"/>
        <w:left w:val="single" w:sz="4" w:space="0" w:color="F9DF99"/>
        <w:bottom w:val="single" w:sz="4" w:space="0" w:color="F9DF99"/>
        <w:right w:val="single" w:sz="4" w:space="0" w:color="F9DF99"/>
      </w:tblBorders>
      <w:tblCellMar>
        <w:top w:w="173" w:type="dxa"/>
        <w:left w:w="58" w:type="dxa"/>
        <w:bottom w:w="259" w:type="dxa"/>
        <w:right w:w="58" w:type="dxa"/>
      </w:tblCellMar>
    </w:tblPr>
    <w:tcPr>
      <w:shd w:val="clear" w:color="auto" w:fill="FFFFE0"/>
    </w:tcPr>
  </w:style>
  <w:style w:type="table" w:customStyle="1" w:styleId="ScrollQuote">
    <w:name w:val="Scroll Quote"/>
    <w:basedOn w:val="TableNormal"/>
    <w:uiPriority w:val="99"/>
    <w:qFormat/>
    <w:rsid w:val="00F93E63"/>
    <w:pPr>
      <w:ind w:left="173" w:right="259"/>
    </w:pPr>
    <w:rPr>
      <w:i/>
    </w:rPr>
    <w:tblPr>
      <w:tblCellMar>
        <w:left w:w="58" w:type="dxa"/>
        <w:right w:w="58" w:type="dxa"/>
      </w:tblCellMar>
    </w:tblPr>
    <w:tblStylePr w:type="firstCol">
      <w:tblPr/>
      <w:tcPr>
        <w:tcBorders>
          <w:left w:val="single" w:sz="4" w:space="0" w:color="6199C9"/>
        </w:tcBorders>
      </w:tcPr>
    </w:tblStylePr>
  </w:style>
  <w:style w:type="paragraph" w:styleId="PlainText">
    <w:name w:val="Plain Text"/>
    <w:basedOn w:val="Normal"/>
    <w:rsid w:val="00A36F31"/>
    <w:rPr>
      <w:rFonts w:ascii="Courier New" w:hAnsi="Courier New" w:cs="Courier New"/>
      <w:szCs w:val="20"/>
    </w:rPr>
  </w:style>
  <w:style w:type="paragraph" w:customStyle="1" w:styleId="SublineHeader">
    <w:name w:val="Subline Header"/>
    <w:basedOn w:val="Title"/>
    <w:qFormat/>
    <w:rsid w:val="00E244B5"/>
    <w:rPr>
      <w:b w:val="0"/>
      <w:bCs w:val="0"/>
      <w:color w:val="A6A6A6" w:themeColor="background1" w:themeShade="A6"/>
      <w:sz w:val="28"/>
      <w:shd w:val="clear" w:color="auto" w:fill="FFFFFF"/>
    </w:rPr>
  </w:style>
  <w:style w:type="paragraph" w:customStyle="1" w:styleId="SublineHeaderLevel2">
    <w:name w:val="SublineHeader Level2"/>
    <w:basedOn w:val="SublineHeader"/>
    <w:qFormat/>
    <w:rsid w:val="007A372C"/>
    <w:rPr>
      <w:sz w:val="24"/>
      <w:szCs w:val="24"/>
    </w:rPr>
  </w:style>
  <w:style w:type="character" w:customStyle="1" w:styleId="Heading6Char">
    <w:name w:val="Heading 6 Char"/>
    <w:basedOn w:val="DefaultParagraphFont"/>
    <w:link w:val="Heading6"/>
    <w:semiHidden/>
    <w:rsid w:val="00236273"/>
    <w:rPr>
      <w:rFonts w:ascii="Source Sans Pro" w:hAnsi="Source Sans Pro" w:eastAsiaTheme="majorEastAsia" w:cstheme="majorBidi"/>
      <w:color w:val="7F7F7F" w:themeColor="text1" w:themeTint="80"/>
      <w:sz w:val="20"/>
    </w:rPr>
  </w:style>
  <w:style w:type="character" w:customStyle="1" w:styleId="Heading7Char">
    <w:name w:val="Heading 7 Char"/>
    <w:basedOn w:val="DefaultParagraphFont"/>
    <w:link w:val="Heading7"/>
    <w:semiHidden/>
    <w:rsid w:val="00236273"/>
    <w:rPr>
      <w:rFonts w:ascii="Source Sans Pro" w:hAnsi="Source Sans Pro" w:eastAsiaTheme="majorEastAsia" w:cstheme="majorBidi"/>
      <w:color w:val="7F7F7F" w:themeColor="text1" w:themeTint="80"/>
      <w:sz w:val="20"/>
    </w:rPr>
  </w:style>
  <w:style w:type="character" w:customStyle="1" w:styleId="Heading8Char">
    <w:name w:val="Heading 8 Char"/>
    <w:basedOn w:val="DefaultParagraphFont"/>
    <w:link w:val="Heading8"/>
    <w:semiHidden/>
    <w:rsid w:val="00236273"/>
    <w:rPr>
      <w:rFonts w:ascii="Source Sans Pro" w:hAnsi="Source Sans Pro" w:eastAsiaTheme="majorEastAsia" w:cstheme="majorBidi"/>
      <w:color w:val="7F7F7F" w:themeColor="text1" w:themeTint="80"/>
      <w:sz w:val="20"/>
      <w:szCs w:val="21"/>
    </w:rPr>
  </w:style>
  <w:style w:type="character" w:customStyle="1" w:styleId="Heading9Char">
    <w:name w:val="Heading 9 Char"/>
    <w:basedOn w:val="DefaultParagraphFont"/>
    <w:link w:val="Heading9"/>
    <w:semiHidden/>
    <w:rsid w:val="00236273"/>
    <w:rPr>
      <w:rFonts w:ascii="Source Sans Pro" w:hAnsi="Source Sans Pro" w:eastAsiaTheme="majorEastAsia" w:cstheme="majorBidi"/>
      <w:color w:val="7F7F7F" w:themeColor="text1" w:themeTint="80"/>
      <w:sz w:val="20"/>
      <w:szCs w:val="21"/>
    </w:rPr>
  </w:style>
  <w:style w:type="character" w:styleId="IntenseEmphasis">
    <w:name w:val="Intense Emphasis"/>
    <w:basedOn w:val="DefaultParagraphFont"/>
    <w:rsid w:val="00831334"/>
    <w:rPr>
      <w:i/>
      <w:iCs/>
      <w:color w:val="7F7F7F" w:themeColor="text1" w:themeTint="80"/>
    </w:rPr>
  </w:style>
  <w:style w:type="paragraph" w:styleId="IntenseQuote">
    <w:name w:val="Intense Quote"/>
    <w:basedOn w:val="Normal"/>
    <w:next w:val="Normal"/>
    <w:link w:val="IntenseQuoteChar"/>
    <w:rsid w:val="00831334"/>
    <w:pPr>
      <w:pBdr>
        <w:top w:val="single" w:sz="4" w:space="10" w:color="4F81BD" w:themeColor="accent1"/>
        <w:bottom w:val="single" w:sz="4" w:space="10" w:color="4F81BD" w:themeColor="accent1"/>
      </w:pBdr>
      <w:spacing w:before="360" w:after="360"/>
      <w:ind w:left="864" w:right="864"/>
      <w:jc w:val="center"/>
    </w:pPr>
    <w:rPr>
      <w:i/>
      <w:iCs/>
      <w:color w:val="7F7F7F" w:themeColor="text1" w:themeTint="80"/>
    </w:rPr>
  </w:style>
  <w:style w:type="character" w:customStyle="1" w:styleId="IntenseQuoteChar">
    <w:name w:val="Intense Quote Char"/>
    <w:basedOn w:val="DefaultParagraphFont"/>
    <w:link w:val="IntenseQuote"/>
    <w:rsid w:val="00831334"/>
    <w:rPr>
      <w:rFonts w:ascii="Source Sans Pro" w:hAnsi="Source Sans Pro"/>
      <w:i/>
      <w:iCs/>
      <w:color w:val="7F7F7F" w:themeColor="text1" w:themeTint="80"/>
      <w:sz w:val="20"/>
    </w:rPr>
  </w:style>
  <w:style w:type="character" w:styleId="IntenseReference">
    <w:name w:val="Intense Reference"/>
    <w:basedOn w:val="DefaultParagraphFont"/>
    <w:rsid w:val="00831334"/>
    <w:rPr>
      <w:b/>
      <w:bCs/>
      <w:smallCaps/>
      <w:color w:val="7F7F7F" w:themeColor="text1" w:themeTint="80"/>
      <w:spacing w:val="5"/>
    </w:rPr>
  </w:style>
  <w:style w:type="table" w:styleId="PlainTable1">
    <w:name w:val="Plain Table 1"/>
    <w:basedOn w:val="TableNormal"/>
    <w:rsid w:val="003111A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rsid w:val="003111A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Style1">
    <w:name w:val="Style1"/>
    <w:basedOn w:val="TableNormal"/>
    <w:uiPriority w:val="99"/>
    <w:rsid w:val="003111A7"/>
    <w:tblPr/>
  </w:style>
  <w:style w:type="character" w:customStyle="1" w:styleId="ScrollInlineCode">
    <w:name w:val="Scroll Inline Code"/>
    <w:basedOn w:val="DefaultParagraphFont"/>
    <w:uiPriority w:val="1"/>
    <w:qFormat/>
    <w:rsid w:val="00216D0B"/>
    <w:rPr>
      <w:rFonts w:ascii="Courier New" w:hAnsi="Courier New"/>
      <w:bdr w:val="none" w:sz="0" w:space="0" w:color="auto"/>
      <w:shd w:val="clear" w:color="auto" w:fill="F4F5F7"/>
    </w:rPr>
  </w:style>
  <w:style w:type="table" w:customStyle="1" w:styleId="ScrollCustomPanel">
    <w:name w:val="Scroll Custom Panel"/>
    <w:basedOn w:val="TableNormal"/>
    <w:uiPriority w:val="99"/>
    <w:qFormat/>
    <w:rsid w:val="0010625D"/>
    <w:pPr>
      <w:spacing w:after="0"/>
      <w:ind w:left="173" w:right="259"/>
    </w:pPr>
    <w:tblPr>
      <w:tblCellMar>
        <w:top w:w="173" w:type="dxa"/>
        <w:left w:w="58" w:type="dxa"/>
        <w:bottom w:w="259" w:type="dxa"/>
        <w:right w:w="58" w:type="dxa"/>
      </w:tblCellMar>
    </w:tblPr>
    <w:tcPr>
      <w:shd w:val="clear" w:color="auto" w:fill="DEEBFF"/>
    </w:tcPr>
  </w:style>
  <w:style w:type="table" w:customStyle="1" w:styleId="ScrollNoteCloud">
    <w:name w:val="Scroll Note Cloud"/>
    <w:basedOn w:val="TableNormal"/>
    <w:uiPriority w:val="99"/>
    <w:rsid w:val="00250162"/>
    <w:pPr>
      <w:spacing w:after="0"/>
      <w:ind w:left="176" w:right="261"/>
    </w:pPr>
    <w:tblPr>
      <w:tblCellMar>
        <w:top w:w="173" w:type="dxa"/>
        <w:left w:w="58" w:type="dxa"/>
        <w:bottom w:w="259" w:type="dxa"/>
        <w:right w:w="58" w:type="dxa"/>
      </w:tblCellMar>
    </w:tblPr>
    <w:tcPr>
      <w:shd w:val="clear" w:color="auto" w:fill="EAE6FF"/>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footer" Target="footer3.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hyperlink" Target="https://projects.tmforum.org/jira/browse/ISA-389?src=confmacro" TargetMode="External"/><Relationship Id="rId17" Type="http://schemas.openxmlformats.org/officeDocument/2006/relationships/image" Target="media/image6.png"/><Relationship Id="rId18" Type="http://schemas.openxmlformats.org/officeDocument/2006/relationships/image" Target="media/image7.svg"/><Relationship Id="rId19" Type="http://schemas.openxmlformats.org/officeDocument/2006/relationships/hyperlink" Target="https://projects.tmforum.org/jira/browse/ISA-399?src=confmacro" TargetMode="External"/><Relationship Id="rId2" Type="http://schemas.openxmlformats.org/officeDocument/2006/relationships/webSettings" Target="webSettings.xml"/><Relationship Id="rId20" Type="http://schemas.openxmlformats.org/officeDocument/2006/relationships/hyperlink" Target="https://projects.tmforum.org/jira/browse/ISA-397?src=confmacro" TargetMode="External"/><Relationship Id="rId21" Type="http://schemas.openxmlformats.org/officeDocument/2006/relationships/hyperlink" Target="https://projects.tmforum.org/jira/browse/ISA-398?src=confmacro" TargetMode="External"/><Relationship Id="rId22" Type="http://schemas.openxmlformats.org/officeDocument/2006/relationships/hyperlink" Target="https://projects.tmforum.org/jira/browse/AP-3664?src=confmacro" TargetMode="External"/><Relationship Id="rId23" Type="http://schemas.openxmlformats.org/officeDocument/2006/relationships/hyperlink" Target="https://projects.tmforum.org/wiki/display/TAC/On+Revisions" TargetMode="External"/><Relationship Id="rId24" Type="http://schemas.openxmlformats.org/officeDocument/2006/relationships/hyperlink" Target="https://projects.tmforum.org/jira/browse/TAC-144?jql=project%20%3D%20TAC%20AND%20TYPE%20in%20(Task)%20AND%20status%20not%20in%20(Done%2C%20Published)%20AND%20(Labels%20not%20in(Component_Inception%2CODA-In-A-Box%2CComponent_WoW)%20or%20Labels%20is%20EMPTY)%20ORDER%20BY%20key%20ASC%2C%20status%20DESC%20%20%20%20%20" TargetMode="External"/><Relationship Id="rId25" Type="http://schemas.openxmlformats.org/officeDocument/2006/relationships/hyperlink" Target="https://projects.tmforum.org/jira/browse/TAC-147?src=confmacro" TargetMode="External"/><Relationship Id="rId26" Type="http://schemas.openxmlformats.org/officeDocument/2006/relationships/hyperlink" Target="https://www.tmforum.org/resources/standard/ig1228-how-to-use-oda-using-open-apis-to-realize-use-cases-v6-0-0/" TargetMode="External"/><Relationship Id="rId27" Type="http://schemas.openxmlformats.org/officeDocument/2006/relationships/hyperlink" Target="https://projects.tmforum.org/wiki/display/~gaetano.biancardi%40accenture.com" TargetMode="External"/><Relationship Id="rId28" Type="http://schemas.openxmlformats.org/officeDocument/2006/relationships/hyperlink" Target="https://projects.tmforum.org/wiki/display/~anastasios.sarantis1%40vodafone.com" TargetMode="External"/><Relationship Id="rId29" Type="http://schemas.openxmlformats.org/officeDocument/2006/relationships/hyperlink" Target="https://projects.tmforum.org/wiki/display/~sylvie.demarest%40orange.com" TargetMode="External"/><Relationship Id="rId3" Type="http://schemas.openxmlformats.org/officeDocument/2006/relationships/fontTable" Target="fontTable.xml"/><Relationship Id="rId30" Type="http://schemas.openxmlformats.org/officeDocument/2006/relationships/hyperlink" Target="https://projects.tmforum.org/wiki/display/~dimitrios.lagkouvardos%40oracle.com" TargetMode="External"/><Relationship Id="rId31" Type="http://schemas.openxmlformats.org/officeDocument/2006/relationships/hyperlink" Target="https://projects.tmforum.org/wiki/display/~rwilson%40tmforum.org" TargetMode="External"/><Relationship Id="rId32" Type="http://schemas.openxmlformats.org/officeDocument/2006/relationships/hyperlink" Target="https://projects.tmforum.org/wiki/display/~awhite%40tmforum.org" TargetMode="External"/><Relationship Id="rId33" Type="http://schemas.openxmlformats.org/officeDocument/2006/relationships/hyperlink" Target="https://projects.tmforum.org/wiki/display/~gbabu%40tmforum.org" TargetMode="External"/><Relationship Id="rId34" Type="http://schemas.openxmlformats.org/officeDocument/2006/relationships/hyperlink" Target="https://projects.tmforum.org/wiki/display/~iturkington%40tmforum.org" TargetMode="External"/><Relationship Id="rId35" Type="http://schemas.openxmlformats.org/officeDocument/2006/relationships/hyperlink" Target="https://projects.tmforum.org/wiki/display/~hvaughan%40tmforum.org" TargetMode="External"/><Relationship Id="rId36" Type="http://schemas.openxmlformats.org/officeDocument/2006/relationships/hyperlink" Target="https://projects.tmforum.org/wiki/display/~abinash.vishwakarma%40netcracker.com" TargetMode="External"/><Relationship Id="rId37" Type="http://schemas.openxmlformats.org/officeDocument/2006/relationships/hyperlink" Target="https://projects.tmforum.org/wiki/display/~elisabeth.andersson%40matrixx.com" TargetMode="External"/><Relationship Id="rId38" Type="http://schemas.openxmlformats.org/officeDocument/2006/relationships/hyperlink" Target="https://projects.tmforum.org/wiki/display/~kamal.maghsoudlou%40ericsson.com" TargetMode="External"/><Relationship Id="rId39" Type="http://schemas.openxmlformats.org/officeDocument/2006/relationships/hyperlink" Target="https://projects.tmforum.org/wiki/display/~jose.macaluso%40xacria.com" TargetMode="External"/><Relationship Id="rId4" Type="http://schemas.openxmlformats.org/officeDocument/2006/relationships/customXml" Target="../customXml/item1.xml"/><Relationship Id="rId40" Type="http://schemas.openxmlformats.org/officeDocument/2006/relationships/hyperlink" Target="https://projects.tmforum.org/wiki/display/~milind.2.bhagwat%40bt.com" TargetMode="External"/><Relationship Id="rId41" Type="http://schemas.openxmlformats.org/officeDocument/2006/relationships/hyperlink" Target="https://projects.tmforum.org/wiki/display/~ritu.arora%40bt.com" TargetMode="External"/><Relationship Id="rId42" Type="http://schemas.openxmlformats.org/officeDocument/2006/relationships/footer" Target="footer4.xml"/><Relationship Id="rId43" Type="http://schemas.openxmlformats.org/officeDocument/2006/relationships/theme" Target="theme/theme1.xml"/><Relationship Id="rId44" Type="http://schemas.openxmlformats.org/officeDocument/2006/relationships/numbering" Target="numbering.xml"/><Relationship Id="rId45" Type="http://schemas.openxmlformats.org/officeDocument/2006/relationships/styles" Target="style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header" Target="header3.xml"/><Relationship Id="rId46" Type="http://schemas.openxmlformats.org/officeDocument/2006/relationships/header" Target="header4.xml"/><Relationship Id="rId47" Type="http://schemas.openxmlformats.org/officeDocument/2006/relationships/image" Target="media/image8.png"/><Relationship Id="rId48" Type="http://schemas.openxmlformats.org/officeDocument/2006/relationships/image" Target="media/image9.png"/><Relationship Id="rId49" Type="http://schemas.openxmlformats.org/officeDocument/2006/relationships/image" Target="media/image10.png"/><Relationship Id="rId50" Type="http://schemas.openxmlformats.org/officeDocument/2006/relationships/image" Target="media/image11.png"/><Relationship Id="rId51" Type="http://schemas.openxmlformats.org/officeDocument/2006/relationships/image" Target="media/image12.png"/><Relationship Id="rId52" Type="http://schemas.openxmlformats.org/officeDocument/2006/relationships/image" Target="media/image13.png"/></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613D91-FDFF-A84D-906D-ABE4661E1D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TotalTime>
  <Pages>26</Pages>
  <Words>66</Words>
  <Characters>328</Characters>
  <Application>Microsoft Office Word</Application>
  <DocSecurity>0</DocSecurity>
  <Lines>40</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Scroll Word Exporter / K15t GmbH</cp:lastModifiedBy>
  <cp:revision>114</cp:revision>
  <dcterms:created xsi:type="dcterms:W3CDTF">2026-07-31T08:56:21Z</dcterms:created>
  <dcterms:modified xsi:type="dcterms:W3CDTF">2026-07-31T08:56:21Z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Scroll Word Exporter / K15t GmbH</vt:lpwstr>
  </property>
</Properties>
</file>