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107" w:rsidRPr="00097107" w:rsidRDefault="00097107" w:rsidP="00097107">
      <w:pPr>
        <w:jc w:val="both"/>
        <w:rPr>
          <w:sz w:val="24"/>
          <w:szCs w:val="24"/>
        </w:rPr>
      </w:pPr>
      <w:r w:rsidRPr="00097107">
        <w:rPr>
          <w:sz w:val="24"/>
          <w:szCs w:val="24"/>
        </w:rPr>
        <w:t>Dear Editors and Reviewers,</w:t>
      </w:r>
    </w:p>
    <w:p w:rsidR="00097107" w:rsidRPr="00097107" w:rsidRDefault="00097107" w:rsidP="00097107">
      <w:pPr>
        <w:jc w:val="both"/>
        <w:rPr>
          <w:sz w:val="24"/>
          <w:szCs w:val="24"/>
        </w:rPr>
      </w:pPr>
    </w:p>
    <w:p w:rsidR="00097107" w:rsidRPr="00097107" w:rsidRDefault="00097107" w:rsidP="00097107">
      <w:pPr>
        <w:jc w:val="both"/>
        <w:rPr>
          <w:sz w:val="24"/>
          <w:szCs w:val="24"/>
        </w:rPr>
      </w:pPr>
      <w:r w:rsidRPr="00097107">
        <w:rPr>
          <w:sz w:val="24"/>
          <w:szCs w:val="24"/>
        </w:rPr>
        <w:t xml:space="preserve">We hereby submit a paper titled “Network-Clustered Multi-Modal Bug Localization" </w:t>
      </w:r>
      <w:r>
        <w:rPr>
          <w:sz w:val="24"/>
          <w:szCs w:val="24"/>
        </w:rPr>
        <w:t xml:space="preserve">to </w:t>
      </w:r>
      <w:r w:rsidRPr="00097107">
        <w:rPr>
          <w:sz w:val="24"/>
          <w:szCs w:val="24"/>
        </w:rPr>
        <w:t>Transactions on Software Engineering</w:t>
      </w:r>
      <w:r>
        <w:rPr>
          <w:sz w:val="24"/>
          <w:szCs w:val="24"/>
        </w:rPr>
        <w:t xml:space="preserve"> (TSE) </w:t>
      </w:r>
      <w:r w:rsidRPr="00097107">
        <w:rPr>
          <w:sz w:val="24"/>
          <w:szCs w:val="24"/>
        </w:rPr>
        <w:t>journal. The paper is an extended version of our paper entitled</w:t>
      </w:r>
      <w:r>
        <w:rPr>
          <w:sz w:val="24"/>
          <w:szCs w:val="24"/>
        </w:rPr>
        <w:t xml:space="preserve"> “</w:t>
      </w:r>
      <w:r w:rsidR="00845E7E">
        <w:rPr>
          <w:sz w:val="24"/>
          <w:szCs w:val="24"/>
        </w:rPr>
        <w:t>I</w:t>
      </w:r>
      <w:bookmarkStart w:id="0" w:name="_GoBack"/>
      <w:bookmarkEnd w:id="0"/>
      <w:r w:rsidRPr="00097107">
        <w:rPr>
          <w:sz w:val="24"/>
          <w:szCs w:val="24"/>
        </w:rPr>
        <w:t>nformation Retrieval and Spectrum Based Bug Localization: Better Together</w:t>
      </w:r>
      <w:r>
        <w:rPr>
          <w:sz w:val="24"/>
          <w:szCs w:val="24"/>
        </w:rPr>
        <w:t>”</w:t>
      </w:r>
      <w:r w:rsidRPr="00097107">
        <w:rPr>
          <w:sz w:val="24"/>
          <w:szCs w:val="24"/>
        </w:rPr>
        <w:t xml:space="preserve"> presented at the </w:t>
      </w:r>
      <w:r>
        <w:rPr>
          <w:sz w:val="24"/>
          <w:szCs w:val="24"/>
        </w:rPr>
        <w:t xml:space="preserve">ESEC/FSE 2015 </w:t>
      </w:r>
      <w:r w:rsidR="00F03C30">
        <w:rPr>
          <w:sz w:val="24"/>
          <w:szCs w:val="24"/>
        </w:rPr>
        <w:t xml:space="preserve">conference. </w:t>
      </w:r>
    </w:p>
    <w:p w:rsidR="00097107" w:rsidRDefault="00097107" w:rsidP="00097107">
      <w:pPr>
        <w:jc w:val="both"/>
        <w:rPr>
          <w:sz w:val="24"/>
          <w:szCs w:val="24"/>
        </w:rPr>
      </w:pPr>
      <w:r w:rsidRPr="00097107">
        <w:rPr>
          <w:sz w:val="24"/>
          <w:szCs w:val="24"/>
        </w:rPr>
        <w:t>The major extensions that we made are as follows:</w:t>
      </w:r>
      <w:r w:rsidR="000A3AA3">
        <w:rPr>
          <w:sz w:val="24"/>
          <w:szCs w:val="24"/>
        </w:rPr>
        <w:t xml:space="preserve"> </w:t>
      </w:r>
    </w:p>
    <w:p w:rsidR="00097107" w:rsidRPr="009A44D3" w:rsidRDefault="003F64D7" w:rsidP="009A44D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A44D3">
        <w:rPr>
          <w:sz w:val="24"/>
          <w:szCs w:val="24"/>
        </w:rPr>
        <w:t xml:space="preserve">We extend AML (presented in ESEC/FSE 2015) to </w:t>
      </w:r>
      <w:proofErr w:type="spellStart"/>
      <w:r w:rsidRPr="009A44D3">
        <w:rPr>
          <w:sz w:val="24"/>
          <w:szCs w:val="24"/>
        </w:rPr>
        <w:t>NetAML</w:t>
      </w:r>
      <w:proofErr w:type="spellEnd"/>
      <w:r w:rsidR="00482BA5" w:rsidRPr="009A44D3">
        <w:rPr>
          <w:sz w:val="24"/>
          <w:szCs w:val="24"/>
        </w:rPr>
        <w:t xml:space="preserve">. In the nutshell, we optimize the integrator component of </w:t>
      </w:r>
      <w:proofErr w:type="spellStart"/>
      <w:r w:rsidR="00482BA5" w:rsidRPr="009A44D3">
        <w:rPr>
          <w:sz w:val="24"/>
          <w:szCs w:val="24"/>
        </w:rPr>
        <w:t>NetAML</w:t>
      </w:r>
      <w:proofErr w:type="spellEnd"/>
      <w:r w:rsidR="00482BA5" w:rsidRPr="009A44D3">
        <w:rPr>
          <w:sz w:val="24"/>
          <w:szCs w:val="24"/>
        </w:rPr>
        <w:t xml:space="preserve"> by developing an adaptive learning procedure based on Newton update with our customized convex loss function. Details of </w:t>
      </w:r>
      <w:proofErr w:type="spellStart"/>
      <w:r w:rsidR="00482BA5" w:rsidRPr="009A44D3">
        <w:rPr>
          <w:sz w:val="24"/>
          <w:szCs w:val="24"/>
        </w:rPr>
        <w:t>NetAML’s</w:t>
      </w:r>
      <w:proofErr w:type="spellEnd"/>
      <w:r w:rsidR="00482BA5" w:rsidRPr="009A44D3">
        <w:rPr>
          <w:sz w:val="24"/>
          <w:szCs w:val="24"/>
        </w:rPr>
        <w:t xml:space="preserve"> integrator are shown Section 3.1, 3.2, and 3.3.</w:t>
      </w:r>
    </w:p>
    <w:p w:rsidR="008B2FB2" w:rsidRPr="009A44D3" w:rsidRDefault="00482BA5" w:rsidP="009A44D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A44D3">
        <w:rPr>
          <w:sz w:val="24"/>
          <w:szCs w:val="24"/>
        </w:rPr>
        <w:t>We include two additional graph construction modules</w:t>
      </w:r>
      <w:r w:rsidR="0069438E">
        <w:rPr>
          <w:sz w:val="24"/>
          <w:szCs w:val="24"/>
        </w:rPr>
        <w:t xml:space="preserve"> to </w:t>
      </w:r>
      <w:proofErr w:type="spellStart"/>
      <w:r w:rsidR="0069438E">
        <w:rPr>
          <w:sz w:val="24"/>
          <w:szCs w:val="24"/>
        </w:rPr>
        <w:t>NetML</w:t>
      </w:r>
      <w:proofErr w:type="spellEnd"/>
      <w:r w:rsidRPr="009A44D3">
        <w:rPr>
          <w:sz w:val="24"/>
          <w:szCs w:val="24"/>
        </w:rPr>
        <w:t xml:space="preserve"> that server to compute similarities between bug reports and methods, and between two different methods. Details of these modules are discussed in Section 3.5. </w:t>
      </w:r>
    </w:p>
    <w:p w:rsidR="003F64D7" w:rsidRPr="009A44D3" w:rsidRDefault="008B2FB2" w:rsidP="009A44D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A44D3">
        <w:rPr>
          <w:sz w:val="24"/>
          <w:szCs w:val="24"/>
        </w:rPr>
        <w:t xml:space="preserve">We revise Section 4 (Experiments) to present experiment results demonstrating the effectiveness of </w:t>
      </w:r>
      <w:proofErr w:type="spellStart"/>
      <w:r w:rsidRPr="009A44D3">
        <w:rPr>
          <w:sz w:val="24"/>
          <w:szCs w:val="24"/>
        </w:rPr>
        <w:t>NetAML</w:t>
      </w:r>
      <w:proofErr w:type="spellEnd"/>
      <w:r w:rsidRPr="009A44D3">
        <w:rPr>
          <w:sz w:val="24"/>
          <w:szCs w:val="24"/>
        </w:rPr>
        <w:t xml:space="preserve"> in various settings. We also include a comparison between </w:t>
      </w:r>
      <w:proofErr w:type="spellStart"/>
      <w:r w:rsidRPr="009A44D3">
        <w:rPr>
          <w:sz w:val="24"/>
          <w:szCs w:val="24"/>
        </w:rPr>
        <w:t>NetML</w:t>
      </w:r>
      <w:proofErr w:type="spellEnd"/>
      <w:r w:rsidRPr="009A44D3">
        <w:rPr>
          <w:sz w:val="24"/>
          <w:szCs w:val="24"/>
        </w:rPr>
        <w:t xml:space="preserve"> and AML as well as other baselines. </w:t>
      </w:r>
      <w:proofErr w:type="spellStart"/>
      <w:r w:rsidRPr="009A44D3">
        <w:rPr>
          <w:sz w:val="24"/>
          <w:szCs w:val="24"/>
        </w:rPr>
        <w:t>NetAML</w:t>
      </w:r>
      <w:proofErr w:type="spellEnd"/>
      <w:r w:rsidRPr="009A44D3">
        <w:rPr>
          <w:sz w:val="24"/>
          <w:szCs w:val="24"/>
        </w:rPr>
        <w:t xml:space="preserve"> outperforms the best performing baselines by up to 48.39% </w:t>
      </w:r>
      <w:r w:rsidR="00CF680D" w:rsidRPr="009A44D3">
        <w:rPr>
          <w:sz w:val="24"/>
          <w:szCs w:val="24"/>
        </w:rPr>
        <w:t>i</w:t>
      </w:r>
      <w:r w:rsidRPr="009A44D3">
        <w:rPr>
          <w:sz w:val="24"/>
          <w:szCs w:val="24"/>
        </w:rPr>
        <w:t>n terms of the number of bugs successfully localized when a developer inspects the top 1</w:t>
      </w:r>
      <w:r w:rsidR="00CF680D" w:rsidRPr="009A44D3">
        <w:rPr>
          <w:sz w:val="24"/>
          <w:szCs w:val="24"/>
        </w:rPr>
        <w:t xml:space="preserve"> </w:t>
      </w:r>
      <w:r w:rsidRPr="009A44D3">
        <w:rPr>
          <w:sz w:val="24"/>
          <w:szCs w:val="24"/>
        </w:rPr>
        <w:t>methods.</w:t>
      </w:r>
    </w:p>
    <w:p w:rsidR="00097107" w:rsidRPr="00097107" w:rsidRDefault="00097107" w:rsidP="00097107">
      <w:pPr>
        <w:jc w:val="both"/>
        <w:rPr>
          <w:sz w:val="24"/>
          <w:szCs w:val="24"/>
        </w:rPr>
      </w:pPr>
      <w:r w:rsidRPr="00097107">
        <w:rPr>
          <w:sz w:val="24"/>
          <w:szCs w:val="24"/>
        </w:rPr>
        <w:t xml:space="preserve">Page-wise, the paper has been extended from </w:t>
      </w:r>
      <w:r w:rsidR="00F03C30">
        <w:rPr>
          <w:sz w:val="24"/>
          <w:szCs w:val="24"/>
        </w:rPr>
        <w:t>12 pages</w:t>
      </w:r>
      <w:r w:rsidRPr="00097107">
        <w:rPr>
          <w:sz w:val="24"/>
          <w:szCs w:val="24"/>
        </w:rPr>
        <w:t xml:space="preserve"> to </w:t>
      </w:r>
      <w:r w:rsidR="00F03C30">
        <w:rPr>
          <w:sz w:val="24"/>
          <w:szCs w:val="24"/>
        </w:rPr>
        <w:t>15 (in double column format)</w:t>
      </w:r>
      <w:r w:rsidRPr="00097107">
        <w:rPr>
          <w:sz w:val="24"/>
          <w:szCs w:val="24"/>
        </w:rPr>
        <w:t>.</w:t>
      </w:r>
      <w:r w:rsidR="000E44FD">
        <w:rPr>
          <w:sz w:val="24"/>
          <w:szCs w:val="24"/>
        </w:rPr>
        <w:t xml:space="preserve"> </w:t>
      </w:r>
      <w:r w:rsidRPr="00097107">
        <w:rPr>
          <w:sz w:val="24"/>
          <w:szCs w:val="24"/>
        </w:rPr>
        <w:t>We believe we have extended the conference pape</w:t>
      </w:r>
      <w:r w:rsidR="000E44FD">
        <w:rPr>
          <w:sz w:val="24"/>
          <w:szCs w:val="24"/>
        </w:rPr>
        <w:t>r substantially (by 25</w:t>
      </w:r>
      <w:r w:rsidRPr="00097107">
        <w:rPr>
          <w:sz w:val="24"/>
          <w:szCs w:val="24"/>
        </w:rPr>
        <w:t>%).</w:t>
      </w:r>
    </w:p>
    <w:p w:rsidR="006240ED" w:rsidRDefault="006240ED" w:rsidP="00097107">
      <w:pPr>
        <w:jc w:val="both"/>
        <w:rPr>
          <w:sz w:val="24"/>
          <w:szCs w:val="24"/>
        </w:rPr>
      </w:pPr>
    </w:p>
    <w:p w:rsidR="00097107" w:rsidRPr="00097107" w:rsidRDefault="00097107" w:rsidP="00097107">
      <w:pPr>
        <w:jc w:val="both"/>
        <w:rPr>
          <w:sz w:val="24"/>
          <w:szCs w:val="24"/>
        </w:rPr>
      </w:pPr>
      <w:r w:rsidRPr="00097107">
        <w:rPr>
          <w:sz w:val="24"/>
          <w:szCs w:val="24"/>
        </w:rPr>
        <w:t>Thank you for considering our paper for publication.</w:t>
      </w:r>
    </w:p>
    <w:p w:rsidR="00097107" w:rsidRPr="00097107" w:rsidRDefault="00097107" w:rsidP="00097107">
      <w:pPr>
        <w:jc w:val="both"/>
        <w:rPr>
          <w:sz w:val="24"/>
          <w:szCs w:val="24"/>
        </w:rPr>
      </w:pPr>
    </w:p>
    <w:p w:rsidR="00097107" w:rsidRDefault="006240ED" w:rsidP="00097107">
      <w:pPr>
        <w:jc w:val="both"/>
        <w:rPr>
          <w:sz w:val="24"/>
          <w:szCs w:val="24"/>
        </w:rPr>
      </w:pPr>
      <w:r>
        <w:rPr>
          <w:sz w:val="24"/>
          <w:szCs w:val="24"/>
        </w:rPr>
        <w:t>Yours Sincerely,</w:t>
      </w:r>
    </w:p>
    <w:p w:rsidR="006240ED" w:rsidRPr="00097107" w:rsidRDefault="006240ED" w:rsidP="00097107">
      <w:pPr>
        <w:jc w:val="both"/>
        <w:rPr>
          <w:sz w:val="24"/>
          <w:szCs w:val="24"/>
        </w:rPr>
      </w:pPr>
    </w:p>
    <w:p w:rsidR="002A7300" w:rsidRPr="00097107" w:rsidRDefault="006240ED" w:rsidP="000971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Thong, Richard,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>, and David.</w:t>
      </w:r>
    </w:p>
    <w:sectPr w:rsidR="002A7300" w:rsidRPr="0009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642A"/>
    <w:multiLevelType w:val="hybridMultilevel"/>
    <w:tmpl w:val="CB8E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D1B62"/>
    <w:multiLevelType w:val="hybridMultilevel"/>
    <w:tmpl w:val="8478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1466E"/>
    <w:multiLevelType w:val="hybridMultilevel"/>
    <w:tmpl w:val="77B8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EA"/>
    <w:rsid w:val="00045663"/>
    <w:rsid w:val="00097107"/>
    <w:rsid w:val="000A3AA3"/>
    <w:rsid w:val="000E44FD"/>
    <w:rsid w:val="002A7300"/>
    <w:rsid w:val="003F64D7"/>
    <w:rsid w:val="00452C46"/>
    <w:rsid w:val="00482BA5"/>
    <w:rsid w:val="006240ED"/>
    <w:rsid w:val="006656EA"/>
    <w:rsid w:val="0069438E"/>
    <w:rsid w:val="00845E7E"/>
    <w:rsid w:val="008B2FB2"/>
    <w:rsid w:val="009A44D3"/>
    <w:rsid w:val="00CF680D"/>
    <w:rsid w:val="00DF3299"/>
    <w:rsid w:val="00F0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88AA"/>
  <w15:chartTrackingRefBased/>
  <w15:docId w15:val="{904D2E32-AE5E-4C51-8C6B-F58B001D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HOANG Van Duc Thong</cp:lastModifiedBy>
  <cp:revision>12</cp:revision>
  <dcterms:created xsi:type="dcterms:W3CDTF">2017-03-08T06:32:00Z</dcterms:created>
  <dcterms:modified xsi:type="dcterms:W3CDTF">2017-03-08T09:53:00Z</dcterms:modified>
</cp:coreProperties>
</file>