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DA7C" w14:textId="56FF078D" w:rsidR="00537973" w:rsidRPr="005E4EC2" w:rsidRDefault="005E4EC2" w:rsidP="005E4EC2">
      <w:pPr>
        <w:pStyle w:val="Title"/>
        <w:rPr>
          <w:lang w:val="en-GB"/>
        </w:rPr>
      </w:pPr>
      <w:r w:rsidRPr="005E4EC2">
        <w:rPr>
          <w:lang w:val="en-GB"/>
        </w:rPr>
        <w:t>Bayesian Data Analysis</w:t>
      </w:r>
    </w:p>
    <w:p w14:paraId="10D19E57" w14:textId="5919D69A" w:rsidR="005E4EC2" w:rsidRPr="005E4EC2" w:rsidRDefault="005E4EC2" w:rsidP="005E4EC2">
      <w:pPr>
        <w:pStyle w:val="Subtitle"/>
        <w:rPr>
          <w:lang w:val="en-GB"/>
        </w:rPr>
      </w:pPr>
      <w:r w:rsidRPr="005E4EC2">
        <w:rPr>
          <w:lang w:val="en-GB"/>
        </w:rPr>
        <w:t>Analysis of power plant vibration data</w:t>
      </w:r>
    </w:p>
    <w:p w14:paraId="49612C43" w14:textId="62A44C65" w:rsidR="005E4EC2" w:rsidRDefault="005E4EC2" w:rsidP="005E4EC2">
      <w:pPr>
        <w:pStyle w:val="Heading1"/>
        <w:rPr>
          <w:lang w:val="en-GB"/>
        </w:rPr>
      </w:pPr>
      <w:r w:rsidRPr="005E4EC2">
        <w:rPr>
          <w:lang w:val="en-GB"/>
        </w:rPr>
        <w:t>Introduction</w:t>
      </w:r>
    </w:p>
    <w:p w14:paraId="5413B1DB" w14:textId="4A61130C" w:rsidR="000D0568" w:rsidRPr="000D0568" w:rsidRDefault="000D0568" w:rsidP="000D0568">
      <w:pPr>
        <w:rPr>
          <w:lang w:val="en-GB"/>
        </w:rPr>
      </w:pPr>
      <w:r>
        <w:rPr>
          <w:lang w:val="en-GB"/>
        </w:rPr>
        <w:t xml:space="preserve">For the purpose of this project, we will be doing a Bayesian analysis of data collected from vibration sensors installed on a cooling water pump at a power plant. More specifically, we will use Bayesian Markov Chain Monte Carlo (MCMC) simulation to assess whether the vibration levels plausibly change over time. The MCMC simulation is used to obtain the relevant posterior distributions based on the assumed prior distributions and the collected data. The Bayesian modelling framework Stan was used to implement the models. </w:t>
      </w:r>
    </w:p>
    <w:p w14:paraId="7047D198" w14:textId="4EF0E921" w:rsidR="005E4EC2" w:rsidRDefault="005E4EC2" w:rsidP="005E4EC2">
      <w:pPr>
        <w:pStyle w:val="Heading2"/>
        <w:rPr>
          <w:lang w:val="en-GB"/>
        </w:rPr>
      </w:pPr>
      <w:r w:rsidRPr="005E4EC2">
        <w:rPr>
          <w:lang w:val="en-GB"/>
        </w:rPr>
        <w:t>Data</w:t>
      </w:r>
    </w:p>
    <w:p w14:paraId="0B2C745A" w14:textId="2EA1511A" w:rsidR="009B660D" w:rsidRDefault="009B660D" w:rsidP="009B660D">
      <w:pPr>
        <w:rPr>
          <w:lang w:val="en-GB"/>
        </w:rPr>
      </w:pPr>
      <w:r>
        <w:rPr>
          <w:lang w:val="en-GB"/>
        </w:rPr>
        <w:t>The data we will be analysing stems from a large Danish combined heat and power plant (CHP) running primarily on biomass in the form of woodchips. The data</w:t>
      </w:r>
      <w:r w:rsidR="00B22FAB">
        <w:rPr>
          <w:lang w:val="en-GB"/>
        </w:rPr>
        <w:t xml:space="preserve"> represents vibration levels from a cooling water pump (CWP) at the plant. The pump’s purpose is to move cold water from the sea into a condenser (a large tank), where steam coming from the electricity generating turbine is cooled and thus condensed back into water. For the power plant to produce electricity, the pump must therefore be running. For this reason, it is considered a vital component of the power plant and vibration sensors have therefore been installed in order to allow online monitoring of the condition of the pump. </w:t>
      </w:r>
    </w:p>
    <w:p w14:paraId="2B832341" w14:textId="167B5BEE" w:rsidR="00B22FAB" w:rsidRDefault="003F75D4" w:rsidP="009B660D">
      <w:pPr>
        <w:rPr>
          <w:lang w:val="en-GB"/>
        </w:rPr>
      </w:pPr>
      <w:r>
        <w:rPr>
          <w:noProof/>
        </w:rPr>
        <mc:AlternateContent>
          <mc:Choice Requires="wps">
            <w:drawing>
              <wp:anchor distT="0" distB="0" distL="114300" distR="114300" simplePos="0" relativeHeight="251660288" behindDoc="0" locked="0" layoutInCell="1" allowOverlap="1" wp14:anchorId="57D2847C" wp14:editId="25701671">
                <wp:simplePos x="0" y="0"/>
                <wp:positionH relativeFrom="margin">
                  <wp:posOffset>306070</wp:posOffset>
                </wp:positionH>
                <wp:positionV relativeFrom="paragraph">
                  <wp:posOffset>2607310</wp:posOffset>
                </wp:positionV>
                <wp:extent cx="5194300" cy="292100"/>
                <wp:effectExtent l="0" t="0" r="6350" b="0"/>
                <wp:wrapTopAndBottom/>
                <wp:docPr id="3" name="Text Box 3"/>
                <wp:cNvGraphicFramePr/>
                <a:graphic xmlns:a="http://schemas.openxmlformats.org/drawingml/2006/main">
                  <a:graphicData uri="http://schemas.microsoft.com/office/word/2010/wordprocessingShape">
                    <wps:wsp>
                      <wps:cNvSpPr txBox="1"/>
                      <wps:spPr>
                        <a:xfrm>
                          <a:off x="0" y="0"/>
                          <a:ext cx="5194300" cy="292100"/>
                        </a:xfrm>
                        <a:prstGeom prst="rect">
                          <a:avLst/>
                        </a:prstGeom>
                        <a:solidFill>
                          <a:prstClr val="white"/>
                        </a:solidFill>
                        <a:ln>
                          <a:noFill/>
                        </a:ln>
                      </wps:spPr>
                      <wps:txbx>
                        <w:txbxContent>
                          <w:p w14:paraId="514086A7" w14:textId="1A057C9C" w:rsidR="00F3563A" w:rsidRPr="00B22FAB" w:rsidRDefault="00F3563A" w:rsidP="00B22FAB">
                            <w:pPr>
                              <w:pStyle w:val="Caption"/>
                              <w:rPr>
                                <w:noProof/>
                                <w:lang w:val="en-GB"/>
                              </w:rPr>
                            </w:pPr>
                            <w:r w:rsidRPr="00B22FAB">
                              <w:rPr>
                                <w:lang w:val="en-GB"/>
                              </w:rPr>
                              <w:t xml:space="preserve">Figure </w:t>
                            </w:r>
                            <w:r>
                              <w:fldChar w:fldCharType="begin"/>
                            </w:r>
                            <w:r w:rsidRPr="00B22FAB">
                              <w:rPr>
                                <w:lang w:val="en-GB"/>
                              </w:rPr>
                              <w:instrText xml:space="preserve"> SEQ Figure \* ARABIC </w:instrText>
                            </w:r>
                            <w:r>
                              <w:fldChar w:fldCharType="separate"/>
                            </w:r>
                            <w:r>
                              <w:rPr>
                                <w:noProof/>
                                <w:lang w:val="en-GB"/>
                              </w:rPr>
                              <w:t>1</w:t>
                            </w:r>
                            <w:r>
                              <w:fldChar w:fldCharType="end"/>
                            </w:r>
                            <w:r w:rsidRPr="00B22FAB">
                              <w:rPr>
                                <w:lang w:val="en-GB"/>
                              </w:rPr>
                              <w:t xml:space="preserve">: </w:t>
                            </w:r>
                            <w:r>
                              <w:rPr>
                                <w:lang w:val="en-GB"/>
                              </w:rPr>
                              <w:t xml:space="preserve">left: </w:t>
                            </w:r>
                            <w:r w:rsidRPr="00B22FAB">
                              <w:rPr>
                                <w:lang w:val="en-GB"/>
                              </w:rPr>
                              <w:t xml:space="preserve">vibrations from the 4 sensors over </w:t>
                            </w:r>
                            <w:r w:rsidRPr="00B22FAB">
                              <w:rPr>
                                <w:noProof/>
                                <w:lang w:val="en-GB"/>
                              </w:rPr>
                              <w:t>the course of 2020.</w:t>
                            </w:r>
                            <w:r>
                              <w:rPr>
                                <w:noProof/>
                                <w:lang w:val="en-GB"/>
                              </w:rPr>
                              <w:t xml:space="preserve"> Right: vibrations as a function of pump speed. We will be using the measurement coloured in green for the purpose of the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2847C" id="_x0000_t202" coordsize="21600,21600" o:spt="202" path="m,l,21600r21600,l21600,xe">
                <v:stroke joinstyle="miter"/>
                <v:path gradientshapeok="t" o:connecttype="rect"/>
              </v:shapetype>
              <v:shape id="Text Box 3" o:spid="_x0000_s1026" type="#_x0000_t202" style="position:absolute;margin-left:24.1pt;margin-top:205.3pt;width:409pt;height:2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" stroked="f">
                <v:textbox inset="0,0,0,0">
                  <w:txbxContent>
                    <w:p w14:paraId="514086A7" w14:textId="1A057C9C" w:rsidR="00F3563A" w:rsidRPr="00B22FAB" w:rsidRDefault="00F3563A" w:rsidP="00B22FAB">
                      <w:pPr>
                        <w:pStyle w:val="Caption"/>
                        <w:rPr>
                          <w:noProof/>
                          <w:lang w:val="en-GB"/>
                        </w:rPr>
                      </w:pPr>
                      <w:r w:rsidRPr="00B22FAB">
                        <w:rPr>
                          <w:lang w:val="en-GB"/>
                        </w:rPr>
                        <w:t xml:space="preserve">Figure </w:t>
                      </w:r>
                      <w:r>
                        <w:fldChar w:fldCharType="begin"/>
                      </w:r>
                      <w:r w:rsidRPr="00B22FAB">
                        <w:rPr>
                          <w:lang w:val="en-GB"/>
                        </w:rPr>
                        <w:instrText xml:space="preserve"> SEQ Figure \* ARABIC </w:instrText>
                      </w:r>
                      <w:r>
                        <w:fldChar w:fldCharType="separate"/>
                      </w:r>
                      <w:r>
                        <w:rPr>
                          <w:noProof/>
                          <w:lang w:val="en-GB"/>
                        </w:rPr>
                        <w:t>1</w:t>
                      </w:r>
                      <w:r>
                        <w:fldChar w:fldCharType="end"/>
                      </w:r>
                      <w:r w:rsidRPr="00B22FAB">
                        <w:rPr>
                          <w:lang w:val="en-GB"/>
                        </w:rPr>
                        <w:t xml:space="preserve">: </w:t>
                      </w:r>
                      <w:r>
                        <w:rPr>
                          <w:lang w:val="en-GB"/>
                        </w:rPr>
                        <w:t xml:space="preserve">left: </w:t>
                      </w:r>
                      <w:r w:rsidRPr="00B22FAB">
                        <w:rPr>
                          <w:lang w:val="en-GB"/>
                        </w:rPr>
                        <w:t xml:space="preserve">vibrations from the 4 sensors over </w:t>
                      </w:r>
                      <w:r w:rsidRPr="00B22FAB">
                        <w:rPr>
                          <w:noProof/>
                          <w:lang w:val="en-GB"/>
                        </w:rPr>
                        <w:t>the course of 2020.</w:t>
                      </w:r>
                      <w:r>
                        <w:rPr>
                          <w:noProof/>
                          <w:lang w:val="en-GB"/>
                        </w:rPr>
                        <w:t xml:space="preserve"> Right: vibrations as a function of pump speed. We will be using the measurement coloured in green for the purpose of the analysis.</w:t>
                      </w:r>
                    </w:p>
                  </w:txbxContent>
                </v:textbox>
                <w10:wrap type="topAndBottom" anchorx="margin"/>
              </v:shape>
            </w:pict>
          </mc:Fallback>
        </mc:AlternateContent>
      </w:r>
      <w:r>
        <w:rPr>
          <w:noProof/>
          <w:lang w:val="en-GB"/>
        </w:rPr>
        <w:drawing>
          <wp:anchor distT="0" distB="0" distL="114300" distR="114300" simplePos="0" relativeHeight="251661312" behindDoc="0" locked="0" layoutInCell="1" allowOverlap="1" wp14:anchorId="3127D33C" wp14:editId="0F2B0DD6">
            <wp:simplePos x="0" y="0"/>
            <wp:positionH relativeFrom="page">
              <wp:posOffset>3655060</wp:posOffset>
            </wp:positionH>
            <wp:positionV relativeFrom="paragraph">
              <wp:posOffset>922655</wp:posOffset>
            </wp:positionV>
            <wp:extent cx="3327629" cy="170815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7629"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8240" behindDoc="0" locked="0" layoutInCell="1" allowOverlap="1" wp14:anchorId="6D38B183" wp14:editId="48702386">
            <wp:simplePos x="0" y="0"/>
            <wp:positionH relativeFrom="margin">
              <wp:posOffset>-431800</wp:posOffset>
            </wp:positionH>
            <wp:positionV relativeFrom="paragraph">
              <wp:posOffset>937260</wp:posOffset>
            </wp:positionV>
            <wp:extent cx="3092450" cy="158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2450" cy="1587500"/>
                    </a:xfrm>
                    <a:prstGeom prst="rect">
                      <a:avLst/>
                    </a:prstGeom>
                    <a:noFill/>
                    <a:ln>
                      <a:noFill/>
                    </a:ln>
                  </pic:spPr>
                </pic:pic>
              </a:graphicData>
            </a:graphic>
          </wp:anchor>
        </w:drawing>
      </w:r>
      <w:r w:rsidR="00B22FAB">
        <w:rPr>
          <w:lang w:val="en-GB"/>
        </w:rPr>
        <w:t>For our purpose we will be using a dataset collected in the period from March to December 2020. The plant operators seemed to notice an increase in the vibration levels in the Spring of this year. We will attempt to quantify this claim as nobody ever found out if the levels truly were on the rise or not, as the plant (and thus also the pump) was shut down and routine overhauled from July until September.</w:t>
      </w:r>
    </w:p>
    <w:p w14:paraId="04E2B34F" w14:textId="5819AE50" w:rsidR="00B22FAB" w:rsidRPr="009B660D" w:rsidRDefault="003F75D4" w:rsidP="009B660D">
      <w:pPr>
        <w:rPr>
          <w:lang w:val="en-GB"/>
        </w:rPr>
      </w:pPr>
      <w:r>
        <w:rPr>
          <w:lang w:val="en-GB"/>
        </w:rPr>
        <w:br/>
      </w:r>
      <w:r w:rsidR="00B22FAB">
        <w:rPr>
          <w:lang w:val="en-GB"/>
        </w:rPr>
        <w:t xml:space="preserve">We have 4 vibration sensors installed, but we will only be using data from one of them, as they are strongly correlated since they measure largely the same thing. The vibrations over time are seen in figure 1. </w:t>
      </w:r>
    </w:p>
    <w:p w14:paraId="6D45CEEB" w14:textId="16357BA0" w:rsidR="0053095F" w:rsidRDefault="0051442F" w:rsidP="0053095F">
      <w:pPr>
        <w:rPr>
          <w:lang w:val="en-GB"/>
        </w:rPr>
      </w:pPr>
      <w:r>
        <w:rPr>
          <w:lang w:val="en-GB"/>
        </w:rPr>
        <w:lastRenderedPageBreak/>
        <w:t xml:space="preserve">Furthermore, we only look at vibration levels corresponding to a fixed pump load, as vibration levels will naturally vary with how much work the pump </w:t>
      </w:r>
      <w:r w:rsidR="00D656FD">
        <w:rPr>
          <w:lang w:val="en-GB"/>
        </w:rPr>
        <w:t>must</w:t>
      </w:r>
      <w:r>
        <w:rPr>
          <w:lang w:val="en-GB"/>
        </w:rPr>
        <w:t xml:space="preserve"> do. Therefore, we only consider vibrations from observations which had a pump speed in the interval 250 to 270 rounds per minute (rpm).</w:t>
      </w:r>
      <w:r w:rsidR="007745D2">
        <w:rPr>
          <w:lang w:val="en-GB"/>
        </w:rPr>
        <w:t xml:space="preserve"> Vibration level as a function of pump speed is seen in figure 2.</w:t>
      </w:r>
      <w:r>
        <w:rPr>
          <w:lang w:val="en-GB"/>
        </w:rPr>
        <w:t xml:space="preserve"> Lastly, as the measurements are quite noisy</w:t>
      </w:r>
      <w:r w:rsidR="007745D2">
        <w:rPr>
          <w:lang w:val="en-GB"/>
        </w:rPr>
        <w:t xml:space="preserve">, we have computed daily averages. Taking a small number of missing values into account, these steps </w:t>
      </w:r>
      <w:r w:rsidR="00D656FD">
        <w:rPr>
          <w:lang w:val="en-GB"/>
        </w:rPr>
        <w:t>yield</w:t>
      </w:r>
      <w:r w:rsidR="007745D2">
        <w:rPr>
          <w:lang w:val="en-GB"/>
        </w:rPr>
        <w:t xml:space="preserve"> us 14 observations for the seven months of available data: March, April, May, September, October, </w:t>
      </w:r>
      <w:r w:rsidR="00D656FD">
        <w:rPr>
          <w:lang w:val="en-GB"/>
        </w:rPr>
        <w:t>November,</w:t>
      </w:r>
      <w:r w:rsidR="007745D2">
        <w:rPr>
          <w:lang w:val="en-GB"/>
        </w:rPr>
        <w:t xml:space="preserve"> and December of 2020. </w:t>
      </w:r>
      <w:r w:rsidR="005E4EC2" w:rsidRPr="005E4EC2">
        <w:rPr>
          <w:lang w:val="en-GB"/>
        </w:rPr>
        <w:t>Analysis</w:t>
      </w:r>
    </w:p>
    <w:p w14:paraId="3BCA6D1C" w14:textId="5FAC84B6" w:rsidR="000D0568" w:rsidRDefault="0053095F" w:rsidP="0053095F">
      <w:pPr>
        <w:pStyle w:val="Heading1"/>
        <w:rPr>
          <w:lang w:val="en-GB"/>
        </w:rPr>
      </w:pPr>
      <w:r>
        <w:rPr>
          <w:lang w:val="en-GB"/>
        </w:rPr>
        <w:t>Analysis</w:t>
      </w:r>
    </w:p>
    <w:p w14:paraId="0A36806A" w14:textId="6F37C3DB" w:rsidR="0053095F" w:rsidRPr="0053095F" w:rsidRDefault="0053095F" w:rsidP="0053095F">
      <w:pPr>
        <w:pStyle w:val="Heading2"/>
        <w:rPr>
          <w:lang w:val="en-GB"/>
        </w:rPr>
      </w:pPr>
      <w:r>
        <w:rPr>
          <w:lang w:val="en-GB"/>
        </w:rPr>
        <w:t>Models</w:t>
      </w:r>
    </w:p>
    <w:p w14:paraId="4F83C9F6" w14:textId="1C5E301D" w:rsidR="005E4EC2" w:rsidRDefault="005E4EC2" w:rsidP="000D0568">
      <w:pPr>
        <w:pStyle w:val="Heading3"/>
        <w:rPr>
          <w:lang w:val="en-GB"/>
        </w:rPr>
      </w:pPr>
      <w:r w:rsidRPr="005E4EC2">
        <w:rPr>
          <w:lang w:val="en-GB"/>
        </w:rPr>
        <w:t>Common mean and variance (pooled)</w:t>
      </w:r>
    </w:p>
    <w:p w14:paraId="6468933D" w14:textId="5159EF34" w:rsidR="0053095F" w:rsidRDefault="0053095F" w:rsidP="0053095F">
      <w:pPr>
        <w:rPr>
          <w:lang w:val="en-GB"/>
        </w:rPr>
      </w:pPr>
      <w:r>
        <w:rPr>
          <w:lang w:val="en-GB"/>
        </w:rPr>
        <w:t>This model is the simplest in that it shares both mean and variance across the months. We do not expect this model to be the best fit as intuitively more realistic models can be thought of. It is given as</w:t>
      </w:r>
    </w:p>
    <w:p w14:paraId="023A7A5B" w14:textId="2CEFAE98" w:rsidR="0053095F" w:rsidRPr="0053095F" w:rsidRDefault="0053095F" w:rsidP="0053095F">
      <w:pPr>
        <w:rPr>
          <w:i/>
          <w:iCs/>
        </w:rPr>
      </w:pPr>
      <m:oMathPara>
        <m:oMath>
          <m:r>
            <w:rPr>
              <w:rFonts w:ascii="Cambria Math" w:hAnsi="Cambria Math"/>
            </w:rPr>
            <m:t>μ~</m:t>
          </m:r>
          <m:r>
            <m:rPr>
              <m:scr m:val="script"/>
            </m:rPr>
            <w:rPr>
              <w:rFonts w:ascii="Cambria Math" w:hAnsi="Cambria Math"/>
            </w:rPr>
            <m:t>N</m:t>
          </m:r>
          <m:d>
            <m:dPr>
              <m:ctrlPr>
                <w:rPr>
                  <w:rFonts w:ascii="Cambria Math" w:hAnsi="Cambria Math"/>
                  <w:i/>
                  <w:iCs/>
                </w:rPr>
              </m:ctrlPr>
            </m:dPr>
            <m:e>
              <m:r>
                <w:rPr>
                  <w:rFonts w:ascii="Cambria Math" w:hAnsi="Cambria Math"/>
                </w:rPr>
                <m:t>1, 1</m:t>
              </m:r>
            </m:e>
          </m:d>
          <m:r>
            <w:rPr>
              <w:rFonts w:ascii="Cambria Math" w:hAnsi="Cambria Math"/>
            </w:rPr>
            <m:t>&gt;0,   σ~</m:t>
          </m:r>
          <m:r>
            <m:rPr>
              <m:scr m:val="script"/>
            </m:rPr>
            <w:rPr>
              <w:rFonts w:ascii="Cambria Math" w:hAnsi="Cambria Math"/>
            </w:rPr>
            <m:t>N</m:t>
          </m:r>
          <m:d>
            <m:dPr>
              <m:ctrlPr>
                <w:rPr>
                  <w:rFonts w:ascii="Cambria Math" w:hAnsi="Cambria Math"/>
                  <w:i/>
                  <w:iCs/>
                </w:rPr>
              </m:ctrlPr>
            </m:dPr>
            <m:e>
              <m:r>
                <w:rPr>
                  <w:rFonts w:ascii="Cambria Math" w:hAnsi="Cambria Math"/>
                </w:rPr>
                <m:t>0, 1</m:t>
              </m:r>
            </m:e>
          </m:d>
          <m:r>
            <w:rPr>
              <w:rFonts w:ascii="Cambria Math" w:hAnsi="Cambria Math"/>
            </w:rPr>
            <m:t xml:space="preserve">&gt;0,   </m:t>
          </m:r>
          <m:sSub>
            <m:sSubPr>
              <m:ctrlPr>
                <w:rPr>
                  <w:rFonts w:ascii="Cambria Math" w:hAnsi="Cambria Math"/>
                  <w:i/>
                  <w:iCs/>
                </w:rPr>
              </m:ctrlPr>
            </m:sSubPr>
            <m:e>
              <m:r>
                <w:rPr>
                  <w:rFonts w:ascii="Cambria Math" w:hAnsi="Cambria Math"/>
                </w:rPr>
                <m:t>y</m:t>
              </m:r>
            </m:e>
            <m:sub>
              <m:r>
                <w:rPr>
                  <w:rFonts w:ascii="Cambria Math" w:hAnsi="Cambria Math"/>
                </w:rPr>
                <m:t>i</m:t>
              </m:r>
            </m:sub>
          </m:sSub>
          <m:r>
            <m:rPr>
              <m:scr m:val="script"/>
            </m:rPr>
            <w:rPr>
              <w:rFonts w:ascii="Cambria Math" w:hAnsi="Cambria Math"/>
            </w:rPr>
            <m:t>~N</m:t>
          </m:r>
          <m:d>
            <m:dPr>
              <m:ctrlPr>
                <w:rPr>
                  <w:rFonts w:ascii="Cambria Math" w:hAnsi="Cambria Math"/>
                  <w:i/>
                  <w:iCs/>
                </w:rPr>
              </m:ctrlPr>
            </m:dPr>
            <m:e>
              <m:r>
                <w:rPr>
                  <w:rFonts w:ascii="Cambria Math" w:hAnsi="Cambria Math"/>
                </w:rPr>
                <m:t>μ, σ</m:t>
              </m:r>
            </m:e>
          </m:d>
          <m:r>
            <w:rPr>
              <w:rFonts w:ascii="Cambria Math" w:hAnsi="Cambria Math"/>
            </w:rPr>
            <m:t>.</m:t>
          </m:r>
        </m:oMath>
      </m:oMathPara>
    </w:p>
    <w:p w14:paraId="15582F8F" w14:textId="5C2D859C" w:rsidR="0053095F" w:rsidRPr="00CE00F1" w:rsidRDefault="0053095F" w:rsidP="0053095F">
      <w:pPr>
        <w:rPr>
          <w:lang w:val="en-GB"/>
        </w:rPr>
      </w:pPr>
      <w:r w:rsidRPr="0053095F">
        <w:rPr>
          <w:lang w:val="en-GB"/>
        </w:rPr>
        <w:t xml:space="preserve">Where </w:t>
      </w:r>
      <m:oMath>
        <m:r>
          <w:rPr>
            <w:rFonts w:ascii="Cambria Math" w:hAnsi="Cambria Math"/>
          </w:rPr>
          <m:t>μ</m:t>
        </m:r>
      </m:oMath>
      <w:r w:rsidRPr="0053095F">
        <w:rPr>
          <w:iCs/>
          <w:lang w:val="en-GB"/>
        </w:rPr>
        <w:t xml:space="preserve"> is the c</w:t>
      </w:r>
      <w:r>
        <w:rPr>
          <w:iCs/>
          <w:lang w:val="en-GB"/>
        </w:rPr>
        <w:t xml:space="preserve">ommon mean vibration level over the months and </w:t>
      </w:r>
      <m:oMath>
        <m:r>
          <w:rPr>
            <w:rFonts w:ascii="Cambria Math" w:hAnsi="Cambria Math"/>
          </w:rPr>
          <m:t>σ</m:t>
        </m:r>
      </m:oMath>
      <w:r w:rsidRPr="0053095F">
        <w:rPr>
          <w:iCs/>
          <w:lang w:val="en-GB"/>
        </w:rPr>
        <w:t xml:space="preserve"> </w:t>
      </w:r>
      <w:r>
        <w:rPr>
          <w:iCs/>
          <w:lang w:val="en-GB"/>
        </w:rPr>
        <w:t xml:space="preserve">is the shared standard deviation. Finally, we assume the observations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sidRPr="0053095F">
        <w:rPr>
          <w:iCs/>
          <w:lang w:val="en-GB"/>
        </w:rPr>
        <w:t xml:space="preserve"> </w:t>
      </w:r>
      <w:r>
        <w:rPr>
          <w:iCs/>
          <w:lang w:val="en-GB"/>
        </w:rPr>
        <w:t xml:space="preserve">are normally distributed around the common mean </w:t>
      </w:r>
      <m:oMath>
        <m:r>
          <w:rPr>
            <w:rFonts w:ascii="Cambria Math" w:hAnsi="Cambria Math"/>
          </w:rPr>
          <m:t>μ</m:t>
        </m:r>
      </m:oMath>
      <w:r w:rsidRPr="0053095F">
        <w:rPr>
          <w:iCs/>
          <w:lang w:val="en-GB"/>
        </w:rPr>
        <w:t xml:space="preserve"> </w:t>
      </w:r>
      <w:r>
        <w:rPr>
          <w:iCs/>
          <w:lang w:val="en-GB"/>
        </w:rPr>
        <w:t xml:space="preserve">with standard deviation </w:t>
      </w:r>
      <m:oMath>
        <m:r>
          <w:rPr>
            <w:rFonts w:ascii="Cambria Math" w:hAnsi="Cambria Math"/>
          </w:rPr>
          <m:t>σ</m:t>
        </m:r>
      </m:oMath>
      <w:r w:rsidRPr="0053095F">
        <w:rPr>
          <w:iCs/>
          <w:lang w:val="en-GB"/>
        </w:rPr>
        <w:t>.</w:t>
      </w:r>
      <w:r>
        <w:rPr>
          <w:iCs/>
          <w:lang w:val="en-GB"/>
        </w:rPr>
        <w:t xml:space="preserve"> From figure 1 we can see that the vibration levels seem to fluctuate close to 1, so we fix the </w:t>
      </w:r>
      <w:r w:rsidR="00CE00F1">
        <w:rPr>
          <w:iCs/>
          <w:lang w:val="en-GB"/>
        </w:rPr>
        <w:t xml:space="preserve">mean of the Normal </w:t>
      </w:r>
      <w:r>
        <w:rPr>
          <w:iCs/>
          <w:lang w:val="en-GB"/>
        </w:rPr>
        <w:t xml:space="preserve">prior on </w:t>
      </w:r>
      <m:oMath>
        <m:r>
          <w:rPr>
            <w:rFonts w:ascii="Cambria Math" w:hAnsi="Cambria Math"/>
          </w:rPr>
          <m:t>μ</m:t>
        </m:r>
      </m:oMath>
      <w:r w:rsidR="00CE00F1" w:rsidRPr="00CE00F1">
        <w:rPr>
          <w:iCs/>
          <w:lang w:val="en-GB"/>
        </w:rPr>
        <w:t xml:space="preserve"> </w:t>
      </w:r>
      <w:r w:rsidR="00CE00F1">
        <w:rPr>
          <w:iCs/>
          <w:lang w:val="en-GB"/>
        </w:rPr>
        <w:t xml:space="preserve">at 1 and restrict it to be positive. The prior standard deviation is fixed at 1, as well. The normal prior on the standard deviation </w:t>
      </w:r>
      <m:oMath>
        <m:r>
          <w:rPr>
            <w:rFonts w:ascii="Cambria Math" w:hAnsi="Cambria Math"/>
          </w:rPr>
          <m:t>σ</m:t>
        </m:r>
      </m:oMath>
      <w:r w:rsidR="00CE00F1" w:rsidRPr="00CE00F1">
        <w:rPr>
          <w:iCs/>
          <w:lang w:val="en-GB"/>
        </w:rPr>
        <w:t xml:space="preserve"> is restricted to positive values as well. </w:t>
      </w:r>
      <w:r w:rsidR="00CE00F1">
        <w:rPr>
          <w:iCs/>
          <w:lang w:val="en-GB"/>
        </w:rPr>
        <w:t>These choices correspond to weakly informative priors.</w:t>
      </w:r>
    </w:p>
    <w:p w14:paraId="5F3269D7" w14:textId="06C0C5E1" w:rsidR="005E4EC2" w:rsidRDefault="005E4EC2" w:rsidP="000D0568">
      <w:pPr>
        <w:pStyle w:val="Heading3"/>
        <w:rPr>
          <w:lang w:val="en-GB"/>
        </w:rPr>
      </w:pPr>
      <w:r w:rsidRPr="005E4EC2">
        <w:rPr>
          <w:lang w:val="en-GB"/>
        </w:rPr>
        <w:t>Monthly mean and common variance</w:t>
      </w:r>
    </w:p>
    <w:p w14:paraId="2C73F5D9" w14:textId="6493D199" w:rsidR="00CE00F1" w:rsidRDefault="00CE00F1" w:rsidP="00CE00F1">
      <w:pPr>
        <w:rPr>
          <w:lang w:val="en-GB"/>
        </w:rPr>
      </w:pPr>
      <w:r>
        <w:rPr>
          <w:lang w:val="en-GB"/>
        </w:rPr>
        <w:t>This model is largely the same, however, instead of a shared mean vibration we now separate it out so each month gets its own mean. Otherwise, everything is the same as the previous model. In equations it is given as</w:t>
      </w:r>
    </w:p>
    <w:p w14:paraId="5C6378B4" w14:textId="4AA46516" w:rsidR="00CE00F1" w:rsidRPr="00CE00F1" w:rsidRDefault="0088516B" w:rsidP="00723D8A">
      <w:pPr>
        <w:jc w:val="center"/>
        <w:rPr>
          <w:lang w:val="en-GB"/>
        </w:rPr>
      </w:pPr>
      <m:oMath>
        <m:sSub>
          <m:sSubPr>
            <m:ctrlPr>
              <w:rPr>
                <w:rFonts w:ascii="Cambria Math" w:hAnsi="Cambria Math"/>
                <w:i/>
                <w:iCs/>
              </w:rPr>
            </m:ctrlPr>
          </m:sSubPr>
          <m:e>
            <m:r>
              <w:rPr>
                <w:rFonts w:ascii="Cambria Math" w:hAnsi="Cambria Math"/>
              </w:rPr>
              <m:t>μ</m:t>
            </m:r>
          </m:e>
          <m:sub>
            <m:r>
              <w:rPr>
                <w:rFonts w:ascii="Cambria Math" w:hAnsi="Cambria Math"/>
              </w:rPr>
              <m:t>m</m:t>
            </m:r>
          </m:sub>
        </m:sSub>
        <m:r>
          <w:rPr>
            <w:rFonts w:ascii="Cambria Math" w:hAnsi="Cambria Math"/>
            <w:lang w:val="en-GB"/>
          </w:rPr>
          <m:t>  ~</m:t>
        </m:r>
        <m:r>
          <m:rPr>
            <m:scr m:val="script"/>
          </m:rPr>
          <w:rPr>
            <w:rFonts w:ascii="Cambria Math" w:hAnsi="Cambria Math"/>
          </w:rPr>
          <m:t>N</m:t>
        </m:r>
        <m:d>
          <m:dPr>
            <m:ctrlPr>
              <w:rPr>
                <w:rFonts w:ascii="Cambria Math" w:hAnsi="Cambria Math"/>
                <w:i/>
                <w:iCs/>
              </w:rPr>
            </m:ctrlPr>
          </m:dPr>
          <m:e>
            <m:r>
              <w:rPr>
                <w:rFonts w:ascii="Cambria Math" w:hAnsi="Cambria Math"/>
                <w:lang w:val="en-GB"/>
              </w:rPr>
              <m:t>1, 1</m:t>
            </m:r>
          </m:e>
        </m:d>
        <m:r>
          <w:rPr>
            <w:rFonts w:ascii="Cambria Math" w:hAnsi="Cambria Math"/>
            <w:lang w:val="en-GB"/>
          </w:rPr>
          <m:t>&gt;0</m:t>
        </m:r>
      </m:oMath>
      <w:r w:rsidR="003F75D4" w:rsidRPr="003F75D4">
        <w:rPr>
          <w:i/>
          <w:iCs/>
          <w:lang w:val="en-GB"/>
        </w:rPr>
        <w:t>,</w:t>
      </w:r>
      <w:r w:rsidR="003F75D4">
        <w:rPr>
          <w:i/>
          <w:iCs/>
          <w:lang w:val="en-GB"/>
        </w:rPr>
        <w:t xml:space="preserve">   </w:t>
      </w:r>
      <m:oMath>
        <m:r>
          <w:rPr>
            <w:rFonts w:ascii="Cambria Math" w:hAnsi="Cambria Math"/>
          </w:rPr>
          <m:t>σ</m:t>
        </m:r>
        <m:r>
          <w:rPr>
            <w:rFonts w:ascii="Cambria Math" w:hAnsi="Cambria Math"/>
            <w:lang w:val="en-GB"/>
          </w:rPr>
          <m:t>     ~</m:t>
        </m:r>
        <m:r>
          <m:rPr>
            <m:scr m:val="script"/>
          </m:rPr>
          <w:rPr>
            <w:rFonts w:ascii="Cambria Math" w:hAnsi="Cambria Math"/>
          </w:rPr>
          <m:t>N</m:t>
        </m:r>
        <m:d>
          <m:dPr>
            <m:ctrlPr>
              <w:rPr>
                <w:rFonts w:ascii="Cambria Math" w:hAnsi="Cambria Math"/>
                <w:i/>
                <w:iCs/>
              </w:rPr>
            </m:ctrlPr>
          </m:dPr>
          <m:e>
            <m:r>
              <w:rPr>
                <w:rFonts w:ascii="Cambria Math" w:hAnsi="Cambria Math"/>
                <w:lang w:val="en-GB"/>
              </w:rPr>
              <m:t>0, 1</m:t>
            </m:r>
          </m:e>
        </m:d>
        <m:r>
          <w:rPr>
            <w:rFonts w:ascii="Cambria Math" w:hAnsi="Cambria Math"/>
            <w:lang w:val="en-GB"/>
          </w:rPr>
          <m:t>&gt;0</m:t>
        </m:r>
      </m:oMath>
      <w:r w:rsidR="003F75D4">
        <w:rPr>
          <w:i/>
          <w:iCs/>
          <w:lang w:val="en-GB"/>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i</m:t>
            </m:r>
            <m:r>
              <w:rPr>
                <w:rFonts w:ascii="Cambria Math" w:hAnsi="Cambria Math"/>
                <w:lang w:val="en-GB"/>
              </w:rPr>
              <m:t>,</m:t>
            </m:r>
            <m:r>
              <w:rPr>
                <w:rFonts w:ascii="Cambria Math" w:hAnsi="Cambria Math"/>
              </w:rPr>
              <m:t>m</m:t>
            </m:r>
          </m:sub>
        </m:sSub>
        <m:r>
          <w:rPr>
            <w:rFonts w:ascii="Cambria Math" w:hAnsi="Cambria Math"/>
            <w:lang w:val="en-GB"/>
          </w:rPr>
          <m:t>~</m:t>
        </m:r>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m</m:t>
                </m:r>
              </m:sub>
            </m:sSub>
            <m:r>
              <w:rPr>
                <w:rFonts w:ascii="Cambria Math" w:hAnsi="Cambria Math"/>
                <w:lang w:val="en-GB"/>
              </w:rPr>
              <m:t>, </m:t>
            </m:r>
            <m:r>
              <w:rPr>
                <w:rFonts w:ascii="Cambria Math" w:hAnsi="Cambria Math"/>
              </w:rPr>
              <m:t>σ</m:t>
            </m:r>
          </m:e>
        </m:d>
        <m:r>
          <w:rPr>
            <w:rFonts w:ascii="Cambria Math" w:hAnsi="Cambria Math"/>
            <w:lang w:val="en-GB"/>
          </w:rPr>
          <m:t>.</m:t>
        </m:r>
      </m:oMath>
    </w:p>
    <w:p w14:paraId="7B01331F" w14:textId="23ECCBB0" w:rsidR="005E4EC2" w:rsidRDefault="005E4EC2" w:rsidP="000D0568">
      <w:pPr>
        <w:pStyle w:val="Heading3"/>
        <w:rPr>
          <w:lang w:val="en-GB"/>
        </w:rPr>
      </w:pPr>
      <w:r w:rsidRPr="005E4EC2">
        <w:rPr>
          <w:lang w:val="en-GB"/>
        </w:rPr>
        <w:t>Monthly mean and variance</w:t>
      </w:r>
      <w:r w:rsidR="00D17469">
        <w:rPr>
          <w:lang w:val="en-GB"/>
        </w:rPr>
        <w:t xml:space="preserve"> (separate)</w:t>
      </w:r>
    </w:p>
    <w:p w14:paraId="416ECAF1" w14:textId="4DAE5432" w:rsidR="00CE00F1" w:rsidRDefault="00CE00F1" w:rsidP="00CE00F1">
      <w:pPr>
        <w:rPr>
          <w:lang w:val="en-GB"/>
        </w:rPr>
      </w:pPr>
      <w:r>
        <w:rPr>
          <w:lang w:val="en-GB"/>
        </w:rPr>
        <w:t>We now allow each month to have its own standard deviation as well, with everything else being the same as in the previous model. It is given as</w:t>
      </w:r>
    </w:p>
    <w:p w14:paraId="33E0D616" w14:textId="1A6CD555" w:rsidR="00CE00F1" w:rsidRPr="00CE00F1" w:rsidRDefault="0088516B" w:rsidP="00CE00F1">
      <w:pPr>
        <w:rPr>
          <w:i/>
          <w:iCs/>
        </w:rPr>
      </w:pPr>
      <m:oMathPara>
        <m:oMath>
          <m:sSub>
            <m:sSubPr>
              <m:ctrlPr>
                <w:rPr>
                  <w:rFonts w:ascii="Cambria Math" w:hAnsi="Cambria Math"/>
                  <w:i/>
                  <w:iCs/>
                </w:rPr>
              </m:ctrlPr>
            </m:sSubPr>
            <m:e>
              <m:r>
                <w:rPr>
                  <w:rFonts w:ascii="Cambria Math" w:hAnsi="Cambria Math"/>
                </w:rPr>
                <m:t>μ</m:t>
              </m:r>
            </m:e>
            <m:sub>
              <m:r>
                <w:rPr>
                  <w:rFonts w:ascii="Cambria Math" w:hAnsi="Cambria Math"/>
                </w:rPr>
                <m:t>m  </m:t>
              </m:r>
            </m:sub>
          </m:sSub>
          <m:r>
            <m:rPr>
              <m:scr m:val="script"/>
            </m:rPr>
            <w:rPr>
              <w:rFonts w:ascii="Cambria Math" w:hAnsi="Cambria Math"/>
            </w:rPr>
            <m:t>~N</m:t>
          </m:r>
          <m:d>
            <m:dPr>
              <m:ctrlPr>
                <w:rPr>
                  <w:rFonts w:ascii="Cambria Math" w:hAnsi="Cambria Math"/>
                  <w:i/>
                  <w:iCs/>
                </w:rPr>
              </m:ctrlPr>
            </m:dPr>
            <m:e>
              <m:r>
                <w:rPr>
                  <w:rFonts w:ascii="Cambria Math" w:hAnsi="Cambria Math"/>
                </w:rPr>
                <m:t>1, 1</m:t>
              </m:r>
            </m:e>
          </m:d>
          <m:r>
            <w:rPr>
              <w:rFonts w:ascii="Cambria Math" w:hAnsi="Cambria Math"/>
            </w:rPr>
            <m:t xml:space="preserve">&gt;0,   </m:t>
          </m:r>
          <m:sSub>
            <m:sSubPr>
              <m:ctrlPr>
                <w:rPr>
                  <w:rFonts w:ascii="Cambria Math" w:hAnsi="Cambria Math"/>
                  <w:i/>
                  <w:iCs/>
                </w:rPr>
              </m:ctrlPr>
            </m:sSubPr>
            <m:e>
              <m:r>
                <w:rPr>
                  <w:rFonts w:ascii="Cambria Math" w:hAnsi="Cambria Math"/>
                </w:rPr>
                <m:t>σ</m:t>
              </m:r>
            </m:e>
            <m:sub>
              <m:r>
                <w:rPr>
                  <w:rFonts w:ascii="Cambria Math" w:hAnsi="Cambria Math"/>
                </w:rPr>
                <m:t>m</m:t>
              </m:r>
            </m:sub>
          </m:sSub>
          <m:r>
            <m:rPr>
              <m:scr m:val="script"/>
            </m:rPr>
            <w:rPr>
              <w:rFonts w:ascii="Cambria Math" w:hAnsi="Cambria Math"/>
            </w:rPr>
            <m:t>  ~N</m:t>
          </m:r>
          <m:d>
            <m:dPr>
              <m:ctrlPr>
                <w:rPr>
                  <w:rFonts w:ascii="Cambria Math" w:hAnsi="Cambria Math"/>
                  <w:i/>
                  <w:iCs/>
                </w:rPr>
              </m:ctrlPr>
            </m:dPr>
            <m:e>
              <m:r>
                <w:rPr>
                  <w:rFonts w:ascii="Cambria Math" w:hAnsi="Cambria Math"/>
                </w:rPr>
                <m:t>0, 1</m:t>
              </m:r>
            </m:e>
          </m:d>
          <m:r>
            <w:rPr>
              <w:rFonts w:ascii="Cambria Math" w:hAnsi="Cambria Math"/>
            </w:rPr>
            <m:t xml:space="preserve">&gt;0,   </m:t>
          </m:r>
          <m:sSub>
            <m:sSubPr>
              <m:ctrlPr>
                <w:rPr>
                  <w:rFonts w:ascii="Cambria Math" w:hAnsi="Cambria Math"/>
                  <w:i/>
                  <w:iCs/>
                </w:rPr>
              </m:ctrlPr>
            </m:sSubPr>
            <m:e>
              <m:r>
                <w:rPr>
                  <w:rFonts w:ascii="Cambria Math" w:hAnsi="Cambria Math"/>
                </w:rPr>
                <m:t>y</m:t>
              </m:r>
            </m:e>
            <m:sub>
              <m:r>
                <w:rPr>
                  <w:rFonts w:ascii="Cambria Math" w:hAnsi="Cambria Math"/>
                </w:rPr>
                <m:t>i,m</m:t>
              </m:r>
            </m:sub>
          </m:sSub>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m</m:t>
                  </m:r>
                </m:sub>
              </m:sSub>
              <m:r>
                <w:rPr>
                  <w:rFonts w:ascii="Cambria Math" w:hAnsi="Cambria Math"/>
                </w:rPr>
                <m:t>, </m:t>
              </m:r>
              <m:sSub>
                <m:sSubPr>
                  <m:ctrlPr>
                    <w:rPr>
                      <w:rFonts w:ascii="Cambria Math" w:hAnsi="Cambria Math"/>
                      <w:i/>
                      <w:iCs/>
                    </w:rPr>
                  </m:ctrlPr>
                </m:sSubPr>
                <m:e>
                  <m:r>
                    <w:rPr>
                      <w:rFonts w:ascii="Cambria Math" w:hAnsi="Cambria Math"/>
                    </w:rPr>
                    <m:t>σ</m:t>
                  </m:r>
                </m:e>
                <m:sub>
                  <m:r>
                    <w:rPr>
                      <w:rFonts w:ascii="Cambria Math" w:hAnsi="Cambria Math"/>
                    </w:rPr>
                    <m:t>m</m:t>
                  </m:r>
                </m:sub>
              </m:sSub>
            </m:e>
          </m:d>
          <m:r>
            <w:rPr>
              <w:rFonts w:ascii="Cambria Math" w:hAnsi="Cambria Math"/>
            </w:rPr>
            <m:t>.</m:t>
          </m:r>
        </m:oMath>
      </m:oMathPara>
    </w:p>
    <w:p w14:paraId="31437302" w14:textId="1B8905F1" w:rsidR="00CE00F1" w:rsidRPr="00CE00F1" w:rsidRDefault="00CE00F1" w:rsidP="00CE00F1">
      <w:pPr>
        <w:rPr>
          <w:lang w:val="en-GB"/>
        </w:rPr>
      </w:pPr>
      <w:r w:rsidRPr="00CE00F1">
        <w:rPr>
          <w:lang w:val="en-GB"/>
        </w:rPr>
        <w:t>One could argue that t</w:t>
      </w:r>
      <w:r>
        <w:rPr>
          <w:lang w:val="en-GB"/>
        </w:rPr>
        <w:t>his is the most sensible choice of model as it is perhaps the one best reflecting reality, as we would expect each month to deviate slightly from the others. This should be well reflected by this model.</w:t>
      </w:r>
    </w:p>
    <w:p w14:paraId="2D7FB04B" w14:textId="77F95B7D" w:rsidR="005E4EC2" w:rsidRDefault="005E4EC2" w:rsidP="000D0568">
      <w:pPr>
        <w:pStyle w:val="Heading3"/>
        <w:rPr>
          <w:lang w:val="en-GB"/>
        </w:rPr>
      </w:pPr>
      <w:r w:rsidRPr="005E4EC2">
        <w:rPr>
          <w:lang w:val="en-GB"/>
        </w:rPr>
        <w:lastRenderedPageBreak/>
        <w:t>Monthly mean and variance with hierarchical priors</w:t>
      </w:r>
      <w:r w:rsidR="00D17469">
        <w:rPr>
          <w:lang w:val="en-GB"/>
        </w:rPr>
        <w:t xml:space="preserve"> (hierarchical)</w:t>
      </w:r>
    </w:p>
    <w:p w14:paraId="6C45CAFC" w14:textId="6502473B" w:rsidR="00BF0023" w:rsidRPr="00BF0023" w:rsidRDefault="00CE00F1" w:rsidP="00CE00F1">
      <w:pPr>
        <w:rPr>
          <w:lang w:val="en-GB"/>
        </w:rPr>
      </w:pPr>
      <w:r>
        <w:rPr>
          <w:lang w:val="en-GB"/>
        </w:rPr>
        <w:t xml:space="preserve">Finally, we try a hierarchical model, </w:t>
      </w:r>
      <w:r w:rsidR="00BF0023">
        <w:rPr>
          <w:lang w:val="en-GB"/>
        </w:rPr>
        <w:t>where we assume a prior distribution on the mean of the existing priors. In equations, this is given as</w:t>
      </w:r>
    </w:p>
    <w:p w14:paraId="0CE7B90E" w14:textId="77777777" w:rsidR="003F75D4" w:rsidRDefault="0088516B" w:rsidP="003F75D4">
      <w:pPr>
        <w:jc w:val="center"/>
        <w:rPr>
          <w:iCs/>
          <w:lang w:val="en-GB"/>
        </w:rPr>
      </w:pPr>
      <m:oMath>
        <m:sSub>
          <m:sSubPr>
            <m:ctrlPr>
              <w:rPr>
                <w:rFonts w:ascii="Cambria Math" w:hAnsi="Cambria Math"/>
                <w:i/>
                <w:iCs/>
              </w:rPr>
            </m:ctrlPr>
          </m:sSubPr>
          <m:e>
            <m:r>
              <w:rPr>
                <w:rFonts w:ascii="Cambria Math" w:hAnsi="Cambria Math"/>
              </w:rPr>
              <m:t>μ</m:t>
            </m:r>
          </m:e>
          <m:sub>
            <m:r>
              <w:rPr>
                <w:rFonts w:ascii="Cambria Math" w:hAnsi="Cambria Math"/>
              </w:rPr>
              <m:t>prior</m:t>
            </m:r>
            <m:r>
              <w:rPr>
                <w:rFonts w:ascii="Cambria Math" w:hAnsi="Cambria Math"/>
                <w:lang w:val="en-GB"/>
              </w:rPr>
              <m:t xml:space="preserve">, </m:t>
            </m:r>
            <m:r>
              <w:rPr>
                <w:rFonts w:ascii="Cambria Math" w:hAnsi="Cambria Math"/>
              </w:rPr>
              <m:t>m</m:t>
            </m:r>
            <m:r>
              <w:rPr>
                <w:rFonts w:ascii="Cambria Math" w:hAnsi="Cambria Math"/>
                <w:lang w:val="en-GB"/>
              </w:rPr>
              <m:t>  </m:t>
            </m:r>
          </m:sub>
        </m:sSub>
        <m:r>
          <w:rPr>
            <w:rFonts w:ascii="Cambria Math" w:hAnsi="Cambria Math"/>
            <w:lang w:val="en-GB"/>
          </w:rPr>
          <m:t>~</m:t>
        </m:r>
        <m:r>
          <m:rPr>
            <m:scr m:val="script"/>
          </m:rPr>
          <w:rPr>
            <w:rFonts w:ascii="Cambria Math" w:hAnsi="Cambria Math"/>
          </w:rPr>
          <m:t>N</m:t>
        </m:r>
        <m:d>
          <m:dPr>
            <m:ctrlPr>
              <w:rPr>
                <w:rFonts w:ascii="Cambria Math" w:hAnsi="Cambria Math"/>
                <w:i/>
                <w:iCs/>
              </w:rPr>
            </m:ctrlPr>
          </m:dPr>
          <m:e>
            <m:r>
              <w:rPr>
                <w:rFonts w:ascii="Cambria Math" w:hAnsi="Cambria Math"/>
                <w:lang w:val="en-GB"/>
              </w:rPr>
              <m:t>1, 1</m:t>
            </m:r>
          </m:e>
        </m:d>
        <m:r>
          <w:rPr>
            <w:rFonts w:ascii="Cambria Math" w:hAnsi="Cambria Math"/>
            <w:lang w:val="en-GB"/>
          </w:rPr>
          <m:t>&gt;0</m:t>
        </m:r>
      </m:oMath>
      <w:r w:rsidR="003F75D4" w:rsidRPr="003F75D4">
        <w:rPr>
          <w:iCs/>
          <w:lang w:val="en-GB"/>
        </w:rPr>
        <w:t>,</w:t>
      </w:r>
      <w:r w:rsidR="003F75D4">
        <w:rPr>
          <w:iCs/>
          <w:lang w:val="en-GB"/>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prior</m:t>
            </m:r>
            <m:r>
              <w:rPr>
                <w:rFonts w:ascii="Cambria Math" w:hAnsi="Cambria Math"/>
                <w:lang w:val="en-GB"/>
              </w:rPr>
              <m:t>,</m:t>
            </m:r>
            <m:r>
              <w:rPr>
                <w:rFonts w:ascii="Cambria Math" w:hAnsi="Cambria Math"/>
              </w:rPr>
              <m:t>m</m:t>
            </m:r>
            <m:r>
              <w:rPr>
                <w:rFonts w:ascii="Cambria Math" w:hAnsi="Cambria Math"/>
                <w:lang w:val="en-GB"/>
              </w:rPr>
              <m:t>  </m:t>
            </m:r>
          </m:sub>
        </m:sSub>
        <m:r>
          <w:rPr>
            <w:rFonts w:ascii="Cambria Math" w:hAnsi="Cambria Math"/>
            <w:lang w:val="en-GB"/>
          </w:rPr>
          <m:t>~</m:t>
        </m:r>
        <m:r>
          <m:rPr>
            <m:scr m:val="script"/>
          </m:rPr>
          <w:rPr>
            <w:rFonts w:ascii="Cambria Math" w:hAnsi="Cambria Math"/>
          </w:rPr>
          <m:t>N</m:t>
        </m:r>
        <m:d>
          <m:dPr>
            <m:ctrlPr>
              <w:rPr>
                <w:rFonts w:ascii="Cambria Math" w:hAnsi="Cambria Math"/>
                <w:i/>
                <w:iCs/>
              </w:rPr>
            </m:ctrlPr>
          </m:dPr>
          <m:e>
            <m:r>
              <w:rPr>
                <w:rFonts w:ascii="Cambria Math" w:hAnsi="Cambria Math"/>
                <w:lang w:val="en-GB"/>
              </w:rPr>
              <m:t>0, 1</m:t>
            </m:r>
          </m:e>
        </m:d>
        <m:r>
          <w:rPr>
            <w:rFonts w:ascii="Cambria Math" w:hAnsi="Cambria Math"/>
            <w:lang w:val="en-GB"/>
          </w:rPr>
          <m:t>&gt;0</m:t>
        </m:r>
      </m:oMath>
      <w:r w:rsidR="003F75D4">
        <w:rPr>
          <w:iCs/>
          <w:lang w:val="en-GB"/>
        </w:rPr>
        <w:t xml:space="preserve">, </w:t>
      </w:r>
    </w:p>
    <w:p w14:paraId="0ABF9B5B" w14:textId="6ACB1B6B" w:rsidR="00BF0023" w:rsidRPr="003F75D4" w:rsidRDefault="003F75D4" w:rsidP="003F75D4">
      <w:pPr>
        <w:jc w:val="center"/>
        <w:rPr>
          <w:i/>
          <w:iCs/>
          <w:lang w:val="en-GB"/>
        </w:rPr>
      </w:pPr>
      <w:r>
        <w:rPr>
          <w:iCs/>
          <w:lang w:val="en-GB"/>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m</m:t>
            </m:r>
            <m:r>
              <w:rPr>
                <w:rFonts w:ascii="Cambria Math" w:hAnsi="Cambria Math"/>
                <w:lang w:val="en-GB"/>
              </w:rPr>
              <m:t>  </m:t>
            </m:r>
          </m:sub>
        </m:sSub>
        <m:r>
          <w:rPr>
            <w:rFonts w:ascii="Cambria Math" w:hAnsi="Cambria Math"/>
            <w:lang w:val="en-GB"/>
          </w:rPr>
          <m:t>~</m:t>
        </m:r>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prior</m:t>
                </m:r>
                <m:r>
                  <w:rPr>
                    <w:rFonts w:ascii="Cambria Math" w:hAnsi="Cambria Math"/>
                    <w:lang w:val="en-GB"/>
                  </w:rPr>
                  <m:t>,</m:t>
                </m:r>
                <m:r>
                  <w:rPr>
                    <w:rFonts w:ascii="Cambria Math" w:hAnsi="Cambria Math"/>
                  </w:rPr>
                  <m:t>m</m:t>
                </m:r>
              </m:sub>
            </m:sSub>
            <m:r>
              <w:rPr>
                <w:rFonts w:ascii="Cambria Math" w:hAnsi="Cambria Math"/>
                <w:lang w:val="en-GB"/>
              </w:rPr>
              <m:t>, 1</m:t>
            </m:r>
          </m:e>
        </m:d>
        <m:r>
          <w:rPr>
            <w:rFonts w:ascii="Cambria Math" w:hAnsi="Cambria Math"/>
            <w:lang w:val="en-GB"/>
          </w:rPr>
          <m:t>&gt;0</m:t>
        </m:r>
      </m:oMath>
      <w:r>
        <w:rPr>
          <w:iCs/>
          <w:lang w:val="en-GB"/>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m</m:t>
            </m:r>
          </m:sub>
        </m:sSub>
        <m:r>
          <w:rPr>
            <w:rFonts w:ascii="Cambria Math" w:hAnsi="Cambria Math"/>
            <w:lang w:val="en-GB"/>
          </w:rPr>
          <m:t>  ~</m:t>
        </m:r>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σ</m:t>
                </m:r>
              </m:e>
              <m:sub>
                <m:r>
                  <w:rPr>
                    <w:rFonts w:ascii="Cambria Math" w:hAnsi="Cambria Math"/>
                  </w:rPr>
                  <m:t>prior</m:t>
                </m:r>
                <m:r>
                  <w:rPr>
                    <w:rFonts w:ascii="Cambria Math" w:hAnsi="Cambria Math"/>
                    <w:lang w:val="en-GB"/>
                  </w:rPr>
                  <m:t>,</m:t>
                </m:r>
                <m:r>
                  <w:rPr>
                    <w:rFonts w:ascii="Cambria Math" w:hAnsi="Cambria Math"/>
                  </w:rPr>
                  <m:t>m</m:t>
                </m:r>
              </m:sub>
            </m:sSub>
            <m:r>
              <w:rPr>
                <w:rFonts w:ascii="Cambria Math" w:hAnsi="Cambria Math"/>
                <w:lang w:val="en-GB"/>
              </w:rPr>
              <m:t>, 1</m:t>
            </m:r>
          </m:e>
        </m:d>
        <m:r>
          <w:rPr>
            <w:rFonts w:ascii="Cambria Math" w:hAnsi="Cambria Math"/>
            <w:lang w:val="en-GB"/>
          </w:rPr>
          <m:t>&gt;0</m:t>
        </m:r>
      </m:oMath>
      <w:r>
        <w:rPr>
          <w:iCs/>
          <w:lang w:val="en-GB"/>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i</m:t>
            </m:r>
            <m:r>
              <w:rPr>
                <w:rFonts w:ascii="Cambria Math" w:hAnsi="Cambria Math"/>
                <w:lang w:val="en-GB"/>
              </w:rPr>
              <m:t>,</m:t>
            </m:r>
            <m:r>
              <w:rPr>
                <w:rFonts w:ascii="Cambria Math" w:hAnsi="Cambria Math"/>
              </w:rPr>
              <m:t>m</m:t>
            </m:r>
          </m:sub>
        </m:sSub>
        <m:r>
          <w:rPr>
            <w:rFonts w:ascii="Cambria Math" w:hAnsi="Cambria Math"/>
            <w:lang w:val="en-GB"/>
          </w:rPr>
          <m:t>~</m:t>
        </m:r>
        <m:r>
          <m:rPr>
            <m:scr m:val="script"/>
          </m:rP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m</m:t>
                </m:r>
              </m:sub>
            </m:sSub>
            <m:r>
              <w:rPr>
                <w:rFonts w:ascii="Cambria Math" w:hAnsi="Cambria Math"/>
                <w:lang w:val="en-GB"/>
              </w:rPr>
              <m:t>, </m:t>
            </m:r>
            <m:sSub>
              <m:sSubPr>
                <m:ctrlPr>
                  <w:rPr>
                    <w:rFonts w:ascii="Cambria Math" w:hAnsi="Cambria Math"/>
                    <w:i/>
                    <w:iCs/>
                  </w:rPr>
                </m:ctrlPr>
              </m:sSubPr>
              <m:e>
                <m:r>
                  <w:rPr>
                    <w:rFonts w:ascii="Cambria Math" w:hAnsi="Cambria Math"/>
                  </w:rPr>
                  <m:t>σ</m:t>
                </m:r>
              </m:e>
              <m:sub>
                <m:r>
                  <w:rPr>
                    <w:rFonts w:ascii="Cambria Math" w:hAnsi="Cambria Math"/>
                  </w:rPr>
                  <m:t>m</m:t>
                </m:r>
              </m:sub>
            </m:sSub>
          </m:e>
        </m:d>
      </m:oMath>
    </w:p>
    <w:p w14:paraId="10B7E594" w14:textId="4C0901EB" w:rsidR="002213F9" w:rsidRDefault="00595775">
      <w:pPr>
        <w:rPr>
          <w:rFonts w:asciiTheme="majorHAnsi" w:eastAsiaTheme="majorEastAsia" w:hAnsiTheme="majorHAnsi" w:cstheme="majorBidi"/>
          <w:b/>
          <w:bCs/>
          <w:smallCaps/>
          <w:color w:val="000000" w:themeColor="text1"/>
          <w:sz w:val="36"/>
          <w:szCs w:val="36"/>
          <w:lang w:val="en-GB"/>
        </w:rPr>
      </w:pPr>
      <w:r w:rsidRPr="00595775">
        <w:rPr>
          <w:lang w:val="en-GB"/>
        </w:rPr>
        <w:t>This model should allow f</w:t>
      </w:r>
      <w:r>
        <w:rPr>
          <w:lang w:val="en-GB"/>
        </w:rPr>
        <w:t>or more flexibility in the parameters and a priori we would expect this model to perform well.</w:t>
      </w:r>
    </w:p>
    <w:p w14:paraId="434D1131" w14:textId="5445B184" w:rsidR="00595775" w:rsidRDefault="00595775" w:rsidP="00595775">
      <w:pPr>
        <w:pStyle w:val="Heading1"/>
        <w:rPr>
          <w:lang w:val="en-GB"/>
        </w:rPr>
      </w:pPr>
      <w:r>
        <w:rPr>
          <w:lang w:val="en-GB"/>
        </w:rPr>
        <w:t>Results</w:t>
      </w:r>
    </w:p>
    <w:p w14:paraId="4AFC793B" w14:textId="60CED561" w:rsidR="00595775" w:rsidRDefault="00595775" w:rsidP="00595775">
      <w:pPr>
        <w:pStyle w:val="Heading2"/>
        <w:rPr>
          <w:lang w:val="en-GB"/>
        </w:rPr>
      </w:pPr>
      <w:r>
        <w:rPr>
          <w:lang w:val="en-GB"/>
        </w:rPr>
        <w:t>Convergence diagnostics</w:t>
      </w:r>
    </w:p>
    <w:p w14:paraId="410CEA59" w14:textId="070311A3" w:rsidR="002213F9" w:rsidRDefault="002213F9" w:rsidP="00595775">
      <w:pPr>
        <w:rPr>
          <w:lang w:val="en-GB"/>
        </w:rPr>
      </w:pPr>
      <w:r>
        <w:rPr>
          <w:lang w:val="en-GB"/>
        </w:rPr>
        <w:t xml:space="preserve">To assess convergence of the Markov Chains we look at the </w:t>
      </w:r>
      <m:oMath>
        <m:acc>
          <m:accPr>
            <m:ctrlPr>
              <w:rPr>
                <w:rFonts w:ascii="Cambria Math" w:hAnsi="Cambria Math"/>
                <w:i/>
                <w:lang w:val="en-GB"/>
              </w:rPr>
            </m:ctrlPr>
          </m:accPr>
          <m:e>
            <m:r>
              <w:rPr>
                <w:rFonts w:ascii="Cambria Math" w:hAnsi="Cambria Math"/>
                <w:lang w:val="en-GB"/>
              </w:rPr>
              <m:t>R</m:t>
            </m:r>
          </m:e>
        </m:acc>
      </m:oMath>
      <w:r>
        <w:rPr>
          <w:lang w:val="en-GB"/>
        </w:rPr>
        <w:t xml:space="preserve"> values returned from Stan. These are shown for each model in table 1 below. We see that the maximum value attained </w:t>
      </w:r>
    </w:p>
    <w:p w14:paraId="79DCCB0B" w14:textId="6BE4BBFE" w:rsidR="00595775" w:rsidRPr="00595775" w:rsidRDefault="002213F9" w:rsidP="00595775">
      <w:pPr>
        <w:rPr>
          <w:lang w:val="en-GB"/>
        </w:rPr>
      </w:pPr>
      <w:r>
        <w:rPr>
          <w:lang w:val="en-GB"/>
        </w:rPr>
        <w:t xml:space="preserve">by either of the models is close to 1 and well below 1.05, which should give us some guarantee that the chains have converged properly. </w:t>
      </w:r>
    </w:p>
    <w:tbl>
      <w:tblPr>
        <w:tblpPr w:leftFromText="180" w:rightFromText="180" w:vertAnchor="text" w:horzAnchor="margin" w:tblpXSpec="center" w:tblpY="66"/>
        <w:tblW w:w="6369" w:type="dxa"/>
        <w:tblLook w:val="04A0" w:firstRow="1" w:lastRow="0" w:firstColumn="1" w:lastColumn="0" w:noHBand="0" w:noVBand="1"/>
      </w:tblPr>
      <w:tblGrid>
        <w:gridCol w:w="3676"/>
        <w:gridCol w:w="2693"/>
      </w:tblGrid>
      <w:tr w:rsidR="002213F9" w:rsidRPr="00595775" w14:paraId="57667878" w14:textId="77777777" w:rsidTr="002213F9">
        <w:trPr>
          <w:trHeight w:val="264"/>
        </w:trPr>
        <w:tc>
          <w:tcPr>
            <w:tcW w:w="36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DEA642" w14:textId="77777777" w:rsidR="002213F9" w:rsidRPr="00595775" w:rsidRDefault="002213F9" w:rsidP="002213F9">
            <w:pPr>
              <w:spacing w:after="0" w:line="240" w:lineRule="auto"/>
              <w:rPr>
                <w:rFonts w:ascii="Arial" w:eastAsia="Times New Roman" w:hAnsi="Arial" w:cs="Arial"/>
                <w:b/>
                <w:bCs/>
                <w:color w:val="000000"/>
                <w:sz w:val="20"/>
                <w:szCs w:val="20"/>
                <w:lang w:val="en-GB" w:eastAsia="en-GB"/>
              </w:rPr>
            </w:pPr>
            <w:r w:rsidRPr="00595775">
              <w:rPr>
                <w:rFonts w:ascii="Arial" w:eastAsia="Times New Roman" w:hAnsi="Arial" w:cs="Arial"/>
                <w:b/>
                <w:bCs/>
                <w:color w:val="000000"/>
                <w:sz w:val="20"/>
                <w:szCs w:val="20"/>
                <w:lang w:val="en-GB" w:eastAsia="en-GB"/>
              </w:rPr>
              <w:t>Model</w:t>
            </w:r>
          </w:p>
        </w:tc>
        <w:tc>
          <w:tcPr>
            <w:tcW w:w="2693" w:type="dxa"/>
            <w:tcBorders>
              <w:top w:val="single" w:sz="8" w:space="0" w:color="auto"/>
              <w:left w:val="nil"/>
              <w:bottom w:val="single" w:sz="4" w:space="0" w:color="auto"/>
              <w:right w:val="single" w:sz="8" w:space="0" w:color="auto"/>
            </w:tcBorders>
            <w:shd w:val="clear" w:color="auto" w:fill="auto"/>
            <w:noWrap/>
            <w:vAlign w:val="bottom"/>
            <w:hideMark/>
          </w:tcPr>
          <w:p w14:paraId="779CDA0F" w14:textId="77777777" w:rsidR="002213F9" w:rsidRPr="00595775" w:rsidRDefault="002213F9" w:rsidP="002213F9">
            <w:pPr>
              <w:spacing w:after="0" w:line="240" w:lineRule="auto"/>
              <w:jc w:val="center"/>
              <w:rPr>
                <w:rFonts w:ascii="Arial" w:eastAsia="Times New Roman" w:hAnsi="Arial" w:cs="Arial"/>
                <w:b/>
                <w:bCs/>
                <w:color w:val="000000"/>
                <w:sz w:val="20"/>
                <w:szCs w:val="20"/>
                <w:lang w:val="en-GB" w:eastAsia="en-GB"/>
              </w:rPr>
            </w:pPr>
            <w:r w:rsidRPr="00595775">
              <w:rPr>
                <w:rFonts w:ascii="Arial" w:eastAsia="Times New Roman" w:hAnsi="Arial" w:cs="Arial"/>
                <w:b/>
                <w:bCs/>
                <w:color w:val="000000"/>
                <w:sz w:val="20"/>
                <w:szCs w:val="20"/>
                <w:lang w:val="en-GB" w:eastAsia="en-GB"/>
              </w:rPr>
              <w:t>Maximal Rhat value</w:t>
            </w:r>
          </w:p>
        </w:tc>
      </w:tr>
      <w:tr w:rsidR="002213F9" w:rsidRPr="00595775" w14:paraId="1D4A4219" w14:textId="77777777" w:rsidTr="002213F9">
        <w:trPr>
          <w:trHeight w:val="264"/>
        </w:trPr>
        <w:tc>
          <w:tcPr>
            <w:tcW w:w="3676" w:type="dxa"/>
            <w:tcBorders>
              <w:top w:val="nil"/>
              <w:left w:val="single" w:sz="8" w:space="0" w:color="auto"/>
              <w:bottom w:val="nil"/>
              <w:right w:val="single" w:sz="4" w:space="0" w:color="auto"/>
            </w:tcBorders>
            <w:shd w:val="clear" w:color="auto" w:fill="auto"/>
            <w:noWrap/>
            <w:vAlign w:val="bottom"/>
            <w:hideMark/>
          </w:tcPr>
          <w:p w14:paraId="112879B9" w14:textId="77777777" w:rsidR="002213F9" w:rsidRPr="00595775" w:rsidRDefault="002213F9" w:rsidP="002213F9">
            <w:pPr>
              <w:spacing w:after="0" w:line="240" w:lineRule="auto"/>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Common mean and variance</w:t>
            </w:r>
          </w:p>
        </w:tc>
        <w:tc>
          <w:tcPr>
            <w:tcW w:w="2693" w:type="dxa"/>
            <w:tcBorders>
              <w:top w:val="nil"/>
              <w:left w:val="nil"/>
              <w:bottom w:val="nil"/>
              <w:right w:val="single" w:sz="8" w:space="0" w:color="auto"/>
            </w:tcBorders>
            <w:shd w:val="clear" w:color="auto" w:fill="auto"/>
            <w:noWrap/>
            <w:vAlign w:val="bottom"/>
            <w:hideMark/>
          </w:tcPr>
          <w:p w14:paraId="58D277C9" w14:textId="77777777" w:rsidR="002213F9" w:rsidRPr="00595775" w:rsidRDefault="002213F9" w:rsidP="002213F9">
            <w:pPr>
              <w:spacing w:after="0" w:line="240" w:lineRule="auto"/>
              <w:jc w:val="center"/>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1,008</w:t>
            </w:r>
          </w:p>
        </w:tc>
      </w:tr>
      <w:tr w:rsidR="002213F9" w:rsidRPr="00595775" w14:paraId="621BA56C" w14:textId="77777777" w:rsidTr="002213F9">
        <w:trPr>
          <w:trHeight w:val="264"/>
        </w:trPr>
        <w:tc>
          <w:tcPr>
            <w:tcW w:w="3676" w:type="dxa"/>
            <w:tcBorders>
              <w:top w:val="nil"/>
              <w:left w:val="single" w:sz="8" w:space="0" w:color="auto"/>
              <w:bottom w:val="nil"/>
              <w:right w:val="single" w:sz="4" w:space="0" w:color="auto"/>
            </w:tcBorders>
            <w:shd w:val="clear" w:color="auto" w:fill="auto"/>
            <w:noWrap/>
            <w:vAlign w:val="bottom"/>
            <w:hideMark/>
          </w:tcPr>
          <w:p w14:paraId="44D67806" w14:textId="77777777" w:rsidR="002213F9" w:rsidRPr="00595775" w:rsidRDefault="002213F9" w:rsidP="002213F9">
            <w:pPr>
              <w:spacing w:after="0" w:line="240" w:lineRule="auto"/>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Monthly mean, common variance</w:t>
            </w:r>
          </w:p>
        </w:tc>
        <w:tc>
          <w:tcPr>
            <w:tcW w:w="2693" w:type="dxa"/>
            <w:tcBorders>
              <w:top w:val="nil"/>
              <w:left w:val="nil"/>
              <w:bottom w:val="nil"/>
              <w:right w:val="single" w:sz="8" w:space="0" w:color="auto"/>
            </w:tcBorders>
            <w:shd w:val="clear" w:color="auto" w:fill="auto"/>
            <w:noWrap/>
            <w:vAlign w:val="bottom"/>
            <w:hideMark/>
          </w:tcPr>
          <w:p w14:paraId="72C747D5" w14:textId="77777777" w:rsidR="002213F9" w:rsidRPr="00595775" w:rsidRDefault="002213F9" w:rsidP="002213F9">
            <w:pPr>
              <w:spacing w:after="0" w:line="240" w:lineRule="auto"/>
              <w:jc w:val="center"/>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1,012</w:t>
            </w:r>
          </w:p>
        </w:tc>
      </w:tr>
      <w:tr w:rsidR="002213F9" w:rsidRPr="00595775" w14:paraId="497449DC" w14:textId="77777777" w:rsidTr="002213F9">
        <w:trPr>
          <w:trHeight w:val="264"/>
        </w:trPr>
        <w:tc>
          <w:tcPr>
            <w:tcW w:w="3676" w:type="dxa"/>
            <w:tcBorders>
              <w:top w:val="nil"/>
              <w:left w:val="single" w:sz="8" w:space="0" w:color="auto"/>
              <w:bottom w:val="nil"/>
              <w:right w:val="single" w:sz="4" w:space="0" w:color="auto"/>
            </w:tcBorders>
            <w:shd w:val="clear" w:color="auto" w:fill="auto"/>
            <w:noWrap/>
            <w:vAlign w:val="bottom"/>
            <w:hideMark/>
          </w:tcPr>
          <w:p w14:paraId="59A60191" w14:textId="77777777" w:rsidR="002213F9" w:rsidRPr="00595775" w:rsidRDefault="002213F9" w:rsidP="002213F9">
            <w:pPr>
              <w:spacing w:after="0" w:line="240" w:lineRule="auto"/>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Monthly mean and variance</w:t>
            </w:r>
          </w:p>
        </w:tc>
        <w:tc>
          <w:tcPr>
            <w:tcW w:w="2693" w:type="dxa"/>
            <w:tcBorders>
              <w:top w:val="nil"/>
              <w:left w:val="nil"/>
              <w:bottom w:val="nil"/>
              <w:right w:val="single" w:sz="8" w:space="0" w:color="auto"/>
            </w:tcBorders>
            <w:shd w:val="clear" w:color="auto" w:fill="auto"/>
            <w:noWrap/>
            <w:vAlign w:val="bottom"/>
            <w:hideMark/>
          </w:tcPr>
          <w:p w14:paraId="5096EFA4" w14:textId="77777777" w:rsidR="002213F9" w:rsidRPr="00595775" w:rsidRDefault="002213F9" w:rsidP="002213F9">
            <w:pPr>
              <w:spacing w:after="0" w:line="240" w:lineRule="auto"/>
              <w:jc w:val="center"/>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1,009</w:t>
            </w:r>
          </w:p>
        </w:tc>
      </w:tr>
      <w:tr w:rsidR="002213F9" w:rsidRPr="00595775" w14:paraId="53868F3D" w14:textId="77777777" w:rsidTr="002213F9">
        <w:trPr>
          <w:trHeight w:val="276"/>
        </w:trPr>
        <w:tc>
          <w:tcPr>
            <w:tcW w:w="3676" w:type="dxa"/>
            <w:tcBorders>
              <w:top w:val="nil"/>
              <w:left w:val="single" w:sz="8" w:space="0" w:color="auto"/>
              <w:bottom w:val="single" w:sz="8" w:space="0" w:color="auto"/>
              <w:right w:val="single" w:sz="4" w:space="0" w:color="auto"/>
            </w:tcBorders>
            <w:shd w:val="clear" w:color="auto" w:fill="auto"/>
            <w:noWrap/>
            <w:vAlign w:val="bottom"/>
            <w:hideMark/>
          </w:tcPr>
          <w:p w14:paraId="0D424A40" w14:textId="77777777" w:rsidR="002213F9" w:rsidRPr="00595775" w:rsidRDefault="002213F9" w:rsidP="002213F9">
            <w:pPr>
              <w:spacing w:after="0" w:line="240" w:lineRule="auto"/>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Hierarchical</w:t>
            </w:r>
          </w:p>
        </w:tc>
        <w:tc>
          <w:tcPr>
            <w:tcW w:w="2693" w:type="dxa"/>
            <w:tcBorders>
              <w:top w:val="nil"/>
              <w:left w:val="nil"/>
              <w:bottom w:val="single" w:sz="8" w:space="0" w:color="auto"/>
              <w:right w:val="single" w:sz="8" w:space="0" w:color="auto"/>
            </w:tcBorders>
            <w:shd w:val="clear" w:color="auto" w:fill="auto"/>
            <w:noWrap/>
            <w:vAlign w:val="bottom"/>
            <w:hideMark/>
          </w:tcPr>
          <w:p w14:paraId="43273E1C" w14:textId="77777777" w:rsidR="002213F9" w:rsidRPr="00595775" w:rsidRDefault="002213F9" w:rsidP="002213F9">
            <w:pPr>
              <w:keepNext/>
              <w:spacing w:after="0" w:line="240" w:lineRule="auto"/>
              <w:jc w:val="center"/>
              <w:rPr>
                <w:rFonts w:ascii="Arial" w:eastAsia="Times New Roman" w:hAnsi="Arial" w:cs="Arial"/>
                <w:color w:val="000000"/>
                <w:sz w:val="20"/>
                <w:szCs w:val="20"/>
                <w:lang w:val="en-GB" w:eastAsia="en-GB"/>
              </w:rPr>
            </w:pPr>
            <w:r w:rsidRPr="00595775">
              <w:rPr>
                <w:rFonts w:ascii="Arial" w:eastAsia="Times New Roman" w:hAnsi="Arial" w:cs="Arial"/>
                <w:color w:val="000000"/>
                <w:sz w:val="20"/>
                <w:szCs w:val="20"/>
                <w:lang w:val="en-GB" w:eastAsia="en-GB"/>
              </w:rPr>
              <w:t>1,006</w:t>
            </w:r>
          </w:p>
        </w:tc>
      </w:tr>
    </w:tbl>
    <w:p w14:paraId="27C99A16" w14:textId="6C31F38B" w:rsidR="00595775" w:rsidRDefault="00595775" w:rsidP="00595775">
      <w:pPr>
        <w:rPr>
          <w:lang w:val="en-GB"/>
        </w:rPr>
      </w:pPr>
    </w:p>
    <w:p w14:paraId="53591A46" w14:textId="0E6DAA3F" w:rsidR="002213F9" w:rsidRDefault="002213F9" w:rsidP="00595775">
      <w:pPr>
        <w:rPr>
          <w:lang w:val="en-GB"/>
        </w:rPr>
      </w:pPr>
    </w:p>
    <w:p w14:paraId="2028F4D3" w14:textId="5E45167F" w:rsidR="002213F9" w:rsidRDefault="002213F9" w:rsidP="00595775">
      <w:pPr>
        <w:rPr>
          <w:lang w:val="en-GB"/>
        </w:rPr>
      </w:pPr>
    </w:p>
    <w:p w14:paraId="7D1C4827" w14:textId="3819C0A7" w:rsidR="002213F9" w:rsidRPr="002213F9" w:rsidRDefault="002213F9" w:rsidP="00723D8A">
      <w:pPr>
        <w:pStyle w:val="Caption"/>
        <w:framePr w:h="291" w:hRule="exact" w:hSpace="180" w:wrap="around" w:vAnchor="text" w:hAnchor="page" w:x="3191" w:y="273"/>
        <w:rPr>
          <w:lang w:val="en-GB"/>
        </w:rPr>
      </w:pPr>
      <w:r w:rsidRPr="002213F9">
        <w:rPr>
          <w:lang w:val="en-GB"/>
        </w:rPr>
        <w:t xml:space="preserve">Table </w:t>
      </w:r>
      <w:r w:rsidR="0010503A">
        <w:rPr>
          <w:lang w:val="en-GB"/>
        </w:rPr>
        <w:fldChar w:fldCharType="begin"/>
      </w:r>
      <w:r w:rsidR="0010503A">
        <w:rPr>
          <w:lang w:val="en-GB"/>
        </w:rPr>
        <w:instrText xml:space="preserve"> SEQ Table \* ARABIC </w:instrText>
      </w:r>
      <w:r w:rsidR="0010503A">
        <w:rPr>
          <w:lang w:val="en-GB"/>
        </w:rPr>
        <w:fldChar w:fldCharType="separate"/>
      </w:r>
      <w:r w:rsidR="0010503A">
        <w:rPr>
          <w:noProof/>
          <w:lang w:val="en-GB"/>
        </w:rPr>
        <w:t>1</w:t>
      </w:r>
      <w:r w:rsidR="0010503A">
        <w:rPr>
          <w:lang w:val="en-GB"/>
        </w:rPr>
        <w:fldChar w:fldCharType="end"/>
      </w:r>
      <w:r w:rsidRPr="002213F9">
        <w:rPr>
          <w:lang w:val="en-GB"/>
        </w:rPr>
        <w:t>: Convergence diagnostic values for each of the four models.</w:t>
      </w:r>
    </w:p>
    <w:p w14:paraId="1B7CE9CB" w14:textId="2221DA8D" w:rsidR="002213F9" w:rsidRDefault="002213F9" w:rsidP="00595775">
      <w:pPr>
        <w:rPr>
          <w:lang w:val="en-GB"/>
        </w:rPr>
      </w:pPr>
    </w:p>
    <w:p w14:paraId="07CA29D8" w14:textId="77777777" w:rsidR="002213F9" w:rsidRPr="00595775" w:rsidRDefault="002213F9" w:rsidP="00595775">
      <w:pPr>
        <w:rPr>
          <w:lang w:val="en-GB"/>
        </w:rPr>
      </w:pPr>
    </w:p>
    <w:p w14:paraId="6B43912C" w14:textId="35990909" w:rsidR="005E4EC2" w:rsidRDefault="005E4EC2" w:rsidP="00595775">
      <w:pPr>
        <w:pStyle w:val="Heading2"/>
        <w:rPr>
          <w:lang w:val="en-GB"/>
        </w:rPr>
      </w:pPr>
      <w:r>
        <w:rPr>
          <w:lang w:val="en-GB"/>
        </w:rPr>
        <w:t>Model selection</w:t>
      </w:r>
    </w:p>
    <w:p w14:paraId="1D45001F" w14:textId="2BA8D321" w:rsidR="00595775" w:rsidRDefault="00595775" w:rsidP="00595775">
      <w:pPr>
        <w:rPr>
          <w:lang w:val="en-GB"/>
        </w:rPr>
      </w:pPr>
      <w:r>
        <w:rPr>
          <w:lang w:val="en-GB"/>
        </w:rPr>
        <w:t xml:space="preserve">With the selected models in hand </w:t>
      </w:r>
      <w:r w:rsidR="002213F9">
        <w:rPr>
          <w:lang w:val="en-GB"/>
        </w:rPr>
        <w:t xml:space="preserve">and confidence that they have all converged, we now turn to model selection. </w:t>
      </w:r>
    </w:p>
    <w:p w14:paraId="2E269F7A" w14:textId="2DB2E6CC" w:rsidR="00C57422" w:rsidRDefault="00C57422" w:rsidP="00C57422">
      <w:pPr>
        <w:pStyle w:val="Heading3"/>
        <w:rPr>
          <w:lang w:val="en-GB"/>
        </w:rPr>
      </w:pPr>
      <w:r>
        <w:rPr>
          <w:lang w:val="en-GB"/>
        </w:rPr>
        <w:t>Posterior predictive checking</w:t>
      </w:r>
    </w:p>
    <w:p w14:paraId="749C7A97" w14:textId="1BC85590" w:rsidR="002213F9" w:rsidRDefault="002213F9" w:rsidP="002213F9">
      <w:pPr>
        <w:rPr>
          <w:lang w:val="en-GB"/>
        </w:rPr>
      </w:pPr>
      <w:r>
        <w:rPr>
          <w:lang w:val="en-GB"/>
        </w:rPr>
        <w:t xml:space="preserve">First, we determine which model seems most aligned with reality by drawing random samples from the posterior predictive distributions and comparing these with the observed values. In the case of a good model, they should be well aligned. For the month of March, plots comparing these are shown </w:t>
      </w:r>
      <w:r w:rsidR="00D17469">
        <w:rPr>
          <w:lang w:val="en-GB"/>
        </w:rPr>
        <w:t xml:space="preserve">in figure </w:t>
      </w:r>
      <w:r w:rsidR="003F75D4">
        <w:rPr>
          <w:lang w:val="en-GB"/>
        </w:rPr>
        <w:t>2</w:t>
      </w:r>
      <w:r>
        <w:rPr>
          <w:lang w:val="en-GB"/>
        </w:rPr>
        <w:t>.</w:t>
      </w:r>
      <w:r w:rsidR="00D17469">
        <w:rPr>
          <w:lang w:val="en-GB"/>
        </w:rPr>
        <w:t xml:space="preserve"> Judging from the plots it would seem that either </w:t>
      </w:r>
      <w:r w:rsidR="003F75D4">
        <w:rPr>
          <w:noProof/>
        </w:rPr>
        <w:lastRenderedPageBreak/>
        <mc:AlternateContent>
          <mc:Choice Requires="wps">
            <w:drawing>
              <wp:anchor distT="0" distB="0" distL="114300" distR="114300" simplePos="0" relativeHeight="251671552" behindDoc="0" locked="0" layoutInCell="1" allowOverlap="1" wp14:anchorId="7DE816DA" wp14:editId="7B13C39F">
                <wp:simplePos x="0" y="0"/>
                <wp:positionH relativeFrom="margin">
                  <wp:posOffset>730250</wp:posOffset>
                </wp:positionH>
                <wp:positionV relativeFrom="paragraph">
                  <wp:posOffset>3011805</wp:posOffset>
                </wp:positionV>
                <wp:extent cx="4265295" cy="635"/>
                <wp:effectExtent l="0" t="0" r="1905" b="0"/>
                <wp:wrapTopAndBottom/>
                <wp:docPr id="11" name="Text Box 11"/>
                <wp:cNvGraphicFramePr/>
                <a:graphic xmlns:a="http://schemas.openxmlformats.org/drawingml/2006/main">
                  <a:graphicData uri="http://schemas.microsoft.com/office/word/2010/wordprocessingShape">
                    <wps:wsp>
                      <wps:cNvSpPr txBox="1"/>
                      <wps:spPr>
                        <a:xfrm>
                          <a:off x="0" y="0"/>
                          <a:ext cx="4265295" cy="635"/>
                        </a:xfrm>
                        <a:prstGeom prst="rect">
                          <a:avLst/>
                        </a:prstGeom>
                        <a:solidFill>
                          <a:prstClr val="white"/>
                        </a:solidFill>
                        <a:ln>
                          <a:noFill/>
                        </a:ln>
                      </wps:spPr>
                      <wps:txbx>
                        <w:txbxContent>
                          <w:p w14:paraId="3AC27813" w14:textId="41BD892C" w:rsidR="00F3563A" w:rsidRPr="00D17469" w:rsidRDefault="00F3563A" w:rsidP="003F75D4">
                            <w:pPr>
                              <w:pStyle w:val="Caption"/>
                              <w:rPr>
                                <w:b/>
                                <w:bCs/>
                                <w:noProof/>
                                <w:color w:val="000000" w:themeColor="text1"/>
                                <w:sz w:val="22"/>
                                <w:szCs w:val="22"/>
                                <w:lang w:val="en-GB"/>
                              </w:rPr>
                            </w:pPr>
                            <w:r w:rsidRPr="00D17469">
                              <w:rPr>
                                <w:lang w:val="en-GB"/>
                              </w:rPr>
                              <w:t xml:space="preserve">Figure </w:t>
                            </w:r>
                            <w:r>
                              <w:fldChar w:fldCharType="begin"/>
                            </w:r>
                            <w:r w:rsidRPr="00D17469">
                              <w:rPr>
                                <w:lang w:val="en-GB"/>
                              </w:rPr>
                              <w:instrText xml:space="preserve"> SEQ Figure \* ARABIC </w:instrText>
                            </w:r>
                            <w:r>
                              <w:fldChar w:fldCharType="separate"/>
                            </w:r>
                            <w:r>
                              <w:rPr>
                                <w:noProof/>
                                <w:lang w:val="en-GB"/>
                              </w:rPr>
                              <w:t>2</w:t>
                            </w:r>
                            <w:r>
                              <w:fldChar w:fldCharType="end"/>
                            </w:r>
                            <w:r w:rsidRPr="00D17469">
                              <w:rPr>
                                <w:lang w:val="en-GB"/>
                              </w:rPr>
                              <w:t>: posterior predictive checks from all four models. Each model's predictions are shown as from top to bottom as a density, predictive distribution intervals and the empirical cumulative distribution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816DA" id="Text Box 11" o:spid="_x0000_s1027" type="#_x0000_t202" style="position:absolute;margin-left:57.5pt;margin-top:237.15pt;width:335.8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" stroked="f">
                <v:textbox style="mso-fit-shape-to-text:t" inset="0,0,0,0">
                  <w:txbxContent>
                    <w:p w14:paraId="3AC27813" w14:textId="41BD892C" w:rsidR="00F3563A" w:rsidRPr="00D17469" w:rsidRDefault="00F3563A" w:rsidP="003F75D4">
                      <w:pPr>
                        <w:pStyle w:val="Caption"/>
                        <w:rPr>
                          <w:b/>
                          <w:bCs/>
                          <w:noProof/>
                          <w:color w:val="000000" w:themeColor="text1"/>
                          <w:sz w:val="22"/>
                          <w:szCs w:val="22"/>
                          <w:lang w:val="en-GB"/>
                        </w:rPr>
                      </w:pPr>
                      <w:r w:rsidRPr="00D17469">
                        <w:rPr>
                          <w:lang w:val="en-GB"/>
                        </w:rPr>
                        <w:t xml:space="preserve">Figure </w:t>
                      </w:r>
                      <w:r>
                        <w:fldChar w:fldCharType="begin"/>
                      </w:r>
                      <w:r w:rsidRPr="00D17469">
                        <w:rPr>
                          <w:lang w:val="en-GB"/>
                        </w:rPr>
                        <w:instrText xml:space="preserve"> SEQ Figure \* ARABIC </w:instrText>
                      </w:r>
                      <w:r>
                        <w:fldChar w:fldCharType="separate"/>
                      </w:r>
                      <w:r>
                        <w:rPr>
                          <w:noProof/>
                          <w:lang w:val="en-GB"/>
                        </w:rPr>
                        <w:t>2</w:t>
                      </w:r>
                      <w:r>
                        <w:fldChar w:fldCharType="end"/>
                      </w:r>
                      <w:r w:rsidRPr="00D17469">
                        <w:rPr>
                          <w:lang w:val="en-GB"/>
                        </w:rPr>
                        <w:t>: posterior predictive checks from all four models. Each model's predictions are shown as from top to bottom as a density, predictive distribution intervals and the empirical cumulative distribution function.</w:t>
                      </w:r>
                    </w:p>
                  </w:txbxContent>
                </v:textbox>
                <w10:wrap type="topAndBottom" anchorx="margin"/>
              </v:shape>
            </w:pict>
          </mc:Fallback>
        </mc:AlternateContent>
      </w:r>
      <w:r w:rsidR="003F75D4">
        <w:rPr>
          <w:noProof/>
          <w:lang w:val="en-GB"/>
        </w:rPr>
        <w:drawing>
          <wp:anchor distT="0" distB="0" distL="114300" distR="114300" simplePos="0" relativeHeight="251664384" behindDoc="0" locked="0" layoutInCell="1" allowOverlap="1" wp14:anchorId="43B502C1" wp14:editId="7027FD19">
            <wp:simplePos x="0" y="0"/>
            <wp:positionH relativeFrom="margin">
              <wp:posOffset>749300</wp:posOffset>
            </wp:positionH>
            <wp:positionV relativeFrom="paragraph">
              <wp:posOffset>131445</wp:posOffset>
            </wp:positionV>
            <wp:extent cx="3820795" cy="2837815"/>
            <wp:effectExtent l="0" t="0" r="825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0795" cy="283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D17469">
        <w:rPr>
          <w:lang w:val="en-GB"/>
        </w:rPr>
        <w:t>the separate or the hierarchical model yields the best fit to the data</w:t>
      </w:r>
      <w:r w:rsidR="00782B54">
        <w:rPr>
          <w:lang w:val="en-GB"/>
        </w:rPr>
        <w:t>, so we would expect these two to also score the highest when evaluated with cross-validation in the next section.</w:t>
      </w:r>
    </w:p>
    <w:p w14:paraId="78440EEC" w14:textId="24BBF89B" w:rsidR="00C57422" w:rsidRDefault="00C57422" w:rsidP="00C57422">
      <w:pPr>
        <w:pStyle w:val="Heading3"/>
        <w:rPr>
          <w:lang w:val="en-GB"/>
        </w:rPr>
      </w:pPr>
      <w:r>
        <w:rPr>
          <w:lang w:val="en-GB"/>
        </w:rPr>
        <w:t>Cross validation with PSIS-LOO</w:t>
      </w:r>
    </w:p>
    <w:p w14:paraId="0FA8310F" w14:textId="5A3D1E22" w:rsidR="003F75D4" w:rsidRDefault="003F75D4" w:rsidP="00311EEF">
      <w:pPr>
        <w:rPr>
          <w:lang w:val="en-GB"/>
        </w:rPr>
      </w:pPr>
      <w:r>
        <w:rPr>
          <w:noProof/>
        </w:rPr>
        <mc:AlternateContent>
          <mc:Choice Requires="wps">
            <w:drawing>
              <wp:anchor distT="0" distB="0" distL="114300" distR="114300" simplePos="0" relativeHeight="251673600" behindDoc="0" locked="0" layoutInCell="1" allowOverlap="1" wp14:anchorId="1EC2E460" wp14:editId="01E32E6B">
                <wp:simplePos x="0" y="0"/>
                <wp:positionH relativeFrom="column">
                  <wp:posOffset>323850</wp:posOffset>
                </wp:positionH>
                <wp:positionV relativeFrom="paragraph">
                  <wp:posOffset>3418205</wp:posOffset>
                </wp:positionV>
                <wp:extent cx="482981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29810" cy="635"/>
                        </a:xfrm>
                        <a:prstGeom prst="rect">
                          <a:avLst/>
                        </a:prstGeom>
                        <a:solidFill>
                          <a:prstClr val="white"/>
                        </a:solidFill>
                        <a:ln>
                          <a:noFill/>
                        </a:ln>
                      </wps:spPr>
                      <wps:txbx>
                        <w:txbxContent>
                          <w:p w14:paraId="67EE7246" w14:textId="6F8F2F74" w:rsidR="00F3563A" w:rsidRPr="003F75D4" w:rsidRDefault="00F3563A" w:rsidP="003F75D4">
                            <w:pPr>
                              <w:pStyle w:val="Caption"/>
                              <w:rPr>
                                <w:noProof/>
                                <w:lang w:val="en-GB"/>
                              </w:rPr>
                            </w:pPr>
                            <w:r w:rsidRPr="003F75D4">
                              <w:rPr>
                                <w:lang w:val="en-GB"/>
                              </w:rPr>
                              <w:t xml:space="preserve">Figure </w:t>
                            </w:r>
                            <w:r>
                              <w:fldChar w:fldCharType="begin"/>
                            </w:r>
                            <w:r w:rsidRPr="003F75D4">
                              <w:rPr>
                                <w:lang w:val="en-GB"/>
                              </w:rPr>
                              <w:instrText xml:space="preserve"> SEQ Figure \* ARABIC </w:instrText>
                            </w:r>
                            <w:r>
                              <w:fldChar w:fldCharType="separate"/>
                            </w:r>
                            <w:r>
                              <w:rPr>
                                <w:noProof/>
                                <w:lang w:val="en-GB"/>
                              </w:rPr>
                              <w:t>3</w:t>
                            </w:r>
                            <w:r>
                              <w:fldChar w:fldCharType="end"/>
                            </w:r>
                            <w:r w:rsidRPr="003F75D4">
                              <w:rPr>
                                <w:lang w:val="en-GB"/>
                              </w:rPr>
                              <w:t>: PSIS-LOO diagnostics for all four models. The Pareto shape parameter k is plotted versus the effective sample size for each sample in the cross-validation.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2E460" id="Text Box 13" o:spid="_x0000_s1028" type="#_x0000_t202" style="position:absolute;margin-left:25.5pt;margin-top:269.15pt;width:38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SQLgIAAGYEAAAOAAAAZHJzL2Uyb0RvYy54bWysVMFu2zAMvQ/YPwi6L07Sr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" stroked="f">
                <v:textbox style="mso-fit-shape-to-text:t" inset="0,0,0,0">
                  <w:txbxContent>
                    <w:p w14:paraId="67EE7246" w14:textId="6F8F2F74" w:rsidR="00F3563A" w:rsidRPr="003F75D4" w:rsidRDefault="00F3563A" w:rsidP="003F75D4">
                      <w:pPr>
                        <w:pStyle w:val="Caption"/>
                        <w:rPr>
                          <w:noProof/>
                          <w:lang w:val="en-GB"/>
                        </w:rPr>
                      </w:pPr>
                      <w:r w:rsidRPr="003F75D4">
                        <w:rPr>
                          <w:lang w:val="en-GB"/>
                        </w:rPr>
                        <w:t xml:space="preserve">Figure </w:t>
                      </w:r>
                      <w:r>
                        <w:fldChar w:fldCharType="begin"/>
                      </w:r>
                      <w:r w:rsidRPr="003F75D4">
                        <w:rPr>
                          <w:lang w:val="en-GB"/>
                        </w:rPr>
                        <w:instrText xml:space="preserve"> SEQ Figure \* ARABIC </w:instrText>
                      </w:r>
                      <w:r>
                        <w:fldChar w:fldCharType="separate"/>
                      </w:r>
                      <w:r>
                        <w:rPr>
                          <w:noProof/>
                          <w:lang w:val="en-GB"/>
                        </w:rPr>
                        <w:t>3</w:t>
                      </w:r>
                      <w:r>
                        <w:fldChar w:fldCharType="end"/>
                      </w:r>
                      <w:r w:rsidRPr="003F75D4">
                        <w:rPr>
                          <w:lang w:val="en-GB"/>
                        </w:rPr>
                        <w:t>: PSIS-LOO diagnostics for all four models. The Pareto shape parameter k is plotted versus the effective sample size for each sample in the cross-validation.</w:t>
                      </w:r>
                    </w:p>
                  </w:txbxContent>
                </v:textbox>
                <w10:wrap type="topAndBottom"/>
              </v:shape>
            </w:pict>
          </mc:Fallback>
        </mc:AlternateContent>
      </w:r>
      <w:r>
        <w:rPr>
          <w:noProof/>
          <w:lang w:val="en-GB"/>
        </w:rPr>
        <w:drawing>
          <wp:anchor distT="0" distB="0" distL="114300" distR="114300" simplePos="0" relativeHeight="251667456" behindDoc="0" locked="0" layoutInCell="1" allowOverlap="1" wp14:anchorId="1CB9C01C" wp14:editId="55C04F54">
            <wp:simplePos x="0" y="0"/>
            <wp:positionH relativeFrom="column">
              <wp:posOffset>1004570</wp:posOffset>
            </wp:positionH>
            <wp:positionV relativeFrom="paragraph">
              <wp:posOffset>912495</wp:posOffset>
            </wp:positionV>
            <wp:extent cx="3365500" cy="249872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5500" cy="249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B54">
        <w:rPr>
          <w:lang w:val="en-GB"/>
        </w:rPr>
        <w:t xml:space="preserve">We now turn to cross validation to determine which model is the best fit. </w:t>
      </w:r>
      <w:r w:rsidR="00311EEF">
        <w:rPr>
          <w:lang w:val="en-GB"/>
        </w:rPr>
        <w:t xml:space="preserve">From the plot in figure </w:t>
      </w:r>
      <w:r>
        <w:rPr>
          <w:lang w:val="en-GB"/>
        </w:rPr>
        <w:t>3</w:t>
      </w:r>
      <w:r w:rsidR="00311EEF">
        <w:rPr>
          <w:lang w:val="en-GB"/>
        </w:rPr>
        <w:t xml:space="preserve">, we see the models’ Pareto smoothed importance sampling leave-one-out (PSIS-LOO) cross validation results. The Pareto shape parameter </w:t>
      </w:r>
      <w:r w:rsidR="00311EEF">
        <w:rPr>
          <w:i/>
          <w:iCs/>
          <w:lang w:val="en-GB"/>
        </w:rPr>
        <w:t>k</w:t>
      </w:r>
      <w:r w:rsidR="00311EEF">
        <w:rPr>
          <w:lang w:val="en-GB"/>
        </w:rPr>
        <w:t xml:space="preserve"> is plotted versus the effective sample size of each sample in the cross validation. Dashed lines at 0.5 and 0.7 indicate the acceptable upper bounds for the shape parameter. </w:t>
      </w:r>
    </w:p>
    <w:p w14:paraId="7BF26D14" w14:textId="4A3498A5" w:rsidR="003F75D4" w:rsidRDefault="003F75D4" w:rsidP="00311EEF">
      <w:pPr>
        <w:rPr>
          <w:lang w:val="en-GB"/>
        </w:rPr>
      </w:pPr>
    </w:p>
    <w:p w14:paraId="14875CFC" w14:textId="6CA2716C" w:rsidR="00311EEF" w:rsidRDefault="00311EEF" w:rsidP="00311EEF">
      <w:pPr>
        <w:rPr>
          <w:lang w:val="en-GB"/>
        </w:rPr>
      </w:pPr>
      <w:r>
        <w:rPr>
          <w:lang w:val="en-GB"/>
        </w:rPr>
        <w:t xml:space="preserve">From the plots we see that the models generally have good PSIS-LOO diagnostics. Only few points plot above the shape parameter bounds and most points have high effective sample size. These results indicate, that we should have some trust in the </w:t>
      </w:r>
      <w:r>
        <w:rPr>
          <w:i/>
          <w:iCs/>
          <w:lang w:val="en-GB"/>
        </w:rPr>
        <w:t xml:space="preserve">expected log predictive point density </w:t>
      </w:r>
      <w:r>
        <w:rPr>
          <w:lang w:val="en-GB"/>
        </w:rPr>
        <w:t xml:space="preserve">(ELPD) results obtained from the cross validation. The ELPD differences between the models are shown in table 2, where it is seen that the model with a monthly mean and common </w:t>
      </w:r>
      <w:r w:rsidR="000D7A9E">
        <w:rPr>
          <w:lang w:val="en-GB"/>
        </w:rPr>
        <w:t xml:space="preserve">variance seems the best fit. However, this is closely followed by the hierarchical model since the difference in ELPD between these two is only -3,8 and the standard error </w:t>
      </w:r>
      <w:r w:rsidR="003F75D4">
        <w:rPr>
          <w:lang w:val="en-GB"/>
        </w:rPr>
        <w:t>of the difference is 2,9. This indicates that the hierarchical model is likely also a good fit on par with the best model.</w:t>
      </w:r>
    </w:p>
    <w:p w14:paraId="2EDF6C19" w14:textId="6D4F2336" w:rsidR="003F75D4" w:rsidRDefault="003F75D4" w:rsidP="00311EEF">
      <w:pPr>
        <w:rPr>
          <w:lang w:val="en-GB"/>
        </w:rPr>
      </w:pPr>
    </w:p>
    <w:tbl>
      <w:tblPr>
        <w:tblW w:w="7500" w:type="dxa"/>
        <w:tblInd w:w="770" w:type="dxa"/>
        <w:tblLook w:val="04A0" w:firstRow="1" w:lastRow="0" w:firstColumn="1" w:lastColumn="0" w:noHBand="0" w:noVBand="1"/>
      </w:tblPr>
      <w:tblGrid>
        <w:gridCol w:w="3380"/>
        <w:gridCol w:w="1580"/>
        <w:gridCol w:w="2540"/>
      </w:tblGrid>
      <w:tr w:rsidR="00311EEF" w:rsidRPr="00311EEF" w14:paraId="3462076E" w14:textId="77777777" w:rsidTr="00311EEF">
        <w:trPr>
          <w:trHeight w:val="264"/>
        </w:trPr>
        <w:tc>
          <w:tcPr>
            <w:tcW w:w="33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0C67C4F" w14:textId="3F5263CD" w:rsidR="00311EEF" w:rsidRPr="00311EEF" w:rsidRDefault="00311EEF" w:rsidP="00311EEF">
            <w:pPr>
              <w:spacing w:after="0" w:line="240" w:lineRule="auto"/>
              <w:rPr>
                <w:rFonts w:ascii="Arial" w:eastAsia="Times New Roman" w:hAnsi="Arial" w:cs="Arial"/>
                <w:b/>
                <w:bCs/>
                <w:color w:val="000000"/>
                <w:sz w:val="20"/>
                <w:szCs w:val="20"/>
                <w:lang w:val="en-GB" w:eastAsia="en-GB"/>
              </w:rPr>
            </w:pPr>
            <w:r w:rsidRPr="00311EEF">
              <w:rPr>
                <w:rFonts w:ascii="Arial" w:eastAsia="Times New Roman" w:hAnsi="Arial" w:cs="Arial"/>
                <w:b/>
                <w:bCs/>
                <w:color w:val="000000"/>
                <w:sz w:val="20"/>
                <w:szCs w:val="20"/>
                <w:lang w:val="en-GB" w:eastAsia="en-GB"/>
              </w:rPr>
              <w:t>Model</w:t>
            </w:r>
          </w:p>
        </w:tc>
        <w:tc>
          <w:tcPr>
            <w:tcW w:w="1580" w:type="dxa"/>
            <w:tcBorders>
              <w:top w:val="single" w:sz="8" w:space="0" w:color="auto"/>
              <w:left w:val="nil"/>
              <w:bottom w:val="single" w:sz="4" w:space="0" w:color="auto"/>
              <w:right w:val="single" w:sz="4" w:space="0" w:color="auto"/>
            </w:tcBorders>
            <w:shd w:val="clear" w:color="auto" w:fill="auto"/>
            <w:noWrap/>
            <w:vAlign w:val="bottom"/>
            <w:hideMark/>
          </w:tcPr>
          <w:p w14:paraId="399BD7D0" w14:textId="77777777" w:rsidR="00311EEF" w:rsidRPr="00311EEF" w:rsidRDefault="00311EEF" w:rsidP="00311EEF">
            <w:pPr>
              <w:spacing w:after="0" w:line="240" w:lineRule="auto"/>
              <w:rPr>
                <w:rFonts w:ascii="Arial" w:eastAsia="Times New Roman" w:hAnsi="Arial" w:cs="Arial"/>
                <w:b/>
                <w:bCs/>
                <w:color w:val="000000"/>
                <w:sz w:val="20"/>
                <w:szCs w:val="20"/>
                <w:lang w:val="en-GB" w:eastAsia="en-GB"/>
              </w:rPr>
            </w:pPr>
            <w:r w:rsidRPr="00311EEF">
              <w:rPr>
                <w:rFonts w:ascii="Arial" w:eastAsia="Times New Roman" w:hAnsi="Arial" w:cs="Arial"/>
                <w:b/>
                <w:bCs/>
                <w:color w:val="000000"/>
                <w:sz w:val="20"/>
                <w:szCs w:val="20"/>
                <w:lang w:val="en-GB" w:eastAsia="en-GB"/>
              </w:rPr>
              <w:t>ELPD difference</w:t>
            </w:r>
          </w:p>
        </w:tc>
        <w:tc>
          <w:tcPr>
            <w:tcW w:w="2540" w:type="dxa"/>
            <w:tcBorders>
              <w:top w:val="single" w:sz="8" w:space="0" w:color="auto"/>
              <w:left w:val="nil"/>
              <w:bottom w:val="single" w:sz="4" w:space="0" w:color="auto"/>
              <w:right w:val="single" w:sz="8" w:space="0" w:color="auto"/>
            </w:tcBorders>
            <w:shd w:val="clear" w:color="auto" w:fill="auto"/>
            <w:noWrap/>
            <w:vAlign w:val="bottom"/>
            <w:hideMark/>
          </w:tcPr>
          <w:p w14:paraId="2AB31CBB" w14:textId="1CA12B5E" w:rsidR="00311EEF" w:rsidRPr="00311EEF" w:rsidRDefault="00311EEF" w:rsidP="00311EEF">
            <w:pPr>
              <w:spacing w:after="0" w:line="240" w:lineRule="auto"/>
              <w:rPr>
                <w:rFonts w:ascii="Arial" w:eastAsia="Times New Roman" w:hAnsi="Arial" w:cs="Arial"/>
                <w:b/>
                <w:bCs/>
                <w:color w:val="000000"/>
                <w:sz w:val="20"/>
                <w:szCs w:val="20"/>
                <w:lang w:val="en-GB" w:eastAsia="en-GB"/>
              </w:rPr>
            </w:pPr>
            <w:r w:rsidRPr="00311EEF">
              <w:rPr>
                <w:rFonts w:ascii="Arial" w:eastAsia="Times New Roman" w:hAnsi="Arial" w:cs="Arial"/>
                <w:b/>
                <w:bCs/>
                <w:color w:val="000000"/>
                <w:sz w:val="20"/>
                <w:szCs w:val="20"/>
                <w:lang w:val="en-GB" w:eastAsia="en-GB"/>
              </w:rPr>
              <w:t xml:space="preserve">Standard error </w:t>
            </w:r>
            <w:r w:rsidR="003F75D4">
              <w:rPr>
                <w:rFonts w:ascii="Arial" w:eastAsia="Times New Roman" w:hAnsi="Arial" w:cs="Arial"/>
                <w:b/>
                <w:bCs/>
                <w:color w:val="000000"/>
                <w:sz w:val="20"/>
                <w:szCs w:val="20"/>
                <w:lang w:val="en-GB" w:eastAsia="en-GB"/>
              </w:rPr>
              <w:t xml:space="preserve">of </w:t>
            </w:r>
            <w:r w:rsidRPr="00311EEF">
              <w:rPr>
                <w:rFonts w:ascii="Arial" w:eastAsia="Times New Roman" w:hAnsi="Arial" w:cs="Arial"/>
                <w:b/>
                <w:bCs/>
                <w:color w:val="000000"/>
                <w:sz w:val="20"/>
                <w:szCs w:val="20"/>
                <w:lang w:val="en-GB" w:eastAsia="en-GB"/>
              </w:rPr>
              <w:t>difference</w:t>
            </w:r>
          </w:p>
        </w:tc>
      </w:tr>
      <w:tr w:rsidR="00311EEF" w:rsidRPr="00311EEF" w14:paraId="426BC9F2" w14:textId="77777777" w:rsidTr="00311EEF">
        <w:trPr>
          <w:trHeight w:val="264"/>
        </w:trPr>
        <w:tc>
          <w:tcPr>
            <w:tcW w:w="3380" w:type="dxa"/>
            <w:tcBorders>
              <w:top w:val="nil"/>
              <w:left w:val="single" w:sz="8" w:space="0" w:color="auto"/>
              <w:bottom w:val="nil"/>
              <w:right w:val="single" w:sz="4" w:space="0" w:color="auto"/>
            </w:tcBorders>
            <w:shd w:val="clear" w:color="000000" w:fill="A9D08E"/>
            <w:noWrap/>
            <w:vAlign w:val="bottom"/>
            <w:hideMark/>
          </w:tcPr>
          <w:p w14:paraId="2FC3C41B" w14:textId="1CF0A3C4" w:rsidR="00311EEF" w:rsidRPr="00311EEF" w:rsidRDefault="00311EEF" w:rsidP="00311EEF">
            <w:pPr>
              <w:spacing w:after="0" w:line="240" w:lineRule="auto"/>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Monthly mean and common variance</w:t>
            </w:r>
          </w:p>
        </w:tc>
        <w:tc>
          <w:tcPr>
            <w:tcW w:w="1580" w:type="dxa"/>
            <w:tcBorders>
              <w:top w:val="nil"/>
              <w:left w:val="nil"/>
              <w:bottom w:val="nil"/>
              <w:right w:val="single" w:sz="4" w:space="0" w:color="auto"/>
            </w:tcBorders>
            <w:shd w:val="clear" w:color="000000" w:fill="A9D08E"/>
            <w:noWrap/>
            <w:vAlign w:val="bottom"/>
            <w:hideMark/>
          </w:tcPr>
          <w:p w14:paraId="0446FBAE" w14:textId="77777777" w:rsidR="00311EEF" w:rsidRPr="00311EEF" w:rsidRDefault="00311EEF" w:rsidP="00311EEF">
            <w:pPr>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0</w:t>
            </w:r>
          </w:p>
        </w:tc>
        <w:tc>
          <w:tcPr>
            <w:tcW w:w="2540" w:type="dxa"/>
            <w:tcBorders>
              <w:top w:val="nil"/>
              <w:left w:val="nil"/>
              <w:bottom w:val="nil"/>
              <w:right w:val="single" w:sz="8" w:space="0" w:color="auto"/>
            </w:tcBorders>
            <w:shd w:val="clear" w:color="000000" w:fill="A9D08E"/>
            <w:noWrap/>
            <w:vAlign w:val="bottom"/>
            <w:hideMark/>
          </w:tcPr>
          <w:p w14:paraId="3231FAB5" w14:textId="77777777" w:rsidR="00311EEF" w:rsidRPr="00311EEF" w:rsidRDefault="00311EEF" w:rsidP="00311EEF">
            <w:pPr>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0</w:t>
            </w:r>
          </w:p>
        </w:tc>
      </w:tr>
      <w:tr w:rsidR="00311EEF" w:rsidRPr="00311EEF" w14:paraId="266D2BD3" w14:textId="77777777" w:rsidTr="00311EEF">
        <w:trPr>
          <w:trHeight w:val="264"/>
        </w:trPr>
        <w:tc>
          <w:tcPr>
            <w:tcW w:w="3380" w:type="dxa"/>
            <w:tcBorders>
              <w:top w:val="nil"/>
              <w:left w:val="single" w:sz="8" w:space="0" w:color="auto"/>
              <w:bottom w:val="nil"/>
              <w:right w:val="single" w:sz="4" w:space="0" w:color="auto"/>
            </w:tcBorders>
            <w:shd w:val="clear" w:color="000000" w:fill="70AD47"/>
            <w:noWrap/>
            <w:vAlign w:val="bottom"/>
            <w:hideMark/>
          </w:tcPr>
          <w:p w14:paraId="3C2F1ABC" w14:textId="46A94B0C" w:rsidR="00311EEF" w:rsidRPr="00311EEF" w:rsidRDefault="00311EEF" w:rsidP="00311EEF">
            <w:pPr>
              <w:spacing w:after="0" w:line="240" w:lineRule="auto"/>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Hierarchical</w:t>
            </w:r>
          </w:p>
        </w:tc>
        <w:tc>
          <w:tcPr>
            <w:tcW w:w="1580" w:type="dxa"/>
            <w:tcBorders>
              <w:top w:val="nil"/>
              <w:left w:val="nil"/>
              <w:bottom w:val="nil"/>
              <w:right w:val="single" w:sz="4" w:space="0" w:color="auto"/>
            </w:tcBorders>
            <w:shd w:val="clear" w:color="000000" w:fill="70AD47"/>
            <w:noWrap/>
            <w:vAlign w:val="bottom"/>
            <w:hideMark/>
          </w:tcPr>
          <w:p w14:paraId="7621859F" w14:textId="77777777" w:rsidR="00311EEF" w:rsidRPr="00311EEF" w:rsidRDefault="00311EEF" w:rsidP="00311EEF">
            <w:pPr>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-3,8</w:t>
            </w:r>
          </w:p>
        </w:tc>
        <w:tc>
          <w:tcPr>
            <w:tcW w:w="2540" w:type="dxa"/>
            <w:tcBorders>
              <w:top w:val="nil"/>
              <w:left w:val="nil"/>
              <w:bottom w:val="nil"/>
              <w:right w:val="single" w:sz="8" w:space="0" w:color="auto"/>
            </w:tcBorders>
            <w:shd w:val="clear" w:color="000000" w:fill="70AD47"/>
            <w:noWrap/>
            <w:vAlign w:val="bottom"/>
            <w:hideMark/>
          </w:tcPr>
          <w:p w14:paraId="7F10111B" w14:textId="77777777" w:rsidR="00311EEF" w:rsidRPr="00311EEF" w:rsidRDefault="00311EEF" w:rsidP="00311EEF">
            <w:pPr>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2,9</w:t>
            </w:r>
          </w:p>
        </w:tc>
      </w:tr>
      <w:tr w:rsidR="00311EEF" w:rsidRPr="00311EEF" w14:paraId="50084E7B" w14:textId="77777777" w:rsidTr="00311EEF">
        <w:trPr>
          <w:trHeight w:val="264"/>
        </w:trPr>
        <w:tc>
          <w:tcPr>
            <w:tcW w:w="3380" w:type="dxa"/>
            <w:tcBorders>
              <w:top w:val="nil"/>
              <w:left w:val="single" w:sz="8" w:space="0" w:color="auto"/>
              <w:bottom w:val="nil"/>
              <w:right w:val="single" w:sz="4" w:space="0" w:color="auto"/>
            </w:tcBorders>
            <w:shd w:val="clear" w:color="000000" w:fill="ED7D31"/>
            <w:noWrap/>
            <w:vAlign w:val="bottom"/>
            <w:hideMark/>
          </w:tcPr>
          <w:p w14:paraId="45371099" w14:textId="1BE596E8" w:rsidR="00311EEF" w:rsidRPr="00311EEF" w:rsidRDefault="00311EEF" w:rsidP="00311EEF">
            <w:pPr>
              <w:spacing w:after="0" w:line="240" w:lineRule="auto"/>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Monthly mean and variance</w:t>
            </w:r>
          </w:p>
        </w:tc>
        <w:tc>
          <w:tcPr>
            <w:tcW w:w="1580" w:type="dxa"/>
            <w:tcBorders>
              <w:top w:val="nil"/>
              <w:left w:val="nil"/>
              <w:bottom w:val="nil"/>
              <w:right w:val="single" w:sz="4" w:space="0" w:color="auto"/>
            </w:tcBorders>
            <w:shd w:val="clear" w:color="000000" w:fill="ED7D31"/>
            <w:noWrap/>
            <w:vAlign w:val="bottom"/>
            <w:hideMark/>
          </w:tcPr>
          <w:p w14:paraId="6C849A57" w14:textId="77777777" w:rsidR="00311EEF" w:rsidRPr="00311EEF" w:rsidRDefault="00311EEF" w:rsidP="00311EEF">
            <w:pPr>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-4</w:t>
            </w:r>
          </w:p>
        </w:tc>
        <w:tc>
          <w:tcPr>
            <w:tcW w:w="2540" w:type="dxa"/>
            <w:tcBorders>
              <w:top w:val="nil"/>
              <w:left w:val="nil"/>
              <w:bottom w:val="nil"/>
              <w:right w:val="single" w:sz="8" w:space="0" w:color="auto"/>
            </w:tcBorders>
            <w:shd w:val="clear" w:color="000000" w:fill="ED7D31"/>
            <w:noWrap/>
            <w:vAlign w:val="bottom"/>
            <w:hideMark/>
          </w:tcPr>
          <w:p w14:paraId="3621F6DD" w14:textId="77777777" w:rsidR="00311EEF" w:rsidRPr="00311EEF" w:rsidRDefault="00311EEF" w:rsidP="00311EEF">
            <w:pPr>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2,6</w:t>
            </w:r>
          </w:p>
        </w:tc>
      </w:tr>
      <w:tr w:rsidR="00311EEF" w:rsidRPr="00311EEF" w14:paraId="01B3AF30" w14:textId="77777777" w:rsidTr="00311EEF">
        <w:trPr>
          <w:trHeight w:val="276"/>
        </w:trPr>
        <w:tc>
          <w:tcPr>
            <w:tcW w:w="3380" w:type="dxa"/>
            <w:tcBorders>
              <w:top w:val="nil"/>
              <w:left w:val="single" w:sz="8" w:space="0" w:color="auto"/>
              <w:bottom w:val="single" w:sz="8" w:space="0" w:color="auto"/>
              <w:right w:val="single" w:sz="4" w:space="0" w:color="auto"/>
            </w:tcBorders>
            <w:shd w:val="clear" w:color="000000" w:fill="C00000"/>
            <w:noWrap/>
            <w:vAlign w:val="bottom"/>
            <w:hideMark/>
          </w:tcPr>
          <w:p w14:paraId="69B7A87C" w14:textId="60A38BBF" w:rsidR="00311EEF" w:rsidRPr="00311EEF" w:rsidRDefault="00311EEF" w:rsidP="00311EEF">
            <w:pPr>
              <w:spacing w:after="0" w:line="240" w:lineRule="auto"/>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Common mean and variance</w:t>
            </w:r>
          </w:p>
        </w:tc>
        <w:tc>
          <w:tcPr>
            <w:tcW w:w="1580" w:type="dxa"/>
            <w:tcBorders>
              <w:top w:val="nil"/>
              <w:left w:val="nil"/>
              <w:bottom w:val="single" w:sz="8" w:space="0" w:color="auto"/>
              <w:right w:val="single" w:sz="4" w:space="0" w:color="auto"/>
            </w:tcBorders>
            <w:shd w:val="clear" w:color="000000" w:fill="C00000"/>
            <w:noWrap/>
            <w:vAlign w:val="bottom"/>
            <w:hideMark/>
          </w:tcPr>
          <w:p w14:paraId="45C79B27" w14:textId="77777777" w:rsidR="00311EEF" w:rsidRPr="00311EEF" w:rsidRDefault="00311EEF" w:rsidP="00311EEF">
            <w:pPr>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-8</w:t>
            </w:r>
          </w:p>
        </w:tc>
        <w:tc>
          <w:tcPr>
            <w:tcW w:w="2540" w:type="dxa"/>
            <w:tcBorders>
              <w:top w:val="nil"/>
              <w:left w:val="nil"/>
              <w:bottom w:val="single" w:sz="8" w:space="0" w:color="auto"/>
              <w:right w:val="single" w:sz="8" w:space="0" w:color="auto"/>
            </w:tcBorders>
            <w:shd w:val="clear" w:color="000000" w:fill="C00000"/>
            <w:noWrap/>
            <w:vAlign w:val="bottom"/>
            <w:hideMark/>
          </w:tcPr>
          <w:p w14:paraId="1597F58C" w14:textId="77777777" w:rsidR="00311EEF" w:rsidRPr="00311EEF" w:rsidRDefault="00311EEF" w:rsidP="00311EEF">
            <w:pPr>
              <w:keepNext/>
              <w:spacing w:after="0" w:line="240" w:lineRule="auto"/>
              <w:jc w:val="right"/>
              <w:rPr>
                <w:rFonts w:ascii="Arial" w:eastAsia="Times New Roman" w:hAnsi="Arial" w:cs="Arial"/>
                <w:color w:val="000000"/>
                <w:sz w:val="20"/>
                <w:szCs w:val="20"/>
                <w:lang w:val="en-GB" w:eastAsia="en-GB"/>
              </w:rPr>
            </w:pPr>
            <w:r w:rsidRPr="00311EEF">
              <w:rPr>
                <w:rFonts w:ascii="Arial" w:eastAsia="Times New Roman" w:hAnsi="Arial" w:cs="Arial"/>
                <w:color w:val="000000"/>
                <w:sz w:val="20"/>
                <w:szCs w:val="20"/>
                <w:lang w:val="en-GB" w:eastAsia="en-GB"/>
              </w:rPr>
              <w:t>5,5</w:t>
            </w:r>
          </w:p>
        </w:tc>
      </w:tr>
    </w:tbl>
    <w:p w14:paraId="4CE46D80" w14:textId="32258DC0" w:rsidR="00311EEF" w:rsidRDefault="00311EEF" w:rsidP="00311EEF">
      <w:pPr>
        <w:pStyle w:val="Caption"/>
        <w:rPr>
          <w:lang w:val="en-GB"/>
        </w:rPr>
      </w:pPr>
      <w:r w:rsidRPr="00311EEF">
        <w:rPr>
          <w:lang w:val="en-GB"/>
        </w:rPr>
        <w:t xml:space="preserve">Table </w:t>
      </w:r>
      <w:r w:rsidR="0010503A">
        <w:rPr>
          <w:lang w:val="en-GB"/>
        </w:rPr>
        <w:fldChar w:fldCharType="begin"/>
      </w:r>
      <w:r w:rsidR="0010503A">
        <w:rPr>
          <w:lang w:val="en-GB"/>
        </w:rPr>
        <w:instrText xml:space="preserve"> SEQ Table \* ARABIC </w:instrText>
      </w:r>
      <w:r w:rsidR="0010503A">
        <w:rPr>
          <w:lang w:val="en-GB"/>
        </w:rPr>
        <w:fldChar w:fldCharType="separate"/>
      </w:r>
      <w:r w:rsidR="0010503A">
        <w:rPr>
          <w:noProof/>
          <w:lang w:val="en-GB"/>
        </w:rPr>
        <w:t>2</w:t>
      </w:r>
      <w:r w:rsidR="0010503A">
        <w:rPr>
          <w:lang w:val="en-GB"/>
        </w:rPr>
        <w:fldChar w:fldCharType="end"/>
      </w:r>
      <w:r w:rsidRPr="00311EEF">
        <w:rPr>
          <w:lang w:val="en-GB"/>
        </w:rPr>
        <w:t>: ELPD differences between the four models. The more negative the ELPD difference, the worse the model. Standard errors on the differences are also shown. The models are colour coded to indicate model performance.</w:t>
      </w:r>
    </w:p>
    <w:p w14:paraId="46931765" w14:textId="56F466E2" w:rsidR="003F75D4" w:rsidRDefault="003F75D4" w:rsidP="003F75D4">
      <w:pPr>
        <w:rPr>
          <w:lang w:val="en-GB"/>
        </w:rPr>
      </w:pPr>
      <w:r>
        <w:rPr>
          <w:lang w:val="en-GB"/>
        </w:rPr>
        <w:t>Based on both the posterior predictive checks and the PSIS-LOO we conclude that the hierarchical model is to be preferred for its predictive accuracy judged on the predictive checks. In terms of model simplicity, the monthly mean and common variance model should be preferred.</w:t>
      </w:r>
    </w:p>
    <w:p w14:paraId="74756298" w14:textId="4FAE0449" w:rsidR="0061534F" w:rsidRDefault="00723D8A" w:rsidP="003F75D4">
      <w:pPr>
        <w:rPr>
          <w:lang w:val="en-GB"/>
        </w:rPr>
      </w:pPr>
      <w:r>
        <w:rPr>
          <w:noProof/>
        </w:rPr>
        <mc:AlternateContent>
          <mc:Choice Requires="wps">
            <w:drawing>
              <wp:anchor distT="0" distB="0" distL="114300" distR="114300" simplePos="0" relativeHeight="251676672" behindDoc="0" locked="0" layoutInCell="1" allowOverlap="1" wp14:anchorId="2A44A038" wp14:editId="1C419DAA">
                <wp:simplePos x="0" y="0"/>
                <wp:positionH relativeFrom="margin">
                  <wp:align>center</wp:align>
                </wp:positionH>
                <wp:positionV relativeFrom="paragraph">
                  <wp:posOffset>2033270</wp:posOffset>
                </wp:positionV>
                <wp:extent cx="3911600" cy="32385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911600" cy="323850"/>
                        </a:xfrm>
                        <a:prstGeom prst="rect">
                          <a:avLst/>
                        </a:prstGeom>
                        <a:solidFill>
                          <a:prstClr val="white"/>
                        </a:solidFill>
                        <a:ln>
                          <a:noFill/>
                        </a:ln>
                      </wps:spPr>
                      <wps:txbx>
                        <w:txbxContent>
                          <w:p w14:paraId="241D7A48" w14:textId="2D2A9FEA" w:rsidR="00F3563A" w:rsidRPr="0061534F" w:rsidRDefault="00F3563A" w:rsidP="0061534F">
                            <w:pPr>
                              <w:pStyle w:val="Caption"/>
                              <w:rPr>
                                <w:noProof/>
                                <w:lang w:val="en-GB"/>
                              </w:rPr>
                            </w:pPr>
                            <w:r w:rsidRPr="0061534F">
                              <w:rPr>
                                <w:lang w:val="en-GB"/>
                              </w:rPr>
                              <w:t xml:space="preserve">Figure </w:t>
                            </w:r>
                            <w:r>
                              <w:fldChar w:fldCharType="begin"/>
                            </w:r>
                            <w:r w:rsidRPr="0061534F">
                              <w:rPr>
                                <w:lang w:val="en-GB"/>
                              </w:rPr>
                              <w:instrText xml:space="preserve"> SEQ Figure \* ARABIC </w:instrText>
                            </w:r>
                            <w:r>
                              <w:fldChar w:fldCharType="separate"/>
                            </w:r>
                            <w:r w:rsidRPr="0061534F">
                              <w:rPr>
                                <w:noProof/>
                                <w:lang w:val="en-GB"/>
                              </w:rPr>
                              <w:t>4</w:t>
                            </w:r>
                            <w:r>
                              <w:fldChar w:fldCharType="end"/>
                            </w:r>
                            <w:r w:rsidRPr="0061534F">
                              <w:rPr>
                                <w:lang w:val="en-GB"/>
                              </w:rPr>
                              <w:t>: Draws from the posterior of the mean parameter for each month. The median is shown as a vertical line in the middle of each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A038" id="Text Box 15" o:spid="_x0000_s1029" type="#_x0000_t202" style="position:absolute;margin-left:0;margin-top:160.1pt;width:308pt;height:2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" stroked="f">
                <v:textbox inset="0,0,0,0">
                  <w:txbxContent>
                    <w:p w14:paraId="241D7A48" w14:textId="2D2A9FEA" w:rsidR="00F3563A" w:rsidRPr="0061534F" w:rsidRDefault="00F3563A" w:rsidP="0061534F">
                      <w:pPr>
                        <w:pStyle w:val="Caption"/>
                        <w:rPr>
                          <w:noProof/>
                          <w:lang w:val="en-GB"/>
                        </w:rPr>
                      </w:pPr>
                      <w:r w:rsidRPr="0061534F">
                        <w:rPr>
                          <w:lang w:val="en-GB"/>
                        </w:rPr>
                        <w:t xml:space="preserve">Figure </w:t>
                      </w:r>
                      <w:r>
                        <w:fldChar w:fldCharType="begin"/>
                      </w:r>
                      <w:r w:rsidRPr="0061534F">
                        <w:rPr>
                          <w:lang w:val="en-GB"/>
                        </w:rPr>
                        <w:instrText xml:space="preserve"> SEQ Figure \* ARABIC </w:instrText>
                      </w:r>
                      <w:r>
                        <w:fldChar w:fldCharType="separate"/>
                      </w:r>
                      <w:r w:rsidRPr="0061534F">
                        <w:rPr>
                          <w:noProof/>
                          <w:lang w:val="en-GB"/>
                        </w:rPr>
                        <w:t>4</w:t>
                      </w:r>
                      <w:r>
                        <w:fldChar w:fldCharType="end"/>
                      </w:r>
                      <w:r w:rsidRPr="0061534F">
                        <w:rPr>
                          <w:lang w:val="en-GB"/>
                        </w:rPr>
                        <w:t>: Draws from the posterior of the mean parameter for each month. The median is shown as a vertical line in the middle of each distribution.</w:t>
                      </w:r>
                    </w:p>
                  </w:txbxContent>
                </v:textbox>
                <w10:wrap type="topAndBottom" anchorx="margin"/>
              </v:shape>
            </w:pict>
          </mc:Fallback>
        </mc:AlternateContent>
      </w:r>
      <w:r>
        <w:rPr>
          <w:noProof/>
          <w:lang w:val="en-GB"/>
        </w:rPr>
        <w:drawing>
          <wp:anchor distT="0" distB="0" distL="114300" distR="114300" simplePos="0" relativeHeight="251677696" behindDoc="0" locked="0" layoutInCell="1" allowOverlap="1" wp14:anchorId="6BDC9685" wp14:editId="47C0EAD4">
            <wp:simplePos x="0" y="0"/>
            <wp:positionH relativeFrom="margin">
              <wp:posOffset>1131570</wp:posOffset>
            </wp:positionH>
            <wp:positionV relativeFrom="paragraph">
              <wp:posOffset>274320</wp:posOffset>
            </wp:positionV>
            <wp:extent cx="2933700" cy="174434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34F">
        <w:rPr>
          <w:lang w:val="en-GB"/>
        </w:rPr>
        <w:t xml:space="preserve">From this model, we can plot posterior draws of the mean value </w:t>
      </w:r>
      <m:oMath>
        <m:r>
          <w:rPr>
            <w:rFonts w:ascii="Cambria Math" w:hAnsi="Cambria Math"/>
            <w:lang w:val="en-GB"/>
          </w:rPr>
          <m:t>μ</m:t>
        </m:r>
      </m:oMath>
      <w:r w:rsidR="0061534F">
        <w:rPr>
          <w:lang w:val="en-GB"/>
        </w:rPr>
        <w:t>, which is shown in figure 4.</w:t>
      </w:r>
    </w:p>
    <w:p w14:paraId="076BB39D" w14:textId="09FBF1B5" w:rsidR="004674F7" w:rsidRDefault="0061534F" w:rsidP="003F75D4">
      <w:pPr>
        <w:rPr>
          <w:lang w:val="en-GB"/>
        </w:rPr>
      </w:pPr>
      <w:r>
        <w:rPr>
          <w:lang w:val="en-GB"/>
        </w:rPr>
        <w:t>From the plot there does not seem to be a noteworthy difference in the mean vibration levels during Spring. However, we do notice that September seems very high compared to all the others. Probabilities that each month is higher than the other are shown in table</w:t>
      </w:r>
      <w:r w:rsidR="00665ACB">
        <w:rPr>
          <w:lang w:val="en-GB"/>
        </w:rPr>
        <w:t xml:space="preserve"> 3 in the appendix. From this table it is apparent that the probability that September was higher than </w:t>
      </w:r>
      <w:r w:rsidR="00665ACB">
        <w:rPr>
          <w:lang w:val="en-GB"/>
        </w:rPr>
        <w:lastRenderedPageBreak/>
        <w:t xml:space="preserve">any of the other months was very close to 1 for all months. However, there is no clear evidence that the Spring months in general tended to have higher vibration levels. </w:t>
      </w:r>
    </w:p>
    <w:p w14:paraId="37BA9A51" w14:textId="2EEBA14A" w:rsidR="00723D8A" w:rsidRPr="003F75D4" w:rsidRDefault="00723D8A" w:rsidP="003F75D4">
      <w:pPr>
        <w:rPr>
          <w:lang w:val="en-GB"/>
        </w:rPr>
      </w:pPr>
      <w:r>
        <w:rPr>
          <w:lang w:val="en-GB"/>
        </w:rPr>
        <w:t>The reason for the high levels in September is due to the pump being completely taken apart and overhauled during the summer. When it was started back up in September, new parts had been installed, which typically causes instability in the first months until the parts have adjusted, either by mechanical changes or by operators adjusting them. This period can thus be viewed as a “burn-in” period, which is a usual phenomenon with large machinery.</w:t>
      </w:r>
    </w:p>
    <w:p w14:paraId="3757A0B6" w14:textId="5C505C75" w:rsidR="005E4EC2" w:rsidRPr="005E4EC2" w:rsidRDefault="005E4EC2" w:rsidP="005E4EC2">
      <w:pPr>
        <w:pStyle w:val="Heading2"/>
        <w:rPr>
          <w:lang w:val="en-GB"/>
        </w:rPr>
      </w:pPr>
      <w:r w:rsidRPr="005E4EC2">
        <w:rPr>
          <w:lang w:val="en-GB"/>
        </w:rPr>
        <w:t>Prior sensitivity analysis</w:t>
      </w:r>
    </w:p>
    <w:p w14:paraId="593F86B9" w14:textId="394E1814" w:rsidR="009C11D8" w:rsidRDefault="003F75D4" w:rsidP="005E4EC2">
      <w:pPr>
        <w:rPr>
          <w:lang w:val="en-GB"/>
        </w:rPr>
      </w:pPr>
      <w:r>
        <w:rPr>
          <w:lang w:val="en-GB"/>
        </w:rPr>
        <w:t>For sensitivity analysis, we choose to proceed with the monthly mean and common variance model, as it</w:t>
      </w:r>
      <w:r w:rsidR="009C11D8">
        <w:rPr>
          <w:lang w:val="en-GB"/>
        </w:rPr>
        <w:t xml:space="preserve"> yielded a good cross validation result and conceptually is the simplest model. </w:t>
      </w:r>
      <w:r w:rsidR="007A2061">
        <w:rPr>
          <w:lang w:val="en-GB"/>
        </w:rPr>
        <w:t>Recall that this model assumed a normal distribution on the variance. This might not be the most realistic assumption. For this reason, we will look at alternative priors, specifically Chi square and log normal. That is, the prior on the variance parameter will then be</w:t>
      </w:r>
    </w:p>
    <w:p w14:paraId="03FE8D5D" w14:textId="4D783889" w:rsidR="007A2061" w:rsidRDefault="007A2061" w:rsidP="005E4EC2">
      <w:pPr>
        <w:rPr>
          <w:iCs/>
          <w:sz w:val="24"/>
          <w:szCs w:val="24"/>
          <w:lang w:val="en-GB"/>
        </w:rPr>
      </w:pPr>
      <m:oMath>
        <m:r>
          <w:rPr>
            <w:rFonts w:ascii="Cambria Math" w:hAnsi="Cambria Math"/>
          </w:rPr>
          <m:t>σ</m:t>
        </m:r>
        <m:r>
          <w:rPr>
            <w:rFonts w:ascii="Cambria Math" w:hAnsi="Cambria Math"/>
            <w:lang w:val="en-GB"/>
          </w:rPr>
          <m:t> ~ LogNormal(0, 1)</m:t>
        </m:r>
      </m:oMath>
      <w:r>
        <w:rPr>
          <w:iCs/>
          <w:lang w:val="en-GB"/>
        </w:rPr>
        <w:t xml:space="preserve">     and   </w:t>
      </w:r>
      <m:oMath>
        <m:r>
          <w:rPr>
            <w:rFonts w:ascii="Cambria Math" w:hAnsi="Cambria Math"/>
            <w:sz w:val="24"/>
            <w:szCs w:val="24"/>
          </w:rPr>
          <m:t>σ</m:t>
        </m:r>
        <m:r>
          <w:rPr>
            <w:rFonts w:ascii="Cambria Math" w:hAnsi="Cambria Math"/>
            <w:sz w:val="24"/>
            <w:szCs w:val="24"/>
            <w:lang w:val="en-GB"/>
          </w:rPr>
          <m:t xml:space="preserve"> ~ </m:t>
        </m:r>
        <m:sSup>
          <m:sSupPr>
            <m:ctrlPr>
              <w:rPr>
                <w:rFonts w:ascii="Cambria Math" w:hAnsi="Cambria Math"/>
                <w:i/>
                <w:iCs/>
                <w:sz w:val="24"/>
                <w:szCs w:val="24"/>
                <w:lang w:val="en-GB"/>
              </w:rPr>
            </m:ctrlPr>
          </m:sSupPr>
          <m:e>
            <m:r>
              <w:rPr>
                <w:rFonts w:ascii="Cambria Math" w:hAnsi="Cambria Math"/>
                <w:sz w:val="24"/>
                <w:szCs w:val="24"/>
                <w:lang w:val="en-GB"/>
              </w:rPr>
              <m:t>χ</m:t>
            </m:r>
          </m:e>
          <m:sup>
            <m:r>
              <w:rPr>
                <w:rFonts w:ascii="Cambria Math" w:hAnsi="Cambria Math"/>
                <w:sz w:val="24"/>
                <w:szCs w:val="24"/>
                <w:lang w:val="en-GB"/>
              </w:rPr>
              <m:t>2</m:t>
            </m:r>
          </m:sup>
        </m:sSup>
        <m:r>
          <w:rPr>
            <w:rFonts w:ascii="Cambria Math" w:hAnsi="Cambria Math"/>
            <w:sz w:val="24"/>
            <w:szCs w:val="24"/>
            <w:lang w:val="en-GB"/>
          </w:rPr>
          <m:t>(1)</m:t>
        </m:r>
      </m:oMath>
      <w:r w:rsidR="00F3563A">
        <w:rPr>
          <w:iCs/>
          <w:sz w:val="24"/>
          <w:szCs w:val="24"/>
          <w:lang w:val="en-GB"/>
        </w:rPr>
        <w:t>,</w:t>
      </w:r>
    </w:p>
    <w:p w14:paraId="181DC527" w14:textId="02096F49" w:rsidR="00F3563A" w:rsidRDefault="00F3563A" w:rsidP="005E4EC2">
      <w:pPr>
        <w:rPr>
          <w:iCs/>
          <w:sz w:val="24"/>
          <w:szCs w:val="24"/>
          <w:lang w:val="en-GB"/>
        </w:rPr>
      </w:pPr>
      <w:r>
        <w:rPr>
          <w:iCs/>
          <w:sz w:val="24"/>
          <w:szCs w:val="24"/>
          <w:lang w:val="en-GB"/>
        </w:rPr>
        <w:t>where the prior parameters have been selected based on visual inspection of the empirical standard deviation.</w:t>
      </w:r>
    </w:p>
    <w:tbl>
      <w:tblPr>
        <w:tblW w:w="9060" w:type="dxa"/>
        <w:tblInd w:w="-10" w:type="dxa"/>
        <w:tblLook w:val="04A0" w:firstRow="1" w:lastRow="0" w:firstColumn="1" w:lastColumn="0" w:noHBand="0" w:noVBand="1"/>
      </w:tblPr>
      <w:tblGrid>
        <w:gridCol w:w="6096"/>
        <w:gridCol w:w="1275"/>
        <w:gridCol w:w="1689"/>
      </w:tblGrid>
      <w:tr w:rsidR="0010503A" w:rsidRPr="0010503A" w14:paraId="1E1E7255" w14:textId="77777777" w:rsidTr="00723D8A">
        <w:trPr>
          <w:trHeight w:val="276"/>
        </w:trPr>
        <w:tc>
          <w:tcPr>
            <w:tcW w:w="6096" w:type="dxa"/>
            <w:tcBorders>
              <w:top w:val="single" w:sz="8" w:space="0" w:color="auto"/>
              <w:left w:val="single" w:sz="8" w:space="0" w:color="auto"/>
              <w:bottom w:val="nil"/>
              <w:right w:val="single" w:sz="4" w:space="0" w:color="auto"/>
            </w:tcBorders>
            <w:shd w:val="clear" w:color="auto" w:fill="auto"/>
            <w:noWrap/>
            <w:vAlign w:val="bottom"/>
            <w:hideMark/>
          </w:tcPr>
          <w:p w14:paraId="281323A1" w14:textId="77777777" w:rsidR="0010503A" w:rsidRPr="0010503A" w:rsidRDefault="0010503A" w:rsidP="0010503A">
            <w:pPr>
              <w:spacing w:after="0" w:line="240" w:lineRule="auto"/>
              <w:rPr>
                <w:rFonts w:ascii="Arial" w:eastAsia="Times New Roman" w:hAnsi="Arial" w:cs="Arial"/>
                <w:b/>
                <w:bCs/>
                <w:color w:val="000000"/>
                <w:sz w:val="20"/>
                <w:szCs w:val="20"/>
                <w:lang w:val="en-GB" w:eastAsia="en-GB"/>
              </w:rPr>
            </w:pPr>
            <w:r w:rsidRPr="0010503A">
              <w:rPr>
                <w:rFonts w:ascii="Arial" w:eastAsia="Times New Roman" w:hAnsi="Arial" w:cs="Arial"/>
                <w:b/>
                <w:bCs/>
                <w:color w:val="000000"/>
                <w:sz w:val="20"/>
                <w:szCs w:val="20"/>
                <w:lang w:val="en-GB" w:eastAsia="en-GB"/>
              </w:rPr>
              <w:t>Model</w:t>
            </w:r>
          </w:p>
        </w:tc>
        <w:tc>
          <w:tcPr>
            <w:tcW w:w="1275" w:type="dxa"/>
            <w:tcBorders>
              <w:top w:val="single" w:sz="8" w:space="0" w:color="auto"/>
              <w:left w:val="nil"/>
              <w:bottom w:val="nil"/>
              <w:right w:val="single" w:sz="4" w:space="0" w:color="auto"/>
            </w:tcBorders>
            <w:shd w:val="clear" w:color="auto" w:fill="auto"/>
            <w:noWrap/>
            <w:vAlign w:val="bottom"/>
            <w:hideMark/>
          </w:tcPr>
          <w:p w14:paraId="014A92D6" w14:textId="77777777" w:rsidR="0010503A" w:rsidRPr="0010503A" w:rsidRDefault="0010503A" w:rsidP="0010503A">
            <w:pPr>
              <w:spacing w:after="0" w:line="240" w:lineRule="auto"/>
              <w:rPr>
                <w:rFonts w:ascii="Arial" w:eastAsia="Times New Roman" w:hAnsi="Arial" w:cs="Arial"/>
                <w:b/>
                <w:bCs/>
                <w:color w:val="000000"/>
                <w:sz w:val="20"/>
                <w:szCs w:val="20"/>
                <w:lang w:val="en-GB" w:eastAsia="en-GB"/>
              </w:rPr>
            </w:pPr>
            <w:r w:rsidRPr="0010503A">
              <w:rPr>
                <w:rFonts w:ascii="Arial" w:eastAsia="Times New Roman" w:hAnsi="Arial" w:cs="Arial"/>
                <w:b/>
                <w:bCs/>
                <w:color w:val="000000"/>
                <w:sz w:val="20"/>
                <w:szCs w:val="20"/>
                <w:lang w:val="en-GB" w:eastAsia="en-GB"/>
              </w:rPr>
              <w:t>ELPD difference</w:t>
            </w:r>
          </w:p>
        </w:tc>
        <w:tc>
          <w:tcPr>
            <w:tcW w:w="1689" w:type="dxa"/>
            <w:tcBorders>
              <w:top w:val="single" w:sz="8" w:space="0" w:color="auto"/>
              <w:left w:val="nil"/>
              <w:bottom w:val="nil"/>
              <w:right w:val="single" w:sz="8" w:space="0" w:color="auto"/>
            </w:tcBorders>
            <w:shd w:val="clear" w:color="auto" w:fill="auto"/>
            <w:noWrap/>
            <w:vAlign w:val="bottom"/>
            <w:hideMark/>
          </w:tcPr>
          <w:p w14:paraId="24EFC9D3" w14:textId="77777777" w:rsidR="0010503A" w:rsidRPr="0010503A" w:rsidRDefault="0010503A" w:rsidP="0010503A">
            <w:pPr>
              <w:spacing w:after="0" w:line="240" w:lineRule="auto"/>
              <w:rPr>
                <w:rFonts w:ascii="Arial" w:eastAsia="Times New Roman" w:hAnsi="Arial" w:cs="Arial"/>
                <w:b/>
                <w:bCs/>
                <w:color w:val="000000"/>
                <w:sz w:val="20"/>
                <w:szCs w:val="20"/>
                <w:lang w:val="en-GB" w:eastAsia="en-GB"/>
              </w:rPr>
            </w:pPr>
            <w:r w:rsidRPr="0010503A">
              <w:rPr>
                <w:rFonts w:ascii="Arial" w:eastAsia="Times New Roman" w:hAnsi="Arial" w:cs="Arial"/>
                <w:b/>
                <w:bCs/>
                <w:color w:val="000000"/>
                <w:sz w:val="20"/>
                <w:szCs w:val="20"/>
                <w:lang w:val="en-GB" w:eastAsia="en-GB"/>
              </w:rPr>
              <w:t>Standard error difference</w:t>
            </w:r>
          </w:p>
        </w:tc>
      </w:tr>
      <w:tr w:rsidR="00723D8A" w:rsidRPr="0010503A" w14:paraId="191B31C0" w14:textId="77777777" w:rsidTr="00723D8A">
        <w:trPr>
          <w:trHeight w:val="516"/>
        </w:trPr>
        <w:tc>
          <w:tcPr>
            <w:tcW w:w="6096" w:type="dxa"/>
            <w:tcBorders>
              <w:top w:val="single" w:sz="8" w:space="0" w:color="auto"/>
              <w:left w:val="single" w:sz="8" w:space="0" w:color="auto"/>
              <w:bottom w:val="nil"/>
              <w:right w:val="single" w:sz="4" w:space="0" w:color="auto"/>
            </w:tcBorders>
            <w:shd w:val="clear" w:color="000000" w:fill="A9D08E"/>
            <w:vAlign w:val="bottom"/>
            <w:hideMark/>
          </w:tcPr>
          <w:p w14:paraId="1114DB38" w14:textId="77777777" w:rsidR="0010503A" w:rsidRPr="0010503A" w:rsidRDefault="0010503A" w:rsidP="0010503A">
            <w:pPr>
              <w:spacing w:after="0" w:line="240" w:lineRule="auto"/>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 xml:space="preserve">Monthly mean and common variance, </w:t>
            </w:r>
            <w:r w:rsidRPr="0010503A">
              <w:rPr>
                <w:rFonts w:ascii="Arial" w:eastAsia="Times New Roman" w:hAnsi="Arial" w:cs="Arial"/>
                <w:b/>
                <w:bCs/>
                <w:color w:val="000000"/>
                <w:sz w:val="20"/>
                <w:szCs w:val="20"/>
                <w:lang w:val="en-GB" w:eastAsia="en-GB"/>
              </w:rPr>
              <w:t>chi square prior</w:t>
            </w:r>
          </w:p>
        </w:tc>
        <w:tc>
          <w:tcPr>
            <w:tcW w:w="1275" w:type="dxa"/>
            <w:tcBorders>
              <w:top w:val="single" w:sz="8" w:space="0" w:color="auto"/>
              <w:left w:val="nil"/>
              <w:bottom w:val="nil"/>
              <w:right w:val="single" w:sz="4" w:space="0" w:color="auto"/>
            </w:tcBorders>
            <w:shd w:val="clear" w:color="000000" w:fill="A9D08E"/>
            <w:noWrap/>
            <w:vAlign w:val="center"/>
            <w:hideMark/>
          </w:tcPr>
          <w:p w14:paraId="682AB53E" w14:textId="77777777" w:rsidR="0010503A" w:rsidRPr="0010503A" w:rsidRDefault="0010503A" w:rsidP="0010503A">
            <w:pPr>
              <w:spacing w:after="0" w:line="240" w:lineRule="auto"/>
              <w:jc w:val="right"/>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0</w:t>
            </w:r>
          </w:p>
        </w:tc>
        <w:tc>
          <w:tcPr>
            <w:tcW w:w="1689" w:type="dxa"/>
            <w:tcBorders>
              <w:top w:val="single" w:sz="8" w:space="0" w:color="auto"/>
              <w:left w:val="nil"/>
              <w:bottom w:val="nil"/>
              <w:right w:val="single" w:sz="8" w:space="0" w:color="auto"/>
            </w:tcBorders>
            <w:shd w:val="clear" w:color="000000" w:fill="A9D08E"/>
            <w:noWrap/>
            <w:vAlign w:val="center"/>
            <w:hideMark/>
          </w:tcPr>
          <w:p w14:paraId="4977EF11" w14:textId="77777777" w:rsidR="0010503A" w:rsidRPr="0010503A" w:rsidRDefault="0010503A" w:rsidP="0010503A">
            <w:pPr>
              <w:spacing w:after="0" w:line="240" w:lineRule="auto"/>
              <w:jc w:val="right"/>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0</w:t>
            </w:r>
          </w:p>
        </w:tc>
      </w:tr>
      <w:tr w:rsidR="00723D8A" w:rsidRPr="0010503A" w14:paraId="130CDC40" w14:textId="77777777" w:rsidTr="00723D8A">
        <w:trPr>
          <w:trHeight w:val="528"/>
        </w:trPr>
        <w:tc>
          <w:tcPr>
            <w:tcW w:w="6096" w:type="dxa"/>
            <w:tcBorders>
              <w:top w:val="nil"/>
              <w:left w:val="single" w:sz="8" w:space="0" w:color="auto"/>
              <w:bottom w:val="nil"/>
              <w:right w:val="single" w:sz="4" w:space="0" w:color="auto"/>
            </w:tcBorders>
            <w:shd w:val="clear" w:color="000000" w:fill="ED7D31"/>
            <w:vAlign w:val="bottom"/>
            <w:hideMark/>
          </w:tcPr>
          <w:p w14:paraId="43504CAB" w14:textId="77777777" w:rsidR="0010503A" w:rsidRPr="0010503A" w:rsidRDefault="0010503A" w:rsidP="0010503A">
            <w:pPr>
              <w:spacing w:after="0" w:line="240" w:lineRule="auto"/>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 xml:space="preserve">Monthly mean and common variance, </w:t>
            </w:r>
            <w:r w:rsidRPr="0010503A">
              <w:rPr>
                <w:rFonts w:ascii="Arial" w:eastAsia="Times New Roman" w:hAnsi="Arial" w:cs="Arial"/>
                <w:b/>
                <w:bCs/>
                <w:color w:val="000000"/>
                <w:sz w:val="20"/>
                <w:szCs w:val="20"/>
                <w:lang w:val="en-GB" w:eastAsia="en-GB"/>
              </w:rPr>
              <w:t>log normal prior</w:t>
            </w:r>
          </w:p>
        </w:tc>
        <w:tc>
          <w:tcPr>
            <w:tcW w:w="1275" w:type="dxa"/>
            <w:tcBorders>
              <w:top w:val="nil"/>
              <w:left w:val="nil"/>
              <w:bottom w:val="nil"/>
              <w:right w:val="single" w:sz="4" w:space="0" w:color="auto"/>
            </w:tcBorders>
            <w:shd w:val="clear" w:color="000000" w:fill="ED7D31"/>
            <w:noWrap/>
            <w:vAlign w:val="center"/>
            <w:hideMark/>
          </w:tcPr>
          <w:p w14:paraId="7A9A259E" w14:textId="77777777" w:rsidR="0010503A" w:rsidRPr="0010503A" w:rsidRDefault="0010503A" w:rsidP="0010503A">
            <w:pPr>
              <w:spacing w:after="0" w:line="240" w:lineRule="auto"/>
              <w:jc w:val="right"/>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-0,2</w:t>
            </w:r>
          </w:p>
        </w:tc>
        <w:tc>
          <w:tcPr>
            <w:tcW w:w="1689" w:type="dxa"/>
            <w:tcBorders>
              <w:top w:val="nil"/>
              <w:left w:val="nil"/>
              <w:bottom w:val="nil"/>
              <w:right w:val="single" w:sz="8" w:space="0" w:color="auto"/>
            </w:tcBorders>
            <w:shd w:val="clear" w:color="000000" w:fill="ED7D31"/>
            <w:noWrap/>
            <w:vAlign w:val="center"/>
            <w:hideMark/>
          </w:tcPr>
          <w:p w14:paraId="06A21504" w14:textId="77777777" w:rsidR="0010503A" w:rsidRPr="0010503A" w:rsidRDefault="0010503A" w:rsidP="0010503A">
            <w:pPr>
              <w:spacing w:after="0" w:line="240" w:lineRule="auto"/>
              <w:jc w:val="right"/>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0,1</w:t>
            </w:r>
          </w:p>
        </w:tc>
      </w:tr>
      <w:tr w:rsidR="00723D8A" w:rsidRPr="0010503A" w14:paraId="4A19A4CA" w14:textId="77777777" w:rsidTr="00723D8A">
        <w:trPr>
          <w:trHeight w:val="276"/>
        </w:trPr>
        <w:tc>
          <w:tcPr>
            <w:tcW w:w="6096" w:type="dxa"/>
            <w:tcBorders>
              <w:top w:val="nil"/>
              <w:left w:val="single" w:sz="8" w:space="0" w:color="auto"/>
              <w:bottom w:val="single" w:sz="8" w:space="0" w:color="auto"/>
              <w:right w:val="single" w:sz="4" w:space="0" w:color="auto"/>
            </w:tcBorders>
            <w:shd w:val="clear" w:color="000000" w:fill="C00000"/>
            <w:vAlign w:val="bottom"/>
            <w:hideMark/>
          </w:tcPr>
          <w:p w14:paraId="6F6A33A7" w14:textId="77777777" w:rsidR="0010503A" w:rsidRPr="0010503A" w:rsidRDefault="0010503A" w:rsidP="0010503A">
            <w:pPr>
              <w:spacing w:after="0" w:line="240" w:lineRule="auto"/>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Monthly mean and common variance</w:t>
            </w:r>
          </w:p>
        </w:tc>
        <w:tc>
          <w:tcPr>
            <w:tcW w:w="1275" w:type="dxa"/>
            <w:tcBorders>
              <w:top w:val="nil"/>
              <w:left w:val="nil"/>
              <w:bottom w:val="single" w:sz="8" w:space="0" w:color="auto"/>
              <w:right w:val="single" w:sz="4" w:space="0" w:color="auto"/>
            </w:tcBorders>
            <w:shd w:val="clear" w:color="000000" w:fill="C00000"/>
            <w:noWrap/>
            <w:vAlign w:val="center"/>
            <w:hideMark/>
          </w:tcPr>
          <w:p w14:paraId="584C748B" w14:textId="77777777" w:rsidR="0010503A" w:rsidRPr="0010503A" w:rsidRDefault="0010503A" w:rsidP="0010503A">
            <w:pPr>
              <w:spacing w:after="0" w:line="240" w:lineRule="auto"/>
              <w:jc w:val="right"/>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-0,3</w:t>
            </w:r>
          </w:p>
        </w:tc>
        <w:tc>
          <w:tcPr>
            <w:tcW w:w="1689" w:type="dxa"/>
            <w:tcBorders>
              <w:top w:val="nil"/>
              <w:left w:val="nil"/>
              <w:bottom w:val="single" w:sz="8" w:space="0" w:color="auto"/>
              <w:right w:val="single" w:sz="8" w:space="0" w:color="auto"/>
            </w:tcBorders>
            <w:shd w:val="clear" w:color="000000" w:fill="C00000"/>
            <w:noWrap/>
            <w:vAlign w:val="center"/>
            <w:hideMark/>
          </w:tcPr>
          <w:p w14:paraId="081FE179" w14:textId="77777777" w:rsidR="0010503A" w:rsidRPr="0010503A" w:rsidRDefault="0010503A" w:rsidP="0010503A">
            <w:pPr>
              <w:keepNext/>
              <w:spacing w:after="0" w:line="240" w:lineRule="auto"/>
              <w:jc w:val="right"/>
              <w:rPr>
                <w:rFonts w:ascii="Arial" w:eastAsia="Times New Roman" w:hAnsi="Arial" w:cs="Arial"/>
                <w:color w:val="000000"/>
                <w:sz w:val="20"/>
                <w:szCs w:val="20"/>
                <w:lang w:val="en-GB" w:eastAsia="en-GB"/>
              </w:rPr>
            </w:pPr>
            <w:r w:rsidRPr="0010503A">
              <w:rPr>
                <w:rFonts w:ascii="Arial" w:eastAsia="Times New Roman" w:hAnsi="Arial" w:cs="Arial"/>
                <w:color w:val="000000"/>
                <w:sz w:val="20"/>
                <w:szCs w:val="20"/>
                <w:lang w:val="en-GB" w:eastAsia="en-GB"/>
              </w:rPr>
              <w:t>0,2</w:t>
            </w:r>
          </w:p>
        </w:tc>
      </w:tr>
    </w:tbl>
    <w:p w14:paraId="3EFEEBE8" w14:textId="1F54E76C" w:rsidR="0010503A" w:rsidRDefault="0010503A" w:rsidP="0010503A">
      <w:pPr>
        <w:pStyle w:val="Caption"/>
        <w:rPr>
          <w:iCs w:val="0"/>
          <w:sz w:val="24"/>
          <w:szCs w:val="24"/>
          <w:lang w:val="en-GB"/>
        </w:rPr>
      </w:pPr>
      <w:r w:rsidRPr="0010503A">
        <w:rPr>
          <w:lang w:val="en-GB"/>
        </w:rPr>
        <w:t xml:space="preserve">   </w:t>
      </w:r>
      <w:r>
        <w:rPr>
          <w:lang w:val="en-GB"/>
        </w:rPr>
        <w:t xml:space="preserve">                          </w:t>
      </w:r>
      <w:r w:rsidRPr="0010503A">
        <w:rPr>
          <w:lang w:val="en-GB"/>
        </w:rPr>
        <w:t xml:space="preserve">Table </w:t>
      </w:r>
      <w:r>
        <w:fldChar w:fldCharType="begin"/>
      </w:r>
      <w:r w:rsidRPr="0010503A">
        <w:rPr>
          <w:lang w:val="en-GB"/>
        </w:rPr>
        <w:instrText xml:space="preserve"> SEQ Table \* ARABIC </w:instrText>
      </w:r>
      <w:r>
        <w:fldChar w:fldCharType="separate"/>
      </w:r>
      <w:r w:rsidRPr="0010503A">
        <w:rPr>
          <w:noProof/>
          <w:lang w:val="en-GB"/>
        </w:rPr>
        <w:t>3</w:t>
      </w:r>
      <w:r>
        <w:fldChar w:fldCharType="end"/>
      </w:r>
      <w:r w:rsidRPr="0010503A">
        <w:rPr>
          <w:lang w:val="en-GB"/>
        </w:rPr>
        <w:t>: PSIS-LOO cross validation results from the prior sensitivity analysis.</w:t>
      </w:r>
    </w:p>
    <w:p w14:paraId="0AEA9D47" w14:textId="01A89B2B" w:rsidR="0010503A" w:rsidRPr="005E4EC2" w:rsidRDefault="0010503A" w:rsidP="005E4EC2">
      <w:pPr>
        <w:rPr>
          <w:lang w:val="en-GB"/>
        </w:rPr>
      </w:pPr>
      <w:r>
        <w:rPr>
          <w:lang w:val="en-GB"/>
        </w:rPr>
        <w:t>Due to space constraints we will just state the results of the prior sensitivity analysis using PSIS-LOO cross validation. These results are seen in table 3, from which it is apparent that there is not much difference between the original model and those with alternative priors, even though the chi square prior model comes out with the highest ELPD. The standard errors make this result quite insignificant, although, we should probably go with the chi square prior</w:t>
      </w:r>
      <w:r w:rsidR="00723D8A">
        <w:rPr>
          <w:lang w:val="en-GB"/>
        </w:rPr>
        <w:t>. Intuitively, this makes sense, as this a quite typical and reasonable distribution for the variance to have.</w:t>
      </w:r>
    </w:p>
    <w:p w14:paraId="789A2859" w14:textId="129A9D68" w:rsidR="005E4EC2" w:rsidRDefault="005E4EC2" w:rsidP="005E4EC2">
      <w:pPr>
        <w:pStyle w:val="Heading1"/>
        <w:rPr>
          <w:lang w:val="en-GB"/>
        </w:rPr>
      </w:pPr>
      <w:r w:rsidRPr="005E4EC2">
        <w:rPr>
          <w:lang w:val="en-GB"/>
        </w:rPr>
        <w:t>Conclusion</w:t>
      </w:r>
    </w:p>
    <w:p w14:paraId="43867A78" w14:textId="0E6A7A32" w:rsidR="00712DC8" w:rsidRDefault="00723D8A">
      <w:pPr>
        <w:rPr>
          <w:rFonts w:asciiTheme="majorHAnsi" w:eastAsiaTheme="majorEastAsia" w:hAnsiTheme="majorHAnsi" w:cstheme="majorBidi"/>
          <w:b/>
          <w:bCs/>
          <w:smallCaps/>
          <w:color w:val="000000" w:themeColor="text1"/>
          <w:sz w:val="36"/>
          <w:szCs w:val="36"/>
          <w:lang w:val="en-GB"/>
        </w:rPr>
      </w:pPr>
      <w:r>
        <w:rPr>
          <w:lang w:val="en-GB"/>
        </w:rPr>
        <w:t>We looked at the vibrations from the cooling water pumps from a large Danish power plant, with the initial motivation that we were told that the Spring months were supposed to have unusually high vibration levels. Based on the Bayesian analysis using Hamiltonian Monte Carlo, we did not find any reason to believe that this was actually the case. We did find, however, that the month of September showed higher level of vibrations, but this was simply due to parts being replaced during the summer, causing a burn-in period for the pump, before stability was regained due to adjusted parts.</w:t>
      </w:r>
      <w:r w:rsidR="00712DC8">
        <w:rPr>
          <w:lang w:val="en-GB"/>
        </w:rPr>
        <w:br w:type="page"/>
      </w:r>
    </w:p>
    <w:p w14:paraId="50956BCF" w14:textId="191522A4" w:rsidR="00712DC8" w:rsidRDefault="00712DC8" w:rsidP="00712DC8">
      <w:pPr>
        <w:pStyle w:val="Heading1"/>
        <w:rPr>
          <w:lang w:val="en-GB"/>
        </w:rPr>
      </w:pPr>
      <w:r>
        <w:rPr>
          <w:lang w:val="en-GB"/>
        </w:rPr>
        <w:lastRenderedPageBreak/>
        <w:t>Appendix</w:t>
      </w:r>
    </w:p>
    <w:p w14:paraId="5ADEA746" w14:textId="18032422" w:rsidR="00712DC8" w:rsidRDefault="00712DC8" w:rsidP="00712DC8">
      <w:pPr>
        <w:pStyle w:val="Heading2"/>
        <w:rPr>
          <w:lang w:val="en-GB"/>
        </w:rPr>
      </w:pPr>
      <w:r>
        <w:rPr>
          <w:lang w:val="en-GB"/>
        </w:rPr>
        <w:t>Probability table</w:t>
      </w:r>
    </w:p>
    <w:p w14:paraId="4B8DFA0D" w14:textId="51FC69AF" w:rsidR="00712DC8" w:rsidRPr="00712DC8" w:rsidRDefault="00712DC8" w:rsidP="00712DC8">
      <w:pPr>
        <w:rPr>
          <w:lang w:val="en-GB"/>
        </w:rPr>
      </w:pPr>
      <w:r>
        <w:rPr>
          <w:lang w:val="en-GB"/>
        </w:rPr>
        <w:t>The table below represents probabilities from the monthly means and common variance model. It shows the probability of a row-month being higher than a given column-month. For example, the probability that the mean vibration level in March was higher than April is 0,94. Also, the probability that September was higher than any of the other months is seen to be very close to 1.</w:t>
      </w:r>
    </w:p>
    <w:tbl>
      <w:tblPr>
        <w:tblW w:w="8363" w:type="dxa"/>
        <w:tblInd w:w="340" w:type="dxa"/>
        <w:tblLook w:val="04A0" w:firstRow="1" w:lastRow="0" w:firstColumn="1" w:lastColumn="0" w:noHBand="0" w:noVBand="1"/>
      </w:tblPr>
      <w:tblGrid>
        <w:gridCol w:w="772"/>
        <w:gridCol w:w="1195"/>
        <w:gridCol w:w="772"/>
        <w:gridCol w:w="617"/>
        <w:gridCol w:w="606"/>
        <w:gridCol w:w="1195"/>
        <w:gridCol w:w="928"/>
        <w:gridCol w:w="1139"/>
        <w:gridCol w:w="1139"/>
      </w:tblGrid>
      <w:tr w:rsidR="00712DC8" w:rsidRPr="004674F7" w14:paraId="32DF5D01" w14:textId="77777777" w:rsidTr="00F3563A">
        <w:trPr>
          <w:trHeight w:val="264"/>
        </w:trPr>
        <w:tc>
          <w:tcPr>
            <w:tcW w:w="1967" w:type="dxa"/>
            <w:gridSpan w:val="2"/>
            <w:tcBorders>
              <w:top w:val="single" w:sz="8" w:space="0" w:color="auto"/>
              <w:left w:val="single" w:sz="8" w:space="0" w:color="auto"/>
              <w:bottom w:val="nil"/>
              <w:right w:val="nil"/>
            </w:tcBorders>
            <w:shd w:val="clear" w:color="auto" w:fill="auto"/>
            <w:noWrap/>
            <w:vAlign w:val="bottom"/>
            <w:hideMark/>
          </w:tcPr>
          <w:p w14:paraId="7F8C3AEB"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 </w:t>
            </w:r>
          </w:p>
        </w:tc>
        <w:tc>
          <w:tcPr>
            <w:tcW w:w="772" w:type="dxa"/>
            <w:tcBorders>
              <w:top w:val="single" w:sz="8" w:space="0" w:color="auto"/>
              <w:left w:val="single" w:sz="4" w:space="0" w:color="auto"/>
              <w:bottom w:val="nil"/>
              <w:right w:val="nil"/>
            </w:tcBorders>
            <w:shd w:val="clear" w:color="auto" w:fill="auto"/>
            <w:noWrap/>
            <w:vAlign w:val="bottom"/>
            <w:hideMark/>
          </w:tcPr>
          <w:p w14:paraId="41BD4381"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March</w:t>
            </w:r>
          </w:p>
        </w:tc>
        <w:tc>
          <w:tcPr>
            <w:tcW w:w="617" w:type="dxa"/>
            <w:tcBorders>
              <w:top w:val="single" w:sz="8" w:space="0" w:color="auto"/>
              <w:left w:val="nil"/>
              <w:bottom w:val="nil"/>
              <w:right w:val="nil"/>
            </w:tcBorders>
            <w:shd w:val="clear" w:color="auto" w:fill="auto"/>
            <w:noWrap/>
            <w:vAlign w:val="bottom"/>
            <w:hideMark/>
          </w:tcPr>
          <w:p w14:paraId="14D388B4"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April</w:t>
            </w:r>
          </w:p>
        </w:tc>
        <w:tc>
          <w:tcPr>
            <w:tcW w:w="606" w:type="dxa"/>
            <w:tcBorders>
              <w:top w:val="single" w:sz="8" w:space="0" w:color="auto"/>
              <w:left w:val="nil"/>
              <w:bottom w:val="nil"/>
              <w:right w:val="nil"/>
            </w:tcBorders>
            <w:shd w:val="clear" w:color="auto" w:fill="auto"/>
            <w:noWrap/>
            <w:vAlign w:val="bottom"/>
            <w:hideMark/>
          </w:tcPr>
          <w:p w14:paraId="123016E4"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May</w:t>
            </w:r>
          </w:p>
        </w:tc>
        <w:tc>
          <w:tcPr>
            <w:tcW w:w="1195" w:type="dxa"/>
            <w:tcBorders>
              <w:top w:val="single" w:sz="8" w:space="0" w:color="auto"/>
              <w:left w:val="nil"/>
              <w:bottom w:val="nil"/>
              <w:right w:val="nil"/>
            </w:tcBorders>
            <w:shd w:val="clear" w:color="auto" w:fill="auto"/>
            <w:noWrap/>
            <w:vAlign w:val="bottom"/>
            <w:hideMark/>
          </w:tcPr>
          <w:p w14:paraId="59EAF6D4"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September</w:t>
            </w:r>
          </w:p>
        </w:tc>
        <w:tc>
          <w:tcPr>
            <w:tcW w:w="928" w:type="dxa"/>
            <w:tcBorders>
              <w:top w:val="single" w:sz="8" w:space="0" w:color="auto"/>
              <w:left w:val="nil"/>
              <w:bottom w:val="nil"/>
              <w:right w:val="nil"/>
            </w:tcBorders>
            <w:shd w:val="clear" w:color="auto" w:fill="auto"/>
            <w:noWrap/>
            <w:vAlign w:val="bottom"/>
            <w:hideMark/>
          </w:tcPr>
          <w:p w14:paraId="260C003A"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October</w:t>
            </w:r>
          </w:p>
        </w:tc>
        <w:tc>
          <w:tcPr>
            <w:tcW w:w="1139" w:type="dxa"/>
            <w:tcBorders>
              <w:top w:val="single" w:sz="8" w:space="0" w:color="auto"/>
              <w:left w:val="nil"/>
              <w:bottom w:val="nil"/>
              <w:right w:val="nil"/>
            </w:tcBorders>
            <w:shd w:val="clear" w:color="auto" w:fill="auto"/>
            <w:noWrap/>
            <w:vAlign w:val="bottom"/>
            <w:hideMark/>
          </w:tcPr>
          <w:p w14:paraId="35718969"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November</w:t>
            </w:r>
          </w:p>
        </w:tc>
        <w:tc>
          <w:tcPr>
            <w:tcW w:w="1139" w:type="dxa"/>
            <w:tcBorders>
              <w:top w:val="single" w:sz="8" w:space="0" w:color="auto"/>
              <w:left w:val="nil"/>
              <w:bottom w:val="nil"/>
              <w:right w:val="single" w:sz="8" w:space="0" w:color="auto"/>
            </w:tcBorders>
            <w:shd w:val="clear" w:color="auto" w:fill="auto"/>
            <w:noWrap/>
            <w:vAlign w:val="bottom"/>
            <w:hideMark/>
          </w:tcPr>
          <w:p w14:paraId="5FB160E7"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December</w:t>
            </w:r>
          </w:p>
        </w:tc>
      </w:tr>
      <w:tr w:rsidR="00712DC8" w:rsidRPr="004674F7" w14:paraId="1855797E" w14:textId="77777777" w:rsidTr="00F3563A">
        <w:trPr>
          <w:trHeight w:val="264"/>
        </w:trPr>
        <w:tc>
          <w:tcPr>
            <w:tcW w:w="772" w:type="dxa"/>
            <w:vMerge w:val="restart"/>
            <w:tcBorders>
              <w:top w:val="nil"/>
              <w:left w:val="single" w:sz="8" w:space="0" w:color="auto"/>
              <w:bottom w:val="single" w:sz="8" w:space="0" w:color="000000"/>
              <w:right w:val="nil"/>
            </w:tcBorders>
            <w:shd w:val="clear" w:color="auto" w:fill="auto"/>
            <w:vAlign w:val="center"/>
            <w:hideMark/>
          </w:tcPr>
          <w:p w14:paraId="3DFFB619"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Is higher than</w:t>
            </w:r>
          </w:p>
        </w:tc>
        <w:tc>
          <w:tcPr>
            <w:tcW w:w="1195" w:type="dxa"/>
            <w:tcBorders>
              <w:top w:val="nil"/>
              <w:left w:val="nil"/>
              <w:bottom w:val="nil"/>
              <w:right w:val="nil"/>
            </w:tcBorders>
            <w:shd w:val="clear" w:color="auto" w:fill="auto"/>
            <w:noWrap/>
            <w:vAlign w:val="bottom"/>
            <w:hideMark/>
          </w:tcPr>
          <w:p w14:paraId="15F9A28B"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March</w:t>
            </w:r>
          </w:p>
        </w:tc>
        <w:tc>
          <w:tcPr>
            <w:tcW w:w="772" w:type="dxa"/>
            <w:tcBorders>
              <w:top w:val="single" w:sz="4" w:space="0" w:color="auto"/>
              <w:left w:val="single" w:sz="4" w:space="0" w:color="auto"/>
              <w:bottom w:val="nil"/>
              <w:right w:val="nil"/>
            </w:tcBorders>
            <w:shd w:val="clear" w:color="auto" w:fill="auto"/>
            <w:noWrap/>
            <w:vAlign w:val="center"/>
            <w:hideMark/>
          </w:tcPr>
          <w:p w14:paraId="24DD7096"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 </w:t>
            </w:r>
          </w:p>
        </w:tc>
        <w:tc>
          <w:tcPr>
            <w:tcW w:w="617" w:type="dxa"/>
            <w:tcBorders>
              <w:top w:val="single" w:sz="4" w:space="0" w:color="auto"/>
              <w:left w:val="nil"/>
              <w:bottom w:val="nil"/>
              <w:right w:val="nil"/>
            </w:tcBorders>
            <w:shd w:val="clear" w:color="000000" w:fill="6E98CD"/>
            <w:noWrap/>
            <w:vAlign w:val="center"/>
            <w:hideMark/>
          </w:tcPr>
          <w:p w14:paraId="5E34E5E9"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0,94</w:t>
            </w:r>
          </w:p>
        </w:tc>
        <w:tc>
          <w:tcPr>
            <w:tcW w:w="606" w:type="dxa"/>
            <w:tcBorders>
              <w:top w:val="single" w:sz="4" w:space="0" w:color="auto"/>
              <w:left w:val="nil"/>
              <w:bottom w:val="nil"/>
              <w:right w:val="nil"/>
            </w:tcBorders>
            <w:shd w:val="clear" w:color="000000" w:fill="FBE7EA"/>
            <w:noWrap/>
            <w:vAlign w:val="center"/>
            <w:hideMark/>
          </w:tcPr>
          <w:p w14:paraId="2E64F70F"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0,43</w:t>
            </w:r>
          </w:p>
        </w:tc>
        <w:tc>
          <w:tcPr>
            <w:tcW w:w="1195" w:type="dxa"/>
            <w:tcBorders>
              <w:top w:val="single" w:sz="4" w:space="0" w:color="auto"/>
              <w:left w:val="nil"/>
              <w:bottom w:val="nil"/>
              <w:right w:val="nil"/>
            </w:tcBorders>
            <w:shd w:val="clear" w:color="000000" w:fill="F8696B"/>
            <w:noWrap/>
            <w:vAlign w:val="center"/>
            <w:hideMark/>
          </w:tcPr>
          <w:p w14:paraId="7266C500"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0,001</w:t>
            </w:r>
          </w:p>
        </w:tc>
        <w:tc>
          <w:tcPr>
            <w:tcW w:w="928" w:type="dxa"/>
            <w:tcBorders>
              <w:top w:val="single" w:sz="4" w:space="0" w:color="auto"/>
              <w:left w:val="nil"/>
              <w:bottom w:val="nil"/>
              <w:right w:val="nil"/>
            </w:tcBorders>
            <w:shd w:val="clear" w:color="000000" w:fill="F87D7F"/>
            <w:noWrap/>
            <w:vAlign w:val="center"/>
            <w:hideMark/>
          </w:tcPr>
          <w:p w14:paraId="6BA086EF"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0,07</w:t>
            </w:r>
          </w:p>
        </w:tc>
        <w:tc>
          <w:tcPr>
            <w:tcW w:w="1139" w:type="dxa"/>
            <w:tcBorders>
              <w:top w:val="single" w:sz="4" w:space="0" w:color="auto"/>
              <w:left w:val="nil"/>
              <w:bottom w:val="nil"/>
              <w:right w:val="nil"/>
            </w:tcBorders>
            <w:shd w:val="clear" w:color="000000" w:fill="BFD1EA"/>
            <w:noWrap/>
            <w:vAlign w:val="center"/>
            <w:hideMark/>
          </w:tcPr>
          <w:p w14:paraId="08657B6F"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0,69</w:t>
            </w:r>
          </w:p>
        </w:tc>
        <w:tc>
          <w:tcPr>
            <w:tcW w:w="1139" w:type="dxa"/>
            <w:tcBorders>
              <w:top w:val="single" w:sz="4" w:space="0" w:color="auto"/>
              <w:left w:val="nil"/>
              <w:bottom w:val="nil"/>
              <w:right w:val="single" w:sz="8" w:space="0" w:color="auto"/>
            </w:tcBorders>
            <w:shd w:val="clear" w:color="000000" w:fill="B5CAE6"/>
            <w:noWrap/>
            <w:vAlign w:val="center"/>
            <w:hideMark/>
          </w:tcPr>
          <w:p w14:paraId="383D0780"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0,72</w:t>
            </w:r>
          </w:p>
        </w:tc>
      </w:tr>
      <w:tr w:rsidR="00712DC8" w:rsidRPr="004674F7" w14:paraId="6B0D5B66" w14:textId="77777777" w:rsidTr="00F3563A">
        <w:trPr>
          <w:trHeight w:val="264"/>
        </w:trPr>
        <w:tc>
          <w:tcPr>
            <w:tcW w:w="772" w:type="dxa"/>
            <w:vMerge/>
            <w:tcBorders>
              <w:top w:val="nil"/>
              <w:left w:val="single" w:sz="8" w:space="0" w:color="auto"/>
              <w:bottom w:val="single" w:sz="8" w:space="0" w:color="000000"/>
              <w:right w:val="nil"/>
            </w:tcBorders>
            <w:vAlign w:val="center"/>
            <w:hideMark/>
          </w:tcPr>
          <w:p w14:paraId="22228EE6"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p>
        </w:tc>
        <w:tc>
          <w:tcPr>
            <w:tcW w:w="1195" w:type="dxa"/>
            <w:tcBorders>
              <w:top w:val="nil"/>
              <w:left w:val="nil"/>
              <w:bottom w:val="nil"/>
              <w:right w:val="nil"/>
            </w:tcBorders>
            <w:shd w:val="clear" w:color="auto" w:fill="auto"/>
            <w:noWrap/>
            <w:vAlign w:val="bottom"/>
            <w:hideMark/>
          </w:tcPr>
          <w:p w14:paraId="22D0C2E8"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April</w:t>
            </w:r>
          </w:p>
        </w:tc>
        <w:tc>
          <w:tcPr>
            <w:tcW w:w="772" w:type="dxa"/>
            <w:tcBorders>
              <w:top w:val="nil"/>
              <w:left w:val="single" w:sz="4" w:space="0" w:color="auto"/>
              <w:bottom w:val="nil"/>
              <w:right w:val="nil"/>
            </w:tcBorders>
            <w:shd w:val="clear" w:color="000000" w:fill="F87779"/>
            <w:noWrap/>
            <w:vAlign w:val="center"/>
            <w:hideMark/>
          </w:tcPr>
          <w:p w14:paraId="3DD1FE58"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0,05</w:t>
            </w:r>
          </w:p>
        </w:tc>
        <w:tc>
          <w:tcPr>
            <w:tcW w:w="617" w:type="dxa"/>
            <w:tcBorders>
              <w:top w:val="nil"/>
              <w:left w:val="nil"/>
              <w:bottom w:val="nil"/>
              <w:right w:val="nil"/>
            </w:tcBorders>
            <w:shd w:val="clear" w:color="auto" w:fill="auto"/>
            <w:noWrap/>
            <w:vAlign w:val="center"/>
            <w:hideMark/>
          </w:tcPr>
          <w:p w14:paraId="3C175B6C"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p>
        </w:tc>
        <w:tc>
          <w:tcPr>
            <w:tcW w:w="606" w:type="dxa"/>
            <w:tcBorders>
              <w:top w:val="nil"/>
              <w:left w:val="nil"/>
              <w:bottom w:val="nil"/>
              <w:right w:val="nil"/>
            </w:tcBorders>
            <w:shd w:val="clear" w:color="000000" w:fill="F87476"/>
            <w:noWrap/>
            <w:vAlign w:val="center"/>
            <w:hideMark/>
          </w:tcPr>
          <w:p w14:paraId="671B15D3"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0,04</w:t>
            </w:r>
          </w:p>
        </w:tc>
        <w:tc>
          <w:tcPr>
            <w:tcW w:w="1195" w:type="dxa"/>
            <w:tcBorders>
              <w:top w:val="nil"/>
              <w:left w:val="nil"/>
              <w:bottom w:val="nil"/>
              <w:right w:val="nil"/>
            </w:tcBorders>
            <w:shd w:val="clear" w:color="000000" w:fill="F8696B"/>
            <w:noWrap/>
            <w:vAlign w:val="center"/>
            <w:hideMark/>
          </w:tcPr>
          <w:p w14:paraId="15212675"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w:t>
            </w:r>
          </w:p>
        </w:tc>
        <w:tc>
          <w:tcPr>
            <w:tcW w:w="928" w:type="dxa"/>
            <w:tcBorders>
              <w:top w:val="nil"/>
              <w:left w:val="nil"/>
              <w:bottom w:val="nil"/>
              <w:right w:val="nil"/>
            </w:tcBorders>
            <w:shd w:val="clear" w:color="000000" w:fill="F8696B"/>
            <w:noWrap/>
            <w:vAlign w:val="center"/>
            <w:hideMark/>
          </w:tcPr>
          <w:p w14:paraId="33CD1213"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0,001</w:t>
            </w:r>
          </w:p>
        </w:tc>
        <w:tc>
          <w:tcPr>
            <w:tcW w:w="1139" w:type="dxa"/>
            <w:tcBorders>
              <w:top w:val="nil"/>
              <w:left w:val="nil"/>
              <w:bottom w:val="nil"/>
              <w:right w:val="nil"/>
            </w:tcBorders>
            <w:shd w:val="clear" w:color="000000" w:fill="F99597"/>
            <w:noWrap/>
            <w:vAlign w:val="center"/>
            <w:hideMark/>
          </w:tcPr>
          <w:p w14:paraId="5D3B25E3"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0,15</w:t>
            </w:r>
          </w:p>
        </w:tc>
        <w:tc>
          <w:tcPr>
            <w:tcW w:w="1139" w:type="dxa"/>
            <w:tcBorders>
              <w:top w:val="nil"/>
              <w:left w:val="nil"/>
              <w:bottom w:val="nil"/>
              <w:right w:val="single" w:sz="8" w:space="0" w:color="auto"/>
            </w:tcBorders>
            <w:shd w:val="clear" w:color="000000" w:fill="F99A9D"/>
            <w:noWrap/>
            <w:vAlign w:val="center"/>
            <w:hideMark/>
          </w:tcPr>
          <w:p w14:paraId="41295E24"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0,17</w:t>
            </w:r>
          </w:p>
        </w:tc>
      </w:tr>
      <w:tr w:rsidR="00712DC8" w:rsidRPr="004674F7" w14:paraId="18E32E3A" w14:textId="77777777" w:rsidTr="00F3563A">
        <w:trPr>
          <w:trHeight w:val="264"/>
        </w:trPr>
        <w:tc>
          <w:tcPr>
            <w:tcW w:w="772" w:type="dxa"/>
            <w:vMerge/>
            <w:tcBorders>
              <w:top w:val="nil"/>
              <w:left w:val="single" w:sz="8" w:space="0" w:color="auto"/>
              <w:bottom w:val="single" w:sz="8" w:space="0" w:color="000000"/>
              <w:right w:val="nil"/>
            </w:tcBorders>
            <w:vAlign w:val="center"/>
            <w:hideMark/>
          </w:tcPr>
          <w:p w14:paraId="7A784D77"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p>
        </w:tc>
        <w:tc>
          <w:tcPr>
            <w:tcW w:w="1195" w:type="dxa"/>
            <w:tcBorders>
              <w:top w:val="nil"/>
              <w:left w:val="nil"/>
              <w:bottom w:val="nil"/>
              <w:right w:val="nil"/>
            </w:tcBorders>
            <w:shd w:val="clear" w:color="auto" w:fill="auto"/>
            <w:noWrap/>
            <w:vAlign w:val="bottom"/>
            <w:hideMark/>
          </w:tcPr>
          <w:p w14:paraId="7440C058"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May</w:t>
            </w:r>
          </w:p>
        </w:tc>
        <w:tc>
          <w:tcPr>
            <w:tcW w:w="772" w:type="dxa"/>
            <w:tcBorders>
              <w:top w:val="nil"/>
              <w:left w:val="single" w:sz="4" w:space="0" w:color="auto"/>
              <w:bottom w:val="nil"/>
              <w:right w:val="nil"/>
            </w:tcBorders>
            <w:shd w:val="clear" w:color="000000" w:fill="E6EDF8"/>
            <w:noWrap/>
            <w:vAlign w:val="center"/>
            <w:hideMark/>
          </w:tcPr>
          <w:p w14:paraId="731FE262"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0,57</w:t>
            </w:r>
          </w:p>
        </w:tc>
        <w:tc>
          <w:tcPr>
            <w:tcW w:w="617" w:type="dxa"/>
            <w:tcBorders>
              <w:top w:val="nil"/>
              <w:left w:val="nil"/>
              <w:bottom w:val="nil"/>
              <w:right w:val="nil"/>
            </w:tcBorders>
            <w:shd w:val="clear" w:color="000000" w:fill="6794CB"/>
            <w:noWrap/>
            <w:vAlign w:val="center"/>
            <w:hideMark/>
          </w:tcPr>
          <w:p w14:paraId="293CB187"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0,96</w:t>
            </w:r>
          </w:p>
        </w:tc>
        <w:tc>
          <w:tcPr>
            <w:tcW w:w="606" w:type="dxa"/>
            <w:tcBorders>
              <w:top w:val="nil"/>
              <w:left w:val="nil"/>
              <w:bottom w:val="nil"/>
              <w:right w:val="nil"/>
            </w:tcBorders>
            <w:shd w:val="clear" w:color="auto" w:fill="auto"/>
            <w:noWrap/>
            <w:vAlign w:val="center"/>
            <w:hideMark/>
          </w:tcPr>
          <w:p w14:paraId="18735F7D"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p>
        </w:tc>
        <w:tc>
          <w:tcPr>
            <w:tcW w:w="1195" w:type="dxa"/>
            <w:tcBorders>
              <w:top w:val="nil"/>
              <w:left w:val="nil"/>
              <w:bottom w:val="nil"/>
              <w:right w:val="nil"/>
            </w:tcBorders>
            <w:shd w:val="clear" w:color="000000" w:fill="F8696B"/>
            <w:noWrap/>
            <w:vAlign w:val="center"/>
            <w:hideMark/>
          </w:tcPr>
          <w:p w14:paraId="1D22F0EA"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w:t>
            </w:r>
          </w:p>
        </w:tc>
        <w:tc>
          <w:tcPr>
            <w:tcW w:w="928" w:type="dxa"/>
            <w:tcBorders>
              <w:top w:val="nil"/>
              <w:left w:val="nil"/>
              <w:bottom w:val="nil"/>
              <w:right w:val="nil"/>
            </w:tcBorders>
            <w:shd w:val="clear" w:color="000000" w:fill="F8898B"/>
            <w:noWrap/>
            <w:vAlign w:val="center"/>
            <w:hideMark/>
          </w:tcPr>
          <w:p w14:paraId="608104D1"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0,11</w:t>
            </w:r>
          </w:p>
        </w:tc>
        <w:tc>
          <w:tcPr>
            <w:tcW w:w="1139" w:type="dxa"/>
            <w:tcBorders>
              <w:top w:val="nil"/>
              <w:left w:val="nil"/>
              <w:bottom w:val="nil"/>
              <w:right w:val="nil"/>
            </w:tcBorders>
            <w:shd w:val="clear" w:color="000000" w:fill="ABC3E3"/>
            <w:noWrap/>
            <w:vAlign w:val="center"/>
            <w:hideMark/>
          </w:tcPr>
          <w:p w14:paraId="50A2AE86"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0,75</w:t>
            </w:r>
          </w:p>
        </w:tc>
        <w:tc>
          <w:tcPr>
            <w:tcW w:w="1139" w:type="dxa"/>
            <w:tcBorders>
              <w:top w:val="nil"/>
              <w:left w:val="nil"/>
              <w:bottom w:val="nil"/>
              <w:right w:val="single" w:sz="8" w:space="0" w:color="auto"/>
            </w:tcBorders>
            <w:shd w:val="clear" w:color="000000" w:fill="9BB8DD"/>
            <w:noWrap/>
            <w:vAlign w:val="center"/>
            <w:hideMark/>
          </w:tcPr>
          <w:p w14:paraId="0C0E3A67"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0,8</w:t>
            </w:r>
          </w:p>
        </w:tc>
      </w:tr>
      <w:tr w:rsidR="00712DC8" w:rsidRPr="004674F7" w14:paraId="2A09B080" w14:textId="77777777" w:rsidTr="00F3563A">
        <w:trPr>
          <w:trHeight w:val="264"/>
        </w:trPr>
        <w:tc>
          <w:tcPr>
            <w:tcW w:w="772" w:type="dxa"/>
            <w:vMerge/>
            <w:tcBorders>
              <w:top w:val="nil"/>
              <w:left w:val="single" w:sz="8" w:space="0" w:color="auto"/>
              <w:bottom w:val="single" w:sz="8" w:space="0" w:color="000000"/>
              <w:right w:val="nil"/>
            </w:tcBorders>
            <w:vAlign w:val="center"/>
            <w:hideMark/>
          </w:tcPr>
          <w:p w14:paraId="5E71325F"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p>
        </w:tc>
        <w:tc>
          <w:tcPr>
            <w:tcW w:w="1195" w:type="dxa"/>
            <w:tcBorders>
              <w:top w:val="nil"/>
              <w:left w:val="nil"/>
              <w:bottom w:val="nil"/>
              <w:right w:val="nil"/>
            </w:tcBorders>
            <w:shd w:val="clear" w:color="auto" w:fill="auto"/>
            <w:noWrap/>
            <w:vAlign w:val="bottom"/>
            <w:hideMark/>
          </w:tcPr>
          <w:p w14:paraId="37A65568"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September</w:t>
            </w:r>
          </w:p>
        </w:tc>
        <w:tc>
          <w:tcPr>
            <w:tcW w:w="772" w:type="dxa"/>
            <w:tcBorders>
              <w:top w:val="nil"/>
              <w:left w:val="single" w:sz="4" w:space="0" w:color="auto"/>
              <w:bottom w:val="nil"/>
              <w:right w:val="nil"/>
            </w:tcBorders>
            <w:shd w:val="clear" w:color="000000" w:fill="5A8AC6"/>
            <w:noWrap/>
            <w:vAlign w:val="center"/>
            <w:hideMark/>
          </w:tcPr>
          <w:p w14:paraId="03274A08"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1</w:t>
            </w:r>
          </w:p>
        </w:tc>
        <w:tc>
          <w:tcPr>
            <w:tcW w:w="617" w:type="dxa"/>
            <w:tcBorders>
              <w:top w:val="nil"/>
              <w:left w:val="nil"/>
              <w:bottom w:val="nil"/>
              <w:right w:val="nil"/>
            </w:tcBorders>
            <w:shd w:val="clear" w:color="000000" w:fill="5A8AC6"/>
            <w:noWrap/>
            <w:vAlign w:val="center"/>
            <w:hideMark/>
          </w:tcPr>
          <w:p w14:paraId="154FC0D1"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1</w:t>
            </w:r>
          </w:p>
        </w:tc>
        <w:tc>
          <w:tcPr>
            <w:tcW w:w="606" w:type="dxa"/>
            <w:tcBorders>
              <w:top w:val="nil"/>
              <w:left w:val="nil"/>
              <w:bottom w:val="nil"/>
              <w:right w:val="nil"/>
            </w:tcBorders>
            <w:shd w:val="clear" w:color="000000" w:fill="5A8AC6"/>
            <w:noWrap/>
            <w:vAlign w:val="center"/>
            <w:hideMark/>
          </w:tcPr>
          <w:p w14:paraId="2FA4D657"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1</w:t>
            </w:r>
          </w:p>
        </w:tc>
        <w:tc>
          <w:tcPr>
            <w:tcW w:w="1195" w:type="dxa"/>
            <w:tcBorders>
              <w:top w:val="nil"/>
              <w:left w:val="nil"/>
              <w:bottom w:val="nil"/>
              <w:right w:val="nil"/>
            </w:tcBorders>
            <w:shd w:val="clear" w:color="auto" w:fill="auto"/>
            <w:noWrap/>
            <w:vAlign w:val="center"/>
            <w:hideMark/>
          </w:tcPr>
          <w:p w14:paraId="61BF8BDD"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p>
        </w:tc>
        <w:tc>
          <w:tcPr>
            <w:tcW w:w="928" w:type="dxa"/>
            <w:tcBorders>
              <w:top w:val="nil"/>
              <w:left w:val="nil"/>
              <w:bottom w:val="nil"/>
              <w:right w:val="nil"/>
            </w:tcBorders>
            <w:shd w:val="clear" w:color="000000" w:fill="6794CB"/>
            <w:noWrap/>
            <w:vAlign w:val="center"/>
            <w:hideMark/>
          </w:tcPr>
          <w:p w14:paraId="0C658956"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0,96</w:t>
            </w:r>
          </w:p>
        </w:tc>
        <w:tc>
          <w:tcPr>
            <w:tcW w:w="1139" w:type="dxa"/>
            <w:tcBorders>
              <w:top w:val="nil"/>
              <w:left w:val="nil"/>
              <w:bottom w:val="nil"/>
              <w:right w:val="nil"/>
            </w:tcBorders>
            <w:shd w:val="clear" w:color="000000" w:fill="5A8AC6"/>
            <w:noWrap/>
            <w:vAlign w:val="center"/>
            <w:hideMark/>
          </w:tcPr>
          <w:p w14:paraId="2E5258DF"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1</w:t>
            </w:r>
          </w:p>
        </w:tc>
        <w:tc>
          <w:tcPr>
            <w:tcW w:w="1139" w:type="dxa"/>
            <w:tcBorders>
              <w:top w:val="nil"/>
              <w:left w:val="nil"/>
              <w:bottom w:val="nil"/>
              <w:right w:val="single" w:sz="8" w:space="0" w:color="auto"/>
            </w:tcBorders>
            <w:shd w:val="clear" w:color="000000" w:fill="5A8AC6"/>
            <w:noWrap/>
            <w:vAlign w:val="center"/>
            <w:hideMark/>
          </w:tcPr>
          <w:p w14:paraId="2828386F"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1</w:t>
            </w:r>
          </w:p>
        </w:tc>
      </w:tr>
      <w:tr w:rsidR="00712DC8" w:rsidRPr="004674F7" w14:paraId="0A85AF25" w14:textId="77777777" w:rsidTr="00F3563A">
        <w:trPr>
          <w:trHeight w:val="264"/>
        </w:trPr>
        <w:tc>
          <w:tcPr>
            <w:tcW w:w="772" w:type="dxa"/>
            <w:vMerge/>
            <w:tcBorders>
              <w:top w:val="nil"/>
              <w:left w:val="single" w:sz="8" w:space="0" w:color="auto"/>
              <w:bottom w:val="single" w:sz="8" w:space="0" w:color="000000"/>
              <w:right w:val="nil"/>
            </w:tcBorders>
            <w:vAlign w:val="center"/>
            <w:hideMark/>
          </w:tcPr>
          <w:p w14:paraId="50C4DE7D"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p>
        </w:tc>
        <w:tc>
          <w:tcPr>
            <w:tcW w:w="1195" w:type="dxa"/>
            <w:tcBorders>
              <w:top w:val="nil"/>
              <w:left w:val="nil"/>
              <w:bottom w:val="nil"/>
              <w:right w:val="nil"/>
            </w:tcBorders>
            <w:shd w:val="clear" w:color="auto" w:fill="auto"/>
            <w:noWrap/>
            <w:vAlign w:val="bottom"/>
            <w:hideMark/>
          </w:tcPr>
          <w:p w14:paraId="2B983FE5"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October</w:t>
            </w:r>
          </w:p>
        </w:tc>
        <w:tc>
          <w:tcPr>
            <w:tcW w:w="772" w:type="dxa"/>
            <w:tcBorders>
              <w:top w:val="nil"/>
              <w:left w:val="single" w:sz="4" w:space="0" w:color="auto"/>
              <w:bottom w:val="nil"/>
              <w:right w:val="nil"/>
            </w:tcBorders>
            <w:shd w:val="clear" w:color="000000" w:fill="719ACE"/>
            <w:noWrap/>
            <w:vAlign w:val="center"/>
            <w:hideMark/>
          </w:tcPr>
          <w:p w14:paraId="0AD80FE8"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0,93</w:t>
            </w:r>
          </w:p>
        </w:tc>
        <w:tc>
          <w:tcPr>
            <w:tcW w:w="617" w:type="dxa"/>
            <w:tcBorders>
              <w:top w:val="nil"/>
              <w:left w:val="nil"/>
              <w:bottom w:val="nil"/>
              <w:right w:val="nil"/>
            </w:tcBorders>
            <w:shd w:val="clear" w:color="000000" w:fill="5A8AC6"/>
            <w:noWrap/>
            <w:vAlign w:val="center"/>
            <w:hideMark/>
          </w:tcPr>
          <w:p w14:paraId="1DE6F759"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1</w:t>
            </w:r>
          </w:p>
        </w:tc>
        <w:tc>
          <w:tcPr>
            <w:tcW w:w="606" w:type="dxa"/>
            <w:tcBorders>
              <w:top w:val="nil"/>
              <w:left w:val="nil"/>
              <w:bottom w:val="nil"/>
              <w:right w:val="nil"/>
            </w:tcBorders>
            <w:shd w:val="clear" w:color="000000" w:fill="7EA4D3"/>
            <w:noWrap/>
            <w:vAlign w:val="center"/>
            <w:hideMark/>
          </w:tcPr>
          <w:p w14:paraId="40ABD06C"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0,89</w:t>
            </w:r>
          </w:p>
        </w:tc>
        <w:tc>
          <w:tcPr>
            <w:tcW w:w="1195" w:type="dxa"/>
            <w:tcBorders>
              <w:top w:val="nil"/>
              <w:left w:val="nil"/>
              <w:bottom w:val="nil"/>
              <w:right w:val="nil"/>
            </w:tcBorders>
            <w:shd w:val="clear" w:color="000000" w:fill="F87476"/>
            <w:noWrap/>
            <w:vAlign w:val="center"/>
            <w:hideMark/>
          </w:tcPr>
          <w:p w14:paraId="1A6796D4"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0,04</w:t>
            </w:r>
          </w:p>
        </w:tc>
        <w:tc>
          <w:tcPr>
            <w:tcW w:w="928" w:type="dxa"/>
            <w:tcBorders>
              <w:top w:val="nil"/>
              <w:left w:val="nil"/>
              <w:bottom w:val="nil"/>
              <w:right w:val="nil"/>
            </w:tcBorders>
            <w:shd w:val="clear" w:color="auto" w:fill="auto"/>
            <w:noWrap/>
            <w:vAlign w:val="center"/>
            <w:hideMark/>
          </w:tcPr>
          <w:p w14:paraId="13120375"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p>
        </w:tc>
        <w:tc>
          <w:tcPr>
            <w:tcW w:w="1139" w:type="dxa"/>
            <w:tcBorders>
              <w:top w:val="nil"/>
              <w:left w:val="nil"/>
              <w:bottom w:val="nil"/>
              <w:right w:val="nil"/>
            </w:tcBorders>
            <w:shd w:val="clear" w:color="000000" w:fill="618FC9"/>
            <w:noWrap/>
            <w:vAlign w:val="center"/>
            <w:hideMark/>
          </w:tcPr>
          <w:p w14:paraId="351B5B13"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0,98</w:t>
            </w:r>
          </w:p>
        </w:tc>
        <w:tc>
          <w:tcPr>
            <w:tcW w:w="1139" w:type="dxa"/>
            <w:tcBorders>
              <w:top w:val="nil"/>
              <w:left w:val="nil"/>
              <w:bottom w:val="nil"/>
              <w:right w:val="single" w:sz="8" w:space="0" w:color="auto"/>
            </w:tcBorders>
            <w:shd w:val="clear" w:color="000000" w:fill="618FC9"/>
            <w:noWrap/>
            <w:vAlign w:val="center"/>
            <w:hideMark/>
          </w:tcPr>
          <w:p w14:paraId="7581AAE3"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0,98</w:t>
            </w:r>
          </w:p>
        </w:tc>
      </w:tr>
      <w:tr w:rsidR="00712DC8" w:rsidRPr="004674F7" w14:paraId="6A7EB885" w14:textId="77777777" w:rsidTr="00F3563A">
        <w:trPr>
          <w:trHeight w:val="264"/>
        </w:trPr>
        <w:tc>
          <w:tcPr>
            <w:tcW w:w="772" w:type="dxa"/>
            <w:vMerge/>
            <w:tcBorders>
              <w:top w:val="nil"/>
              <w:left w:val="single" w:sz="8" w:space="0" w:color="auto"/>
              <w:bottom w:val="single" w:sz="8" w:space="0" w:color="000000"/>
              <w:right w:val="nil"/>
            </w:tcBorders>
            <w:vAlign w:val="center"/>
            <w:hideMark/>
          </w:tcPr>
          <w:p w14:paraId="459CC87A"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p>
        </w:tc>
        <w:tc>
          <w:tcPr>
            <w:tcW w:w="1195" w:type="dxa"/>
            <w:tcBorders>
              <w:top w:val="nil"/>
              <w:left w:val="nil"/>
              <w:bottom w:val="nil"/>
              <w:right w:val="nil"/>
            </w:tcBorders>
            <w:shd w:val="clear" w:color="auto" w:fill="auto"/>
            <w:noWrap/>
            <w:vAlign w:val="bottom"/>
            <w:hideMark/>
          </w:tcPr>
          <w:p w14:paraId="2AC3C657"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November</w:t>
            </w:r>
          </w:p>
        </w:tc>
        <w:tc>
          <w:tcPr>
            <w:tcW w:w="772" w:type="dxa"/>
            <w:tcBorders>
              <w:top w:val="nil"/>
              <w:left w:val="single" w:sz="4" w:space="0" w:color="auto"/>
              <w:bottom w:val="nil"/>
              <w:right w:val="nil"/>
            </w:tcBorders>
            <w:shd w:val="clear" w:color="000000" w:fill="FAC1C3"/>
            <w:noWrap/>
            <w:vAlign w:val="center"/>
            <w:hideMark/>
          </w:tcPr>
          <w:p w14:paraId="339CBF2A"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0,3</w:t>
            </w:r>
          </w:p>
        </w:tc>
        <w:tc>
          <w:tcPr>
            <w:tcW w:w="617" w:type="dxa"/>
            <w:tcBorders>
              <w:top w:val="nil"/>
              <w:left w:val="nil"/>
              <w:bottom w:val="nil"/>
              <w:right w:val="nil"/>
            </w:tcBorders>
            <w:shd w:val="clear" w:color="000000" w:fill="8BADD8"/>
            <w:noWrap/>
            <w:vAlign w:val="center"/>
            <w:hideMark/>
          </w:tcPr>
          <w:p w14:paraId="1F5E73A5"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0,85</w:t>
            </w:r>
          </w:p>
        </w:tc>
        <w:tc>
          <w:tcPr>
            <w:tcW w:w="606" w:type="dxa"/>
            <w:tcBorders>
              <w:top w:val="nil"/>
              <w:left w:val="nil"/>
              <w:bottom w:val="nil"/>
              <w:right w:val="nil"/>
            </w:tcBorders>
            <w:shd w:val="clear" w:color="000000" w:fill="FAB2B5"/>
            <w:noWrap/>
            <w:vAlign w:val="center"/>
            <w:hideMark/>
          </w:tcPr>
          <w:p w14:paraId="05873C10"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0,25</w:t>
            </w:r>
          </w:p>
        </w:tc>
        <w:tc>
          <w:tcPr>
            <w:tcW w:w="1195" w:type="dxa"/>
            <w:tcBorders>
              <w:top w:val="nil"/>
              <w:left w:val="nil"/>
              <w:bottom w:val="nil"/>
              <w:right w:val="nil"/>
            </w:tcBorders>
            <w:shd w:val="clear" w:color="000000" w:fill="F8696B"/>
            <w:noWrap/>
            <w:vAlign w:val="center"/>
            <w:hideMark/>
          </w:tcPr>
          <w:p w14:paraId="3017F15A"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w:t>
            </w:r>
          </w:p>
        </w:tc>
        <w:tc>
          <w:tcPr>
            <w:tcW w:w="928" w:type="dxa"/>
            <w:tcBorders>
              <w:top w:val="nil"/>
              <w:left w:val="nil"/>
              <w:bottom w:val="nil"/>
              <w:right w:val="nil"/>
            </w:tcBorders>
            <w:shd w:val="clear" w:color="000000" w:fill="F86E70"/>
            <w:noWrap/>
            <w:vAlign w:val="center"/>
            <w:hideMark/>
          </w:tcPr>
          <w:p w14:paraId="2192E4BC"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0,02</w:t>
            </w:r>
          </w:p>
        </w:tc>
        <w:tc>
          <w:tcPr>
            <w:tcW w:w="1139" w:type="dxa"/>
            <w:tcBorders>
              <w:top w:val="nil"/>
              <w:left w:val="nil"/>
              <w:bottom w:val="nil"/>
              <w:right w:val="nil"/>
            </w:tcBorders>
            <w:shd w:val="clear" w:color="auto" w:fill="auto"/>
            <w:noWrap/>
            <w:vAlign w:val="center"/>
            <w:hideMark/>
          </w:tcPr>
          <w:p w14:paraId="1B5DCE60"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p>
        </w:tc>
        <w:tc>
          <w:tcPr>
            <w:tcW w:w="1139" w:type="dxa"/>
            <w:tcBorders>
              <w:top w:val="nil"/>
              <w:left w:val="nil"/>
              <w:bottom w:val="nil"/>
              <w:right w:val="single" w:sz="8" w:space="0" w:color="auto"/>
            </w:tcBorders>
            <w:shd w:val="clear" w:color="000000" w:fill="ECF1FA"/>
            <w:noWrap/>
            <w:vAlign w:val="center"/>
            <w:hideMark/>
          </w:tcPr>
          <w:p w14:paraId="78C2F6B0"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0,55</w:t>
            </w:r>
          </w:p>
        </w:tc>
      </w:tr>
      <w:tr w:rsidR="00712DC8" w:rsidRPr="004674F7" w14:paraId="6CB6CA08" w14:textId="77777777" w:rsidTr="00F3563A">
        <w:trPr>
          <w:trHeight w:val="276"/>
        </w:trPr>
        <w:tc>
          <w:tcPr>
            <w:tcW w:w="772" w:type="dxa"/>
            <w:vMerge/>
            <w:tcBorders>
              <w:top w:val="nil"/>
              <w:left w:val="single" w:sz="8" w:space="0" w:color="auto"/>
              <w:bottom w:val="single" w:sz="8" w:space="0" w:color="000000"/>
              <w:right w:val="nil"/>
            </w:tcBorders>
            <w:vAlign w:val="center"/>
            <w:hideMark/>
          </w:tcPr>
          <w:p w14:paraId="1A79A674"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p>
        </w:tc>
        <w:tc>
          <w:tcPr>
            <w:tcW w:w="1195" w:type="dxa"/>
            <w:tcBorders>
              <w:top w:val="nil"/>
              <w:left w:val="nil"/>
              <w:bottom w:val="single" w:sz="8" w:space="0" w:color="auto"/>
              <w:right w:val="nil"/>
            </w:tcBorders>
            <w:shd w:val="clear" w:color="auto" w:fill="auto"/>
            <w:noWrap/>
            <w:vAlign w:val="bottom"/>
            <w:hideMark/>
          </w:tcPr>
          <w:p w14:paraId="47F36557" w14:textId="77777777" w:rsidR="00712DC8" w:rsidRPr="004674F7" w:rsidRDefault="00712DC8" w:rsidP="00F3563A">
            <w:pPr>
              <w:spacing w:after="0" w:line="240" w:lineRule="auto"/>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December</w:t>
            </w:r>
          </w:p>
        </w:tc>
        <w:tc>
          <w:tcPr>
            <w:tcW w:w="772" w:type="dxa"/>
            <w:tcBorders>
              <w:top w:val="nil"/>
              <w:left w:val="single" w:sz="4" w:space="0" w:color="auto"/>
              <w:bottom w:val="single" w:sz="8" w:space="0" w:color="auto"/>
              <w:right w:val="nil"/>
            </w:tcBorders>
            <w:shd w:val="clear" w:color="000000" w:fill="FAB8BA"/>
            <w:noWrap/>
            <w:vAlign w:val="center"/>
            <w:hideMark/>
          </w:tcPr>
          <w:p w14:paraId="5F839318"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0,27</w:t>
            </w:r>
          </w:p>
        </w:tc>
        <w:tc>
          <w:tcPr>
            <w:tcW w:w="617" w:type="dxa"/>
            <w:tcBorders>
              <w:top w:val="nil"/>
              <w:left w:val="nil"/>
              <w:bottom w:val="single" w:sz="8" w:space="0" w:color="auto"/>
              <w:right w:val="nil"/>
            </w:tcBorders>
            <w:shd w:val="clear" w:color="000000" w:fill="92B1DA"/>
            <w:noWrap/>
            <w:vAlign w:val="center"/>
            <w:hideMark/>
          </w:tcPr>
          <w:p w14:paraId="55AEED6A"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0,83</w:t>
            </w:r>
          </w:p>
        </w:tc>
        <w:tc>
          <w:tcPr>
            <w:tcW w:w="606" w:type="dxa"/>
            <w:tcBorders>
              <w:top w:val="nil"/>
              <w:left w:val="nil"/>
              <w:bottom w:val="single" w:sz="8" w:space="0" w:color="auto"/>
              <w:right w:val="nil"/>
            </w:tcBorders>
            <w:shd w:val="clear" w:color="000000" w:fill="F9A3A6"/>
            <w:noWrap/>
            <w:vAlign w:val="center"/>
            <w:hideMark/>
          </w:tcPr>
          <w:p w14:paraId="32D6D25A"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0,2</w:t>
            </w:r>
          </w:p>
        </w:tc>
        <w:tc>
          <w:tcPr>
            <w:tcW w:w="1195" w:type="dxa"/>
            <w:tcBorders>
              <w:top w:val="nil"/>
              <w:left w:val="nil"/>
              <w:bottom w:val="single" w:sz="8" w:space="0" w:color="auto"/>
              <w:right w:val="nil"/>
            </w:tcBorders>
            <w:shd w:val="clear" w:color="000000" w:fill="F8696B"/>
            <w:noWrap/>
            <w:vAlign w:val="center"/>
            <w:hideMark/>
          </w:tcPr>
          <w:p w14:paraId="76508E2D"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w:t>
            </w:r>
          </w:p>
        </w:tc>
        <w:tc>
          <w:tcPr>
            <w:tcW w:w="928" w:type="dxa"/>
            <w:tcBorders>
              <w:top w:val="nil"/>
              <w:left w:val="nil"/>
              <w:bottom w:val="single" w:sz="8" w:space="0" w:color="auto"/>
              <w:right w:val="nil"/>
            </w:tcBorders>
            <w:shd w:val="clear" w:color="000000" w:fill="F86E70"/>
            <w:noWrap/>
            <w:vAlign w:val="center"/>
            <w:hideMark/>
          </w:tcPr>
          <w:p w14:paraId="0B6B3921"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0,02</w:t>
            </w:r>
          </w:p>
        </w:tc>
        <w:tc>
          <w:tcPr>
            <w:tcW w:w="1139" w:type="dxa"/>
            <w:tcBorders>
              <w:top w:val="nil"/>
              <w:left w:val="nil"/>
              <w:bottom w:val="single" w:sz="8" w:space="0" w:color="auto"/>
              <w:right w:val="nil"/>
            </w:tcBorders>
            <w:shd w:val="clear" w:color="000000" w:fill="FBEDF0"/>
            <w:noWrap/>
            <w:vAlign w:val="center"/>
            <w:hideMark/>
          </w:tcPr>
          <w:p w14:paraId="2B7B664E" w14:textId="77777777" w:rsidR="00712DC8" w:rsidRPr="004674F7" w:rsidRDefault="00712DC8" w:rsidP="00F3563A">
            <w:pPr>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0,45</w:t>
            </w:r>
          </w:p>
        </w:tc>
        <w:tc>
          <w:tcPr>
            <w:tcW w:w="1139" w:type="dxa"/>
            <w:tcBorders>
              <w:top w:val="nil"/>
              <w:left w:val="nil"/>
              <w:bottom w:val="single" w:sz="8" w:space="0" w:color="auto"/>
              <w:right w:val="single" w:sz="8" w:space="0" w:color="auto"/>
            </w:tcBorders>
            <w:shd w:val="clear" w:color="auto" w:fill="auto"/>
            <w:noWrap/>
            <w:vAlign w:val="center"/>
            <w:hideMark/>
          </w:tcPr>
          <w:p w14:paraId="38108478" w14:textId="77777777" w:rsidR="00712DC8" w:rsidRPr="004674F7" w:rsidRDefault="00712DC8" w:rsidP="00665ACB">
            <w:pPr>
              <w:keepNext/>
              <w:spacing w:after="0" w:line="240" w:lineRule="auto"/>
              <w:jc w:val="center"/>
              <w:rPr>
                <w:rFonts w:ascii="Arial" w:eastAsia="Times New Roman" w:hAnsi="Arial" w:cs="Arial"/>
                <w:color w:val="000000"/>
                <w:sz w:val="20"/>
                <w:szCs w:val="20"/>
                <w:lang w:val="en-GB" w:eastAsia="en-GB"/>
              </w:rPr>
            </w:pPr>
            <w:r w:rsidRPr="004674F7">
              <w:rPr>
                <w:rFonts w:ascii="Arial" w:eastAsia="Times New Roman" w:hAnsi="Arial" w:cs="Arial"/>
                <w:color w:val="000000"/>
                <w:sz w:val="20"/>
                <w:szCs w:val="20"/>
                <w:lang w:val="en-GB" w:eastAsia="en-GB"/>
              </w:rPr>
              <w:t> </w:t>
            </w:r>
          </w:p>
        </w:tc>
      </w:tr>
    </w:tbl>
    <w:p w14:paraId="1FC2643D" w14:textId="426E31D2" w:rsidR="00712DC8" w:rsidRDefault="00665ACB" w:rsidP="00665ACB">
      <w:pPr>
        <w:pStyle w:val="Caption"/>
        <w:jc w:val="center"/>
        <w:rPr>
          <w:lang w:val="en-GB"/>
        </w:rPr>
      </w:pPr>
      <w:r w:rsidRPr="00665ACB">
        <w:rPr>
          <w:lang w:val="en-GB"/>
        </w:rPr>
        <w:t xml:space="preserve">Table </w:t>
      </w:r>
      <w:r w:rsidR="0010503A">
        <w:rPr>
          <w:lang w:val="en-GB"/>
        </w:rPr>
        <w:fldChar w:fldCharType="begin"/>
      </w:r>
      <w:r w:rsidR="0010503A">
        <w:rPr>
          <w:lang w:val="en-GB"/>
        </w:rPr>
        <w:instrText xml:space="preserve"> SEQ Table \* ARABIC </w:instrText>
      </w:r>
      <w:r w:rsidR="0010503A">
        <w:rPr>
          <w:lang w:val="en-GB"/>
        </w:rPr>
        <w:fldChar w:fldCharType="separate"/>
      </w:r>
      <w:r w:rsidR="0010503A">
        <w:rPr>
          <w:noProof/>
          <w:lang w:val="en-GB"/>
        </w:rPr>
        <w:t>4</w:t>
      </w:r>
      <w:r w:rsidR="0010503A">
        <w:rPr>
          <w:lang w:val="en-GB"/>
        </w:rPr>
        <w:fldChar w:fldCharType="end"/>
      </w:r>
      <w:r w:rsidRPr="00665ACB">
        <w:rPr>
          <w:lang w:val="en-GB"/>
        </w:rPr>
        <w:t>: Cross-tabulated probabilities under the monthly mean, common variance model.</w:t>
      </w:r>
    </w:p>
    <w:p w14:paraId="187A232D" w14:textId="20A43FAE" w:rsidR="0088516B" w:rsidRDefault="0088516B" w:rsidP="0088516B">
      <w:pPr>
        <w:rPr>
          <w:lang w:val="en-GB"/>
        </w:rPr>
      </w:pPr>
    </w:p>
    <w:p w14:paraId="582BB0E1" w14:textId="20296010" w:rsidR="0088516B" w:rsidRDefault="0088516B" w:rsidP="0088516B">
      <w:pPr>
        <w:pStyle w:val="Heading2"/>
        <w:rPr>
          <w:lang w:val="en-GB"/>
        </w:rPr>
      </w:pPr>
      <w:r>
        <w:rPr>
          <w:lang w:val="en-GB"/>
        </w:rPr>
        <w:t>Code</w:t>
      </w:r>
    </w:p>
    <w:p w14:paraId="6E56FFF4" w14:textId="48F12142" w:rsidR="0088516B" w:rsidRPr="0088516B" w:rsidRDefault="0088516B" w:rsidP="0088516B">
      <w:pPr>
        <w:rPr>
          <w:lang w:val="en-GB"/>
        </w:rPr>
      </w:pPr>
      <w:r>
        <w:rPr>
          <w:lang w:val="en-GB"/>
        </w:rPr>
        <w:t xml:space="preserve">The project was done in R version 4.1.0 together with the Bayesian modelling framework Stan via the RStan R package. </w:t>
      </w:r>
    </w:p>
    <w:p w14:paraId="24F9FB0B" w14:textId="052B0331" w:rsidR="0088516B" w:rsidRPr="0088516B" w:rsidRDefault="0088516B" w:rsidP="0088516B">
      <w:pPr>
        <w:rPr>
          <w:lang w:val="en-GB"/>
        </w:rPr>
      </w:pPr>
      <w:r>
        <w:rPr>
          <w:lang w:val="en-GB"/>
        </w:rPr>
        <w:t xml:space="preserve">The code and data to execute the analysis is split into a number of files for better structure. This makes it less convenient to simply put a full transcript of the code here. For this reason, the code and everything related to the project can be found in my Github repo: </w:t>
      </w:r>
      <w:hyperlink r:id="rId12" w:history="1">
        <w:r w:rsidRPr="0088516B">
          <w:rPr>
            <w:rStyle w:val="Hyperlink"/>
            <w:lang w:val="en-GB"/>
          </w:rPr>
          <w:t>https://github.com/hviidhenrik/BDA_project</w:t>
        </w:r>
      </w:hyperlink>
    </w:p>
    <w:sectPr w:rsidR="0088516B" w:rsidRPr="0088516B" w:rsidSect="00661B79">
      <w:headerReference w:type="default" r:id="rId13"/>
      <w:footerReference w:type="default" r:id="rId14"/>
      <w:pgSz w:w="11906" w:h="16838"/>
      <w:pgMar w:top="226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3292D" w14:textId="77777777" w:rsidR="00F3563A" w:rsidRDefault="00F3563A" w:rsidP="005E4EC2">
      <w:pPr>
        <w:spacing w:after="0" w:line="240" w:lineRule="auto"/>
      </w:pPr>
      <w:r>
        <w:separator/>
      </w:r>
    </w:p>
  </w:endnote>
  <w:endnote w:type="continuationSeparator" w:id="0">
    <w:p w14:paraId="4CE23407" w14:textId="77777777" w:rsidR="00F3563A" w:rsidRDefault="00F3563A" w:rsidP="005E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89638" w14:textId="77777777" w:rsidR="00F3563A" w:rsidRDefault="00F3563A">
    <w:pPr>
      <w:pStyle w:val="Footer"/>
      <w:jc w:val="center"/>
      <w:rPr>
        <w:caps/>
        <w:noProof/>
      </w:rPr>
    </w:pPr>
    <w:r>
      <w:rPr>
        <w:caps/>
      </w:rPr>
      <w:fldChar w:fldCharType="begin"/>
    </w:r>
    <w:r>
      <w:rPr>
        <w:caps/>
      </w:rPr>
      <w:instrText xml:space="preserve"> PAGE   \* MERGEFORMAT </w:instrText>
    </w:r>
    <w:r>
      <w:rPr>
        <w:caps/>
      </w:rPr>
      <w:fldChar w:fldCharType="separate"/>
    </w:r>
    <w:r>
      <w:rPr>
        <w:caps/>
        <w:noProof/>
      </w:rPr>
      <w:t>2</w:t>
    </w:r>
    <w:r>
      <w:rPr>
        <w:caps/>
        <w:noProof/>
      </w:rPr>
      <w:fldChar w:fldCharType="end"/>
    </w:r>
  </w:p>
  <w:p w14:paraId="60567B1D" w14:textId="77777777" w:rsidR="00F3563A" w:rsidRDefault="00F35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4FDE" w14:textId="77777777" w:rsidR="00F3563A" w:rsidRDefault="00F3563A" w:rsidP="005E4EC2">
      <w:pPr>
        <w:spacing w:after="0" w:line="240" w:lineRule="auto"/>
      </w:pPr>
      <w:r>
        <w:separator/>
      </w:r>
    </w:p>
  </w:footnote>
  <w:footnote w:type="continuationSeparator" w:id="0">
    <w:p w14:paraId="64334FF1" w14:textId="77777777" w:rsidR="00F3563A" w:rsidRDefault="00F3563A" w:rsidP="005E4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CDFE1" w14:textId="6764C95E" w:rsidR="00F3563A" w:rsidRDefault="00F3563A">
    <w:pPr>
      <w:pStyle w:val="Header"/>
    </w:pPr>
    <w:r>
      <w:rPr>
        <w:noProof/>
      </w:rPr>
      <mc:AlternateContent>
        <mc:Choice Requires="wps">
          <w:drawing>
            <wp:anchor distT="0" distB="0" distL="114300" distR="114300" simplePos="0" relativeHeight="251659264" behindDoc="0" locked="0" layoutInCell="0" allowOverlap="1" wp14:anchorId="208DFD75" wp14:editId="48F5D0E4">
              <wp:simplePos x="0" y="0"/>
              <wp:positionH relativeFrom="page">
                <wp:posOffset>0</wp:posOffset>
              </wp:positionH>
              <wp:positionV relativeFrom="page">
                <wp:posOffset>190500</wp:posOffset>
              </wp:positionV>
              <wp:extent cx="7560310" cy="311785"/>
              <wp:effectExtent l="0" t="0" r="0" b="12065"/>
              <wp:wrapNone/>
              <wp:docPr id="1" name="MSIPCMb3f84f8c8153a9e8258c922b" descr="{&quot;HashCode&quot;:-91394443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EA43F3" w14:textId="0C028E89" w:rsidR="00F3563A" w:rsidRPr="005E4EC2" w:rsidRDefault="00F3563A" w:rsidP="005E4EC2">
                          <w:pPr>
                            <w:spacing w:after="0"/>
                            <w:jc w:val="right"/>
                            <w:rPr>
                              <w:rFonts w:ascii="Arial Black" w:hAnsi="Arial Black"/>
                              <w:color w:val="4099DA"/>
                              <w:sz w:val="20"/>
                            </w:rPr>
                          </w:pPr>
                          <w:r w:rsidRPr="005E4EC2">
                            <w:rPr>
                              <w:rFonts w:ascii="Arial Black" w:hAnsi="Arial Black"/>
                              <w:color w:val="4099DA"/>
                              <w:sz w:val="20"/>
                            </w:rPr>
                            <w:t>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08DFD75" id="_x0000_t202" coordsize="21600,21600" o:spt="202" path="m,l,21600r21600,l21600,xe">
              <v:stroke joinstyle="miter"/>
              <v:path gradientshapeok="t" o:connecttype="rect"/>
            </v:shapetype>
            <v:shape id="MSIPCMb3f84f8c8153a9e8258c922b" o:spid="_x0000_s1030" type="#_x0000_t202" alt="{&quot;HashCode&quot;:-913944431,&quot;Height&quot;:841.0,&quot;Width&quot;:595.0,&quot;Placement&quot;:&quot;Header&quot;,&quot;Index&quot;:&quot;Primary&quot;,&quot;Section&quot;:1,&quot;Top&quot;:0.0,&quot;Left&quot;:0.0}" style="position:absolute;margin-left:0;margin-top:15pt;width:595.3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" o:allowincell="f" filled="f" stroked="f" strokeweight=".5pt">
              <v:textbox inset=",0,20pt,0">
                <w:txbxContent>
                  <w:p w14:paraId="14EA43F3" w14:textId="0C028E89" w:rsidR="00F3563A" w:rsidRPr="005E4EC2" w:rsidRDefault="00F3563A" w:rsidP="005E4EC2">
                    <w:pPr>
                      <w:spacing w:after="0"/>
                      <w:jc w:val="right"/>
                      <w:rPr>
                        <w:rFonts w:ascii="Arial Black" w:hAnsi="Arial Black"/>
                        <w:color w:val="4099DA"/>
                        <w:sz w:val="20"/>
                      </w:rPr>
                    </w:pPr>
                    <w:r w:rsidRPr="005E4EC2">
                      <w:rPr>
                        <w:rFonts w:ascii="Arial Black" w:hAnsi="Arial Black"/>
                        <w:color w:val="4099DA"/>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70DDE"/>
    <w:multiLevelType w:val="hybridMultilevel"/>
    <w:tmpl w:val="53AED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665399"/>
    <w:multiLevelType w:val="multilevel"/>
    <w:tmpl w:val="845662F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080"/>
        </w:tabs>
        <w:ind w:left="794" w:hanging="79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567" w:hanging="567"/>
      </w:pPr>
      <w:rPr>
        <w:rFonts w:hint="default"/>
      </w:rPr>
    </w:lvl>
    <w:lvl w:ilvl="7">
      <w:start w:val="1"/>
      <w:numFmt w:val="decimal"/>
      <w:lvlText w:val="%1.%2.%3.%4.%5.%6.%7.%8"/>
      <w:lvlJc w:val="left"/>
      <w:pPr>
        <w:tabs>
          <w:tab w:val="num" w:pos="1800"/>
        </w:tabs>
        <w:ind w:left="1559" w:hanging="1559"/>
      </w:pPr>
      <w:rPr>
        <w:rFonts w:hint="default"/>
      </w:rPr>
    </w:lvl>
    <w:lvl w:ilvl="8">
      <w:start w:val="1"/>
      <w:numFmt w:val="decimal"/>
      <w:lvlText w:val="%1.%2.%3.%4.%5.%6.%7.%8.%9"/>
      <w:lvlJc w:val="left"/>
      <w:pPr>
        <w:tabs>
          <w:tab w:val="num" w:pos="2160"/>
        </w:tabs>
        <w:ind w:left="1559" w:hanging="1559"/>
      </w:pPr>
      <w:rPr>
        <w:rFonts w:hint="default"/>
        <w:b/>
        <w:i w:val="0"/>
      </w:r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C2"/>
    <w:rsid w:val="000D0568"/>
    <w:rsid w:val="000D7A9E"/>
    <w:rsid w:val="0010503A"/>
    <w:rsid w:val="002213F9"/>
    <w:rsid w:val="002D5B7F"/>
    <w:rsid w:val="003059DA"/>
    <w:rsid w:val="00311EEF"/>
    <w:rsid w:val="003F75D4"/>
    <w:rsid w:val="004674F7"/>
    <w:rsid w:val="005135CE"/>
    <w:rsid w:val="0051442F"/>
    <w:rsid w:val="0053095F"/>
    <w:rsid w:val="00537973"/>
    <w:rsid w:val="005802C4"/>
    <w:rsid w:val="00595775"/>
    <w:rsid w:val="005E4EC2"/>
    <w:rsid w:val="0061534F"/>
    <w:rsid w:val="00661B79"/>
    <w:rsid w:val="00665ACB"/>
    <w:rsid w:val="00712DC8"/>
    <w:rsid w:val="00723D8A"/>
    <w:rsid w:val="00766610"/>
    <w:rsid w:val="007745D2"/>
    <w:rsid w:val="00782B54"/>
    <w:rsid w:val="007A2061"/>
    <w:rsid w:val="0088516B"/>
    <w:rsid w:val="009B660D"/>
    <w:rsid w:val="009C11D8"/>
    <w:rsid w:val="00AC6682"/>
    <w:rsid w:val="00B22FAB"/>
    <w:rsid w:val="00B36645"/>
    <w:rsid w:val="00BF0023"/>
    <w:rsid w:val="00C42D73"/>
    <w:rsid w:val="00C57422"/>
    <w:rsid w:val="00CE00F1"/>
    <w:rsid w:val="00D17469"/>
    <w:rsid w:val="00D656FD"/>
    <w:rsid w:val="00F356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39E250"/>
  <w15:chartTrackingRefBased/>
  <w15:docId w15:val="{1C82C2B5-92E8-4921-AF99-03687CF6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EC2"/>
  </w:style>
  <w:style w:type="paragraph" w:styleId="Heading1">
    <w:name w:val="heading 1"/>
    <w:basedOn w:val="Normal"/>
    <w:next w:val="Normal"/>
    <w:link w:val="Heading1Char"/>
    <w:uiPriority w:val="9"/>
    <w:qFormat/>
    <w:rsid w:val="005E4EC2"/>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4EC2"/>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4EC2"/>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E4EC2"/>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E4EC2"/>
    <w:pPr>
      <w:keepNext/>
      <w:keepLines/>
      <w:numPr>
        <w:ilvl w:val="4"/>
        <w:numId w:val="14"/>
      </w:numPr>
      <w:spacing w:before="200" w:after="0"/>
      <w:outlineLvl w:val="4"/>
    </w:pPr>
    <w:rPr>
      <w:rFonts w:asciiTheme="majorHAnsi" w:eastAsiaTheme="majorEastAsia" w:hAnsiTheme="majorHAnsi" w:cstheme="majorBidi"/>
      <w:color w:val="2C3640" w:themeColor="text2" w:themeShade="BF"/>
    </w:rPr>
  </w:style>
  <w:style w:type="paragraph" w:styleId="Heading6">
    <w:name w:val="heading 6"/>
    <w:basedOn w:val="Normal"/>
    <w:next w:val="Normal"/>
    <w:link w:val="Heading6Char"/>
    <w:uiPriority w:val="9"/>
    <w:unhideWhenUsed/>
    <w:qFormat/>
    <w:rsid w:val="005E4EC2"/>
    <w:pPr>
      <w:keepNext/>
      <w:keepLines/>
      <w:numPr>
        <w:ilvl w:val="5"/>
        <w:numId w:val="14"/>
      </w:numPr>
      <w:spacing w:before="200" w:after="0"/>
      <w:outlineLvl w:val="5"/>
    </w:pPr>
    <w:rPr>
      <w:rFonts w:asciiTheme="majorHAnsi" w:eastAsiaTheme="majorEastAsia" w:hAnsiTheme="majorHAnsi" w:cstheme="majorBidi"/>
      <w:i/>
      <w:iCs/>
      <w:color w:val="2C3640" w:themeColor="text2" w:themeShade="BF"/>
    </w:rPr>
  </w:style>
  <w:style w:type="paragraph" w:styleId="Heading7">
    <w:name w:val="heading 7"/>
    <w:basedOn w:val="Normal"/>
    <w:next w:val="Normal"/>
    <w:link w:val="Heading7Char"/>
    <w:uiPriority w:val="9"/>
    <w:unhideWhenUsed/>
    <w:qFormat/>
    <w:rsid w:val="005E4EC2"/>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E4EC2"/>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E4EC2"/>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4EC2"/>
    <w:rPr>
      <w:i/>
      <w:iCs/>
      <w:color w:val="auto"/>
    </w:rPr>
  </w:style>
  <w:style w:type="paragraph" w:styleId="Footer">
    <w:name w:val="footer"/>
    <w:basedOn w:val="Normal"/>
    <w:link w:val="FooterChar"/>
    <w:uiPriority w:val="99"/>
    <w:unhideWhenUsed/>
    <w:rsid w:val="00AC6682"/>
    <w:pPr>
      <w:tabs>
        <w:tab w:val="right" w:pos="9923"/>
      </w:tabs>
      <w:spacing w:line="220" w:lineRule="atLeast"/>
      <w:ind w:right="-851"/>
    </w:pPr>
    <w:rPr>
      <w:color w:val="4099DA" w:themeColor="accent1"/>
      <w:sz w:val="14"/>
      <w:szCs w:val="14"/>
    </w:rPr>
  </w:style>
  <w:style w:type="character" w:customStyle="1" w:styleId="FooterChar">
    <w:name w:val="Footer Char"/>
    <w:basedOn w:val="DefaultParagraphFont"/>
    <w:link w:val="Footer"/>
    <w:uiPriority w:val="99"/>
    <w:rsid w:val="00AC6682"/>
    <w:rPr>
      <w:rFonts w:ascii="Arial" w:hAnsi="Arial"/>
      <w:color w:val="4099DA" w:themeColor="accent1"/>
      <w:sz w:val="14"/>
      <w:szCs w:val="14"/>
    </w:rPr>
  </w:style>
  <w:style w:type="paragraph" w:styleId="Header">
    <w:name w:val="header"/>
    <w:basedOn w:val="Normal"/>
    <w:link w:val="HeaderChar"/>
    <w:uiPriority w:val="99"/>
    <w:unhideWhenUsed/>
    <w:rsid w:val="00AC6682"/>
    <w:pPr>
      <w:spacing w:line="220" w:lineRule="atLeast"/>
    </w:pPr>
    <w:rPr>
      <w:sz w:val="14"/>
    </w:rPr>
  </w:style>
  <w:style w:type="character" w:customStyle="1" w:styleId="HeaderChar">
    <w:name w:val="Header Char"/>
    <w:basedOn w:val="DefaultParagraphFont"/>
    <w:link w:val="Header"/>
    <w:uiPriority w:val="99"/>
    <w:rsid w:val="00AC6682"/>
    <w:rPr>
      <w:rFonts w:ascii="Arial" w:hAnsi="Arial"/>
      <w:sz w:val="14"/>
    </w:rPr>
  </w:style>
  <w:style w:type="character" w:customStyle="1" w:styleId="Heading1Char">
    <w:name w:val="Heading 1 Char"/>
    <w:basedOn w:val="DefaultParagraphFont"/>
    <w:link w:val="Heading1"/>
    <w:uiPriority w:val="9"/>
    <w:rsid w:val="005E4EC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4EC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4EC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E4EC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E4EC2"/>
    <w:rPr>
      <w:rFonts w:asciiTheme="majorHAnsi" w:eastAsiaTheme="majorEastAsia" w:hAnsiTheme="majorHAnsi" w:cstheme="majorBidi"/>
      <w:color w:val="2C3640" w:themeColor="text2" w:themeShade="BF"/>
    </w:rPr>
  </w:style>
  <w:style w:type="paragraph" w:customStyle="1" w:styleId="Home">
    <w:name w:val="Home"/>
    <w:basedOn w:val="Header"/>
    <w:uiPriority w:val="10"/>
    <w:rsid w:val="00AC6682"/>
    <w:rPr>
      <w:sz w:val="12"/>
    </w:rPr>
  </w:style>
  <w:style w:type="character" w:styleId="IntenseEmphasis">
    <w:name w:val="Intense Emphasis"/>
    <w:basedOn w:val="DefaultParagraphFont"/>
    <w:uiPriority w:val="21"/>
    <w:qFormat/>
    <w:rsid w:val="005E4EC2"/>
    <w:rPr>
      <w:b/>
      <w:bCs/>
      <w:i/>
      <w:iCs/>
      <w:caps/>
    </w:rPr>
  </w:style>
  <w:style w:type="paragraph" w:styleId="ListParagraph">
    <w:name w:val="List Paragraph"/>
    <w:basedOn w:val="Normal"/>
    <w:uiPriority w:val="34"/>
    <w:qFormat/>
    <w:rsid w:val="00AC6682"/>
    <w:pPr>
      <w:ind w:left="720"/>
      <w:contextualSpacing/>
    </w:pPr>
  </w:style>
  <w:style w:type="character" w:styleId="PlaceholderText">
    <w:name w:val="Placeholder Text"/>
    <w:basedOn w:val="DefaultParagraphFont"/>
    <w:uiPriority w:val="99"/>
    <w:semiHidden/>
    <w:rsid w:val="00AC6682"/>
    <w:rPr>
      <w:color w:val="808080"/>
    </w:rPr>
  </w:style>
  <w:style w:type="paragraph" w:customStyle="1" w:styleId="Small">
    <w:name w:val="Small"/>
    <w:basedOn w:val="Normal"/>
    <w:rsid w:val="00AC6682"/>
    <w:pPr>
      <w:spacing w:line="200" w:lineRule="atLeast"/>
    </w:pPr>
    <w:rPr>
      <w:rFonts w:eastAsia="SimSun"/>
      <w:sz w:val="14"/>
      <w:szCs w:val="14"/>
      <w:lang w:eastAsia="zh-CN"/>
    </w:rPr>
  </w:style>
  <w:style w:type="paragraph" w:styleId="Subtitle">
    <w:name w:val="Subtitle"/>
    <w:basedOn w:val="Normal"/>
    <w:next w:val="Normal"/>
    <w:link w:val="SubtitleChar"/>
    <w:uiPriority w:val="11"/>
    <w:qFormat/>
    <w:rsid w:val="005E4EC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4EC2"/>
    <w:rPr>
      <w:color w:val="5A5A5A" w:themeColor="text1" w:themeTint="A5"/>
      <w:spacing w:val="10"/>
    </w:rPr>
  </w:style>
  <w:style w:type="character" w:styleId="SubtleEmphasis">
    <w:name w:val="Subtle Emphasis"/>
    <w:basedOn w:val="DefaultParagraphFont"/>
    <w:uiPriority w:val="19"/>
    <w:qFormat/>
    <w:rsid w:val="005E4EC2"/>
    <w:rPr>
      <w:i/>
      <w:iCs/>
      <w:color w:val="404040" w:themeColor="text1" w:themeTint="BF"/>
    </w:rPr>
  </w:style>
  <w:style w:type="table" w:styleId="TableGrid">
    <w:name w:val="Table Grid"/>
    <w:basedOn w:val="TableNormal"/>
    <w:uiPriority w:val="59"/>
    <w:rsid w:val="00AC6682"/>
    <w:rPr>
      <w:rFonts w:ascii="Calibri" w:eastAsia="Calibri" w:hAnsi="Calibri" w:cs="Times New Roman"/>
      <w:sz w:val="20"/>
      <w:szCs w:val="20"/>
      <w:lang w:eastAsia="da-D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5E4EC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4EC2"/>
    <w:rPr>
      <w:rFonts w:asciiTheme="majorHAnsi" w:eastAsiaTheme="majorEastAsia" w:hAnsiTheme="majorHAnsi" w:cstheme="majorBidi"/>
      <w:color w:val="000000" w:themeColor="text1"/>
      <w:sz w:val="56"/>
      <w:szCs w:val="56"/>
    </w:rPr>
  </w:style>
  <w:style w:type="paragraph" w:styleId="BalloonText">
    <w:name w:val="Balloon Text"/>
    <w:basedOn w:val="Normal"/>
    <w:link w:val="BalloonTextChar"/>
    <w:uiPriority w:val="99"/>
    <w:semiHidden/>
    <w:unhideWhenUsed/>
    <w:rsid w:val="00AC6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82"/>
    <w:rPr>
      <w:rFonts w:ascii="Tahoma" w:hAnsi="Tahoma" w:cs="Tahoma"/>
      <w:sz w:val="16"/>
      <w:szCs w:val="16"/>
    </w:rPr>
  </w:style>
  <w:style w:type="paragraph" w:styleId="Caption">
    <w:name w:val="caption"/>
    <w:basedOn w:val="Normal"/>
    <w:next w:val="Normal"/>
    <w:uiPriority w:val="35"/>
    <w:unhideWhenUsed/>
    <w:qFormat/>
    <w:rsid w:val="005E4EC2"/>
    <w:pPr>
      <w:spacing w:after="200" w:line="240" w:lineRule="auto"/>
    </w:pPr>
    <w:rPr>
      <w:i/>
      <w:iCs/>
      <w:color w:val="3B4956" w:themeColor="text2"/>
      <w:sz w:val="18"/>
      <w:szCs w:val="18"/>
    </w:rPr>
  </w:style>
  <w:style w:type="paragraph" w:customStyle="1" w:styleId="DE-Kolofon">
    <w:name w:val="DE-Kolofon"/>
    <w:basedOn w:val="Header"/>
    <w:uiPriority w:val="10"/>
    <w:rsid w:val="00AC6682"/>
    <w:pPr>
      <w:spacing w:line="200" w:lineRule="exact"/>
    </w:pPr>
    <w:rPr>
      <w:rFonts w:eastAsia="Times New Roman"/>
      <w:szCs w:val="20"/>
      <w:lang w:eastAsia="da-DK"/>
    </w:rPr>
  </w:style>
  <w:style w:type="character" w:customStyle="1" w:styleId="Heading6Char">
    <w:name w:val="Heading 6 Char"/>
    <w:basedOn w:val="DefaultParagraphFont"/>
    <w:link w:val="Heading6"/>
    <w:uiPriority w:val="9"/>
    <w:rsid w:val="005E4EC2"/>
    <w:rPr>
      <w:rFonts w:asciiTheme="majorHAnsi" w:eastAsiaTheme="majorEastAsia" w:hAnsiTheme="majorHAnsi" w:cstheme="majorBidi"/>
      <w:i/>
      <w:iCs/>
      <w:color w:val="2C3640" w:themeColor="text2" w:themeShade="BF"/>
    </w:rPr>
  </w:style>
  <w:style w:type="character" w:customStyle="1" w:styleId="Heading7Char">
    <w:name w:val="Heading 7 Char"/>
    <w:basedOn w:val="DefaultParagraphFont"/>
    <w:link w:val="Heading7"/>
    <w:uiPriority w:val="9"/>
    <w:rsid w:val="005E4E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E4E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E4EC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semiHidden/>
    <w:unhideWhenUsed/>
    <w:rsid w:val="00AC6682"/>
    <w:pPr>
      <w:tabs>
        <w:tab w:val="left" w:pos="851"/>
        <w:tab w:val="right" w:leader="dot" w:pos="7655"/>
      </w:tabs>
      <w:spacing w:before="200" w:after="100"/>
      <w:ind w:left="567" w:right="1985" w:hanging="567"/>
    </w:pPr>
    <w:rPr>
      <w:color w:val="4099DA" w:themeColor="accent1"/>
    </w:rPr>
  </w:style>
  <w:style w:type="paragraph" w:styleId="TOC2">
    <w:name w:val="toc 2"/>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3">
    <w:name w:val="toc 3"/>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4">
    <w:name w:val="toc 4"/>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5">
    <w:name w:val="toc 5"/>
    <w:basedOn w:val="Normal"/>
    <w:next w:val="Normal"/>
    <w:autoRedefine/>
    <w:uiPriority w:val="39"/>
    <w:semiHidden/>
    <w:unhideWhenUsed/>
    <w:rsid w:val="00AC6682"/>
    <w:pPr>
      <w:tabs>
        <w:tab w:val="left" w:pos="1134"/>
        <w:tab w:val="right" w:leader="dot" w:pos="7655"/>
      </w:tabs>
      <w:spacing w:after="100"/>
      <w:ind w:left="567" w:hanging="567"/>
    </w:pPr>
  </w:style>
  <w:style w:type="character" w:styleId="Strong">
    <w:name w:val="Strong"/>
    <w:basedOn w:val="DefaultParagraphFont"/>
    <w:uiPriority w:val="22"/>
    <w:qFormat/>
    <w:rsid w:val="005E4EC2"/>
    <w:rPr>
      <w:b/>
      <w:bCs/>
      <w:color w:val="000000" w:themeColor="text1"/>
    </w:rPr>
  </w:style>
  <w:style w:type="paragraph" w:styleId="NoSpacing">
    <w:name w:val="No Spacing"/>
    <w:uiPriority w:val="1"/>
    <w:qFormat/>
    <w:rsid w:val="005E4EC2"/>
    <w:pPr>
      <w:spacing w:after="0" w:line="240" w:lineRule="auto"/>
    </w:pPr>
  </w:style>
  <w:style w:type="paragraph" w:styleId="Quote">
    <w:name w:val="Quote"/>
    <w:basedOn w:val="Normal"/>
    <w:next w:val="Normal"/>
    <w:link w:val="QuoteChar"/>
    <w:uiPriority w:val="29"/>
    <w:qFormat/>
    <w:rsid w:val="005E4EC2"/>
    <w:pPr>
      <w:spacing w:before="160"/>
      <w:ind w:left="720" w:right="720"/>
    </w:pPr>
    <w:rPr>
      <w:i/>
      <w:iCs/>
      <w:color w:val="000000" w:themeColor="text1"/>
    </w:rPr>
  </w:style>
  <w:style w:type="character" w:customStyle="1" w:styleId="QuoteChar">
    <w:name w:val="Quote Char"/>
    <w:basedOn w:val="DefaultParagraphFont"/>
    <w:link w:val="Quote"/>
    <w:uiPriority w:val="29"/>
    <w:rsid w:val="005E4EC2"/>
    <w:rPr>
      <w:i/>
      <w:iCs/>
      <w:color w:val="000000" w:themeColor="text1"/>
    </w:rPr>
  </w:style>
  <w:style w:type="paragraph" w:styleId="IntenseQuote">
    <w:name w:val="Intense Quote"/>
    <w:basedOn w:val="Normal"/>
    <w:next w:val="Normal"/>
    <w:link w:val="IntenseQuoteChar"/>
    <w:uiPriority w:val="30"/>
    <w:qFormat/>
    <w:rsid w:val="005E4EC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4EC2"/>
    <w:rPr>
      <w:color w:val="000000" w:themeColor="text1"/>
      <w:shd w:val="clear" w:color="auto" w:fill="F2F2F2" w:themeFill="background1" w:themeFillShade="F2"/>
    </w:rPr>
  </w:style>
  <w:style w:type="character" w:styleId="SubtleReference">
    <w:name w:val="Subtle Reference"/>
    <w:basedOn w:val="DefaultParagraphFont"/>
    <w:uiPriority w:val="31"/>
    <w:qFormat/>
    <w:rsid w:val="005E4EC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4EC2"/>
    <w:rPr>
      <w:b/>
      <w:bCs/>
      <w:smallCaps/>
      <w:u w:val="single"/>
    </w:rPr>
  </w:style>
  <w:style w:type="character" w:styleId="BookTitle">
    <w:name w:val="Book Title"/>
    <w:basedOn w:val="DefaultParagraphFont"/>
    <w:uiPriority w:val="33"/>
    <w:qFormat/>
    <w:rsid w:val="005E4EC2"/>
    <w:rPr>
      <w:b w:val="0"/>
      <w:bCs w:val="0"/>
      <w:smallCaps/>
      <w:spacing w:val="5"/>
    </w:rPr>
  </w:style>
  <w:style w:type="paragraph" w:styleId="TOCHeading">
    <w:name w:val="TOC Heading"/>
    <w:basedOn w:val="Heading1"/>
    <w:next w:val="Normal"/>
    <w:uiPriority w:val="39"/>
    <w:semiHidden/>
    <w:unhideWhenUsed/>
    <w:qFormat/>
    <w:rsid w:val="005E4EC2"/>
    <w:pPr>
      <w:outlineLvl w:val="9"/>
    </w:pPr>
  </w:style>
  <w:style w:type="character" w:styleId="Hyperlink">
    <w:name w:val="Hyperlink"/>
    <w:basedOn w:val="DefaultParagraphFont"/>
    <w:uiPriority w:val="99"/>
    <w:unhideWhenUsed/>
    <w:rsid w:val="0088516B"/>
    <w:rPr>
      <w:color w:val="4099DA" w:themeColor="hyperlink"/>
      <w:u w:val="single"/>
    </w:rPr>
  </w:style>
  <w:style w:type="character" w:styleId="UnresolvedMention">
    <w:name w:val="Unresolved Mention"/>
    <w:basedOn w:val="DefaultParagraphFont"/>
    <w:uiPriority w:val="99"/>
    <w:semiHidden/>
    <w:unhideWhenUsed/>
    <w:rsid w:val="008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2381">
      <w:bodyDiv w:val="1"/>
      <w:marLeft w:val="0"/>
      <w:marRight w:val="0"/>
      <w:marTop w:val="0"/>
      <w:marBottom w:val="0"/>
      <w:divBdr>
        <w:top w:val="none" w:sz="0" w:space="0" w:color="auto"/>
        <w:left w:val="none" w:sz="0" w:space="0" w:color="auto"/>
        <w:bottom w:val="none" w:sz="0" w:space="0" w:color="auto"/>
        <w:right w:val="none" w:sz="0" w:space="0" w:color="auto"/>
      </w:divBdr>
    </w:div>
    <w:div w:id="429738229">
      <w:bodyDiv w:val="1"/>
      <w:marLeft w:val="0"/>
      <w:marRight w:val="0"/>
      <w:marTop w:val="0"/>
      <w:marBottom w:val="0"/>
      <w:divBdr>
        <w:top w:val="none" w:sz="0" w:space="0" w:color="auto"/>
        <w:left w:val="none" w:sz="0" w:space="0" w:color="auto"/>
        <w:bottom w:val="none" w:sz="0" w:space="0" w:color="auto"/>
        <w:right w:val="none" w:sz="0" w:space="0" w:color="auto"/>
      </w:divBdr>
    </w:div>
    <w:div w:id="959723364">
      <w:bodyDiv w:val="1"/>
      <w:marLeft w:val="0"/>
      <w:marRight w:val="0"/>
      <w:marTop w:val="0"/>
      <w:marBottom w:val="0"/>
      <w:divBdr>
        <w:top w:val="none" w:sz="0" w:space="0" w:color="auto"/>
        <w:left w:val="none" w:sz="0" w:space="0" w:color="auto"/>
        <w:bottom w:val="none" w:sz="0" w:space="0" w:color="auto"/>
        <w:right w:val="none" w:sz="0" w:space="0" w:color="auto"/>
      </w:divBdr>
    </w:div>
    <w:div w:id="1471554380">
      <w:bodyDiv w:val="1"/>
      <w:marLeft w:val="0"/>
      <w:marRight w:val="0"/>
      <w:marTop w:val="0"/>
      <w:marBottom w:val="0"/>
      <w:divBdr>
        <w:top w:val="none" w:sz="0" w:space="0" w:color="auto"/>
        <w:left w:val="none" w:sz="0" w:space="0" w:color="auto"/>
        <w:bottom w:val="none" w:sz="0" w:space="0" w:color="auto"/>
        <w:right w:val="none" w:sz="0" w:space="0" w:color="auto"/>
      </w:divBdr>
    </w:div>
    <w:div w:id="155388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viidhenrik/BDA_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rsted">
      <a:dk1>
        <a:srgbClr val="000000"/>
      </a:dk1>
      <a:lt1>
        <a:srgbClr val="FFFFFF"/>
      </a:lt1>
      <a:dk2>
        <a:srgbClr val="3B4956"/>
      </a:dk2>
      <a:lt2>
        <a:srgbClr val="F5F6F7"/>
      </a:lt2>
      <a:accent1>
        <a:srgbClr val="4099DA"/>
      </a:accent1>
      <a:accent2>
        <a:srgbClr val="8ECDC8"/>
      </a:accent2>
      <a:accent3>
        <a:srgbClr val="644C76"/>
      </a:accent3>
      <a:accent4>
        <a:srgbClr val="D8D1CA"/>
      </a:accent4>
      <a:accent5>
        <a:srgbClr val="B7ADA5"/>
      </a:accent5>
      <a:accent6>
        <a:srgbClr val="99A4AE"/>
      </a:accent6>
      <a:hlink>
        <a:srgbClr val="4099DA"/>
      </a:hlink>
      <a:folHlink>
        <a:srgbClr val="4099D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7</Pages>
  <Words>2151</Words>
  <Characters>10411</Characters>
  <Application>Microsoft Office Word</Application>
  <DocSecurity>0</DocSecurity>
  <Lines>315</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Hviid Hansen</dc:creator>
  <cp:keywords/>
  <dc:description/>
  <cp:lastModifiedBy>Henrik Hviid Hansen</cp:lastModifiedBy>
  <cp:revision>16</cp:revision>
  <dcterms:created xsi:type="dcterms:W3CDTF">2021-12-20T14:43:00Z</dcterms:created>
  <dcterms:modified xsi:type="dcterms:W3CDTF">2022-01-04T20:02:00Z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d9a29f-7d17-4193-85e4-1bef0fc2e901_Enabled">
    <vt:lpwstr>true</vt:lpwstr>
  </property>
  <property fmtid="{D5CDD505-2E9C-101B-9397-08002B2CF9AE}" pid="3" name="MSIP_Label_b8d9a29f-7d17-4193-85e4-1bef0fc2e901_SetDate">
    <vt:lpwstr>2022-01-04T20:02:36Z</vt:lpwstr>
  </property>
  <property fmtid="{D5CDD505-2E9C-101B-9397-08002B2CF9AE}" pid="4" name="MSIP_Label_b8d9a29f-7d17-4193-85e4-1bef0fc2e901_Method">
    <vt:lpwstr>Standard</vt:lpwstr>
  </property>
  <property fmtid="{D5CDD505-2E9C-101B-9397-08002B2CF9AE}" pid="5" name="MSIP_Label_b8d9a29f-7d17-4193-85e4-1bef0fc2e901_Name">
    <vt:lpwstr>b8d9a29f-7d17-4193-85e4-1bef0fc2e901</vt:lpwstr>
  </property>
  <property fmtid="{D5CDD505-2E9C-101B-9397-08002B2CF9AE}" pid="6" name="MSIP_Label_b8d9a29f-7d17-4193-85e4-1bef0fc2e901_SiteId">
    <vt:lpwstr>100b3c99-f3e2-4da0-9c8a-b9d345742c36</vt:lpwstr>
  </property>
  <property fmtid="{D5CDD505-2E9C-101B-9397-08002B2CF9AE}" pid="7" name="MSIP_Label_b8d9a29f-7d17-4193-85e4-1bef0fc2e901_ActionId">
    <vt:lpwstr>78defbfe-197f-4402-9de0-745964526b10</vt:lpwstr>
  </property>
  <property fmtid="{D5CDD505-2E9C-101B-9397-08002B2CF9AE}" pid="8" name="MSIP_Label_b8d9a29f-7d17-4193-85e4-1bef0fc2e901_ContentBits">
    <vt:lpwstr>1</vt:lpwstr>
  </property>
</Properties>
</file>