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Изучите «своих» конкурентов. Представьте результаты сравнительного анализа с описанием «ваших» конкурентных преимуществ в виде таблицы (от 5 до 8).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Study your competitors. Present the results of a comparative analysis describing your competitive advantages in the form of a table (from 5 to 8).</w:t>
        <w:br w:type="textWrapping"/>
      </w:r>
    </w:p>
    <w:tbl>
      <w:tblPr>
        <w:tblStyle w:val="Table1"/>
        <w:tblW w:w="1483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75"/>
        <w:gridCol w:w="1650"/>
        <w:gridCol w:w="2505"/>
        <w:gridCol w:w="2505"/>
        <w:gridCol w:w="2505"/>
        <w:gridCol w:w="2505"/>
        <w:gridCol w:w="2490"/>
        <w:tblGridChange w:id="0">
          <w:tblGrid>
            <w:gridCol w:w="675"/>
            <w:gridCol w:w="1650"/>
            <w:gridCol w:w="2505"/>
            <w:gridCol w:w="2505"/>
            <w:gridCol w:w="2505"/>
            <w:gridCol w:w="2505"/>
            <w:gridCol w:w="2490"/>
          </w:tblGrid>
        </w:tblGridChange>
      </w:tblGrid>
      <w:tr>
        <w:trPr>
          <w:cantSplit w:val="0"/>
          <w:trHeight w:val="495" w:hRule="atLeast"/>
          <w:tblHeader w:val="1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Критерий оценки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SCATS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SCOOT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Корда АСУДД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bd0"/>
                <w:sz w:val="28"/>
                <w:szCs w:val="28"/>
                <w:rtl w:val="0"/>
              </w:rPr>
              <w:t xml:space="preserve">НейроТрафик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1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(5)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(6)</w:t>
            </w:r>
          </w:p>
        </w:tc>
      </w:tr>
      <w:tr>
        <w:trPr>
          <w:cantSplit w:val="0"/>
          <w:trHeight w:val="1129.8632812499998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Полное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Sydney Coordinated Adaptive Traffic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Split, Cycle and Offset Optimization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Автоматизированная система управления дорожным движением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1931.8359374999998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География внедрения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  <w:rtl w:val="0"/>
              </w:rPr>
              <w:t xml:space="preserve">Австралия, США, Бразилия, Ирландия, Китай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Великобритания, США, Сингапур, Китай, ОАЭ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США, Канада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Россия (Москва)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Страны СНГ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1.8359374999998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Масштаб внедрения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  <w:rtl w:val="0"/>
              </w:rPr>
              <w:t xml:space="preserve">Больше 65 000 перекрёстков в 216 городах (33 страны).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50000 перекрестков более чем в 100 городах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4000 перекрестов более чем в 160 городах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Более 2000 перекрестков в Москве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Сотни перекрестков в пределах одного города, легко внедрять в разные города</w:t>
            </w:r>
          </w:p>
        </w:tc>
      </w:tr>
      <w:tr>
        <w:trPr>
          <w:cantSplit w:val="0"/>
          <w:trHeight w:val="1931.8359374999998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1.8359374999998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1.8359374999998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Уровень охвата сети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  <w:rtl w:val="0"/>
              </w:rPr>
              <w:t xml:space="preserve">Иерархическая трёхуровневая архитектура: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  <w:rtl w:val="0"/>
              </w:rPr>
              <w:t xml:space="preserve">– Центральный уровень координирует до 64 регионов и обеспечивает стратегическое управление;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  <w:rtl w:val="0"/>
              </w:rPr>
              <w:t xml:space="preserve">– Региональный уровень (до 250 перекрёстков на регион) оптимизирует параметры сигнализации в пределах зоны;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  <w:rtl w:val="0"/>
              </w:rPr>
              <w:t xml:space="preserve">– Локальный уровень управляет отдельными перекрёстками в реальном времени.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  <w:rtl w:val="0"/>
              </w:rPr>
              <w:t xml:space="preserve">Позволяет масштабировать систему от одного узла до целого мегаполиса.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Кольцевые дороги, магистрали, центры мегаполисов (от нескольких перекрестков до целых крупных городов, охват от сотен до тысяч светофоров)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Линейные магистрали (несколько светофоров в пределах одной улицы на одной прямой)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Отдельный светофор,</w:t>
              <w:br w:type="textWrapping"/>
              <w:t xml:space="preserve">Сеть светофоров (магистраль, часть города)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Отдельный светофор,</w:t>
              <w:br w:type="textWrapping"/>
              <w:t xml:space="preserve">Сеть светофоров,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Целый город</w:t>
            </w:r>
          </w:p>
        </w:tc>
      </w:tr>
      <w:tr>
        <w:trPr>
          <w:cantSplit w:val="0"/>
          <w:trHeight w:val="1931.8359374999998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Технологии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Требуются индукционные петли, также поддерживаются видеодетекторы и радары, локальные контроллеры светофоров, выделенная коммуникационная сеть между перекрёстками и центром управления, а также проприетарное ПО SCATS на региональных и центральных серверах.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Используются датчики трафика (детекторы, радары, видеодетекция), алгоритм оптимизации сплитов , циклов и оффсетов и централизованный компьютер для расчетов. С датчиков идут данные о трафике, система анализирует их и автоматически меняет работу светофоров, с целью уменьшения пробок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Адаптивное управление на базе видеоаналитики и периферийных вычислений.  Динамическое выстраивание сквозных «зеленых коридоров», полностью исключающих работу по жестким таймерам.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 один участок используется множество дорогостоящих камер и детекторов, система использует ИИ для подстраивания под дорожную ситуацию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  <w:rtl w:val="0"/>
              </w:rPr>
              <w:t xml:space="preserve">С обычных камер считывается состояние на целом перекрёстке, система способна подстраиваться под дорожную ситуацию, используя ИИ и адаптивные алгоритмы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1.8359374999998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Год создания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1.8359374999998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Процесс внедрения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Индукционные петли (врезка в асфальт на стоп-линии), SCATS-совместимый дорожный контроллер, региональный сервер.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Индукционные петли (врезка в асфальт за 100–300м до перекрестка), линии связи, центральный сервер.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  <w:rtl w:val="0"/>
              </w:rPr>
              <w:t xml:space="preserve">Видеокамеры (на опорах), процессорный блок InSync (устанавливается в дорожный шкаф), Ethernet-кабели.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 каждый перекресток: детекторы траспорта, поворотная камера, дорожный контроллер, коммутаторы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  <w:rtl w:val="0"/>
              </w:rPr>
              <w:t xml:space="preserve">IP-камеры (обычные обзорные), центральный сервер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1.8359374999998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Архитектура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Иерархическая архитектура с подбором планов.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Система работает по принципу «библиотекаря»: она анализирует текущую плотность потока (степень насыщения) и выбирает из заранее подготовленной базы наиболее подходящий режим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Централизованная (данные обрабатываются на на сервере)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Распределенная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(вычисления на каждом перекрестке)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Распределенная (вычисления на каждом перекрестке)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Централизованная (данные обрабатываются на сервере)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1.8359374999998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реакции на изменения трафика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 15 секунд до 2,5 минут (адаптация в реальном времени на каждом цикле управления; типичный цикл — 60–120 сек, обновление параметров каждые 5–15 циклов в зависимости от режима).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  <w:rtl w:val="0"/>
              </w:rPr>
              <w:t xml:space="preserve">Система обновляет настройки светофоров каждые 2-5 секунд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 1 до 3 секунд (реактивное управление в реальном времени: система непрерывно анализирует поток на каждом перекрёстке и принимает решение перед каждым циклом светофора на основе текущей ситуации)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 30 секунд до 5 минут (адаптация происходит с заданной периодичностью, чаще всего раз в 3–5 минут; реакция ограничена структурой циклов и планов, заданных в центральной системе)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  <w:rtl w:val="0"/>
              </w:rPr>
              <w:t xml:space="preserve">Система в реальном времени корректирует параметры светофоров каждые 2–5 секунд на основе видеопотока с камер наблюдени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1.835937499999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автомазации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Частичная автоматизация (Plan Selection).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сама выбирает план, но библиотека планов и параметры калибруются инженерами вручную.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Непрерывная подстройка параметров цикла. Требует периодической ручной «валидации» модели потоков специалистами.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Полная оперативная автоматизация.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Работает без вмешательства человека в режиме реального времени. Настройка требуется только при изменении геометрии перекрестка.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Низкая (Ручное управление).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Работа по жестким расписаниям. Любое изменение трафика требует перерасчета и перепрограммирования контроллеров человеком.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  <w:rtl w:val="0"/>
              </w:rPr>
              <w:t xml:space="preserve">Автономная (Self-learning).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  <w:rtl w:val="0"/>
              </w:rPr>
              <w:t xml:space="preserve">Полное самообучение без участия оператора. Система сама выявляет новые паттерны трафика и адаптирует стратегии управления (Zero-touch configuration).</w:t>
            </w:r>
          </w:p>
        </w:tc>
      </w:tr>
      <w:tr>
        <w:trPr>
          <w:cantSplit w:val="0"/>
          <w:trHeight w:val="1931.835937499999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конкурента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Прямой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Прямой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Прямой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Прямой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Прямой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Преимущества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Проверенная десятилетиями надежность; Работает на слабом "железе"</w:t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Эффективная микро-оптимизация сети; Снижение задержек на 12-20%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Высочайшая скорость реакции; Работает даже при потере связи с центром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Соответствие ГОСТ РФ; Интеграция со спецслужбами и общественным транспортом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Низкая стоимость запуска</w:t>
            </w:r>
          </w:p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Минимальное количество дорожных работ; Самообучение под новые паттерны трафика</w:t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Недостатки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Устаревший подход (выбор планов, а не создание); Дорогое обслуживание петель в асфальте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Высокая стоимость монтажа датчиков (врезка в полотно); Сложная математическая 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Очень дорогое оборудование на каждый перекресток; Сложность интеграции с другими системами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Низкая гибкость; Зависимость от человеческого фактора; Высокая цена "железа"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Зависимость от чистоты объективов камер и освещенности.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Требования к стабильности интернет-канала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800" w:top="1000" w:left="1040" w:right="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5F9772C966AC411CAFA91F52431D33DD_12</vt:lpwstr>
  </property>
</Properties>
</file>