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Ключевые направления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Показатели (от 1 до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Экология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Снижение выбросов CO₂ от транспорта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Сокращение расхода топлива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Уменьшение уровня шума за счет более равномерного движения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Комфорт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Снижение среднего времени ожидания на перекрестке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Уменьшение времени в пути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Снижение стресса водителей и пешеходов от непредсказуемых задержек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Доступность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Повышение пропускной способности перекрестков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Сокращение задержек для общественного транспорта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Улучшение условий для пешеходов за счет адаптивного управления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Безопасность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Снижение количества ДТП на перекрестках, так как водители меньше устают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Эстетика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Отсутствие необходимости в установке громоздких датчиков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Уменьшение числа машин на улице из-за снижения времени ожидания водителей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Эргономика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Простота интеграции с существующими системами и интерфейсами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Удобный инструмент мониторинга и настройки для эксплуатирующих организаций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