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项目的数据工程在develop/common/data目录下,commonData为c层工程,gameData为g层工程，用IDEA打开编辑，格式均为.java，为了使用强大的IDE作为编辑环境。C层和g层拥有相同的结构，g层可以继承c层的内容,进行拓展。所有数据工程的类，均为框架类，详情见《框架类规则》文档</w:t>
      </w:r>
    </w:p>
    <w:p>
      <w:pPr>
        <w:pStyle w:val="4"/>
        <w:numPr>
          <w:ilvl w:val="0"/>
          <w:numId w:val="1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数据结构部分,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911600" cy="38227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base目录为基类工程数据(game服,center服,login服都用的数据)(base与game的分离也是主为服务器架构而设置)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game目录为游戏工程数据(game服和客户端用的),新增数据结构的时候要区分放在哪个目录，能放game的就别放base里(最小知道原则)。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数据结构的命名后缀必须为DO(全大写),</w:t>
      </w:r>
      <w:r>
        <w:rPr>
          <w:rFonts w:hint="eastAsia" w:ascii="宋体" w:hAnsi="宋体" w:eastAsia="宋体" w:cs="宋体"/>
          <w:color w:val="FF0000"/>
        </w:rPr>
        <w:t>不同目录亦不可重名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2971800" cy="267970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每个数据结构层下都下分这样几个子目录(暂称为一级目录定义)</w:t>
      </w:r>
    </w:p>
    <w:p>
      <w:pPr>
        <w:pStyle w:val="4"/>
        <w:ind w:left="360" w:firstLine="0" w:firstLineChars="0"/>
        <w:rPr>
          <w:rFonts w:ascii="宋体" w:hAnsi="宋体" w:eastAsia="宋体" w:cs="宋体"/>
          <w:color w:val="FF0000"/>
        </w:rPr>
      </w:pPr>
      <w:r>
        <w:rPr>
          <w:rFonts w:hint="eastAsia" w:ascii="宋体" w:hAnsi="宋体" w:eastAsia="宋体" w:cs="宋体"/>
          <w:color w:val="FF0000"/>
        </w:rPr>
        <w:t>system:系统相关(存储,计时,共享部分)</w:t>
      </w:r>
    </w:p>
    <w:p>
      <w:pPr>
        <w:pStyle w:val="4"/>
        <w:ind w:left="360" w:firstLine="0" w:firstLineChars="0"/>
        <w:rPr>
          <w:rFonts w:ascii="宋体" w:hAnsi="宋体" w:eastAsia="宋体" w:cs="宋体"/>
          <w:color w:val="FF0000"/>
        </w:rPr>
      </w:pPr>
      <w:r>
        <w:rPr>
          <w:rFonts w:hint="eastAsia" w:ascii="宋体" w:hAnsi="宋体" w:eastAsia="宋体" w:cs="宋体"/>
          <w:color w:val="FF0000"/>
        </w:rPr>
        <w:t>login:登录登出相关</w:t>
      </w:r>
    </w:p>
    <w:p>
      <w:pPr>
        <w:pStyle w:val="4"/>
        <w:ind w:left="360" w:firstLine="0" w:firstLineChars="0"/>
        <w:rPr>
          <w:rFonts w:ascii="宋体" w:hAnsi="宋体" w:eastAsia="宋体" w:cs="宋体"/>
          <w:color w:val="FF0000"/>
        </w:rPr>
      </w:pPr>
      <w:r>
        <w:rPr>
          <w:rFonts w:hint="eastAsia" w:ascii="宋体" w:hAnsi="宋体" w:eastAsia="宋体" w:cs="宋体"/>
          <w:color w:val="FF0000"/>
        </w:rPr>
        <w:t>role:角色自身相关</w:t>
      </w:r>
    </w:p>
    <w:p>
      <w:pPr>
        <w:pStyle w:val="4"/>
        <w:ind w:left="360" w:firstLine="0" w:firstLineChars="0"/>
        <w:rPr>
          <w:rFonts w:ascii="宋体" w:hAnsi="宋体" w:eastAsia="宋体" w:cs="宋体"/>
          <w:color w:val="FF0000"/>
        </w:rPr>
      </w:pPr>
      <w:r>
        <w:rPr>
          <w:rFonts w:hint="eastAsia" w:ascii="宋体" w:hAnsi="宋体" w:eastAsia="宋体" w:cs="宋体"/>
          <w:color w:val="FF0000"/>
        </w:rPr>
        <w:t>item:道具相关</w:t>
      </w:r>
    </w:p>
    <w:p>
      <w:pPr>
        <w:pStyle w:val="4"/>
        <w:ind w:left="360" w:firstLine="0" w:firstLineChars="0"/>
        <w:rPr>
          <w:rFonts w:ascii="宋体" w:hAnsi="宋体" w:eastAsia="宋体" w:cs="宋体"/>
          <w:color w:val="FF0000"/>
        </w:rPr>
      </w:pPr>
      <w:r>
        <w:rPr>
          <w:rFonts w:hint="eastAsia" w:ascii="宋体" w:hAnsi="宋体" w:eastAsia="宋体" w:cs="宋体"/>
          <w:color w:val="FF0000"/>
        </w:rPr>
        <w:t>scene:场景相关</w:t>
      </w:r>
    </w:p>
    <w:p>
      <w:pPr>
        <w:pStyle w:val="4"/>
        <w:ind w:left="360" w:firstLine="0" w:firstLineChars="0"/>
        <w:rPr>
          <w:rFonts w:ascii="宋体" w:hAnsi="宋体" w:eastAsia="宋体" w:cs="宋体"/>
          <w:color w:val="FF0000"/>
        </w:rPr>
      </w:pPr>
      <w:r>
        <w:rPr>
          <w:rFonts w:hint="eastAsia" w:ascii="宋体" w:hAnsi="宋体" w:eastAsia="宋体" w:cs="宋体"/>
          <w:color w:val="FF0000"/>
        </w:rPr>
        <w:t xml:space="preserve">func:功能与功能插件相关 </w:t>
      </w:r>
    </w:p>
    <w:p>
      <w:pPr>
        <w:pStyle w:val="4"/>
        <w:ind w:left="360" w:firstLine="0" w:firstLineChars="0"/>
        <w:rPr>
          <w:rFonts w:ascii="宋体" w:hAnsi="宋体" w:eastAsia="宋体" w:cs="宋体"/>
          <w:color w:val="FF0000"/>
        </w:rPr>
      </w:pPr>
      <w:r>
        <w:rPr>
          <w:rFonts w:hint="eastAsia" w:ascii="宋体" w:hAnsi="宋体" w:eastAsia="宋体" w:cs="宋体"/>
          <w:color w:val="FF0000"/>
        </w:rPr>
        <w:t>social:社交相关</w:t>
      </w:r>
    </w:p>
    <w:p>
      <w:pPr>
        <w:pStyle w:val="4"/>
        <w:ind w:left="360" w:firstLine="0" w:firstLineChars="0"/>
        <w:rPr>
          <w:rFonts w:ascii="宋体" w:hAnsi="宋体" w:eastAsia="宋体" w:cs="宋体"/>
          <w:color w:val="FF0000"/>
        </w:rPr>
      </w:pPr>
      <w:r>
        <w:rPr>
          <w:rFonts w:hint="eastAsia" w:ascii="宋体" w:hAnsi="宋体" w:eastAsia="宋体" w:cs="宋体"/>
          <w:color w:val="FF0000"/>
        </w:rPr>
        <w:t>activity:活动相关</w:t>
      </w:r>
    </w:p>
    <w:p>
      <w:pPr>
        <w:pStyle w:val="4"/>
        <w:ind w:left="360" w:firstLine="0" w:firstLineChars="0"/>
        <w:rPr>
          <w:rFonts w:ascii="宋体" w:hAnsi="宋体" w:eastAsia="宋体" w:cs="宋体"/>
          <w:color w:val="FF0000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引擎数据结构: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000500" cy="302260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BaseDO为所有数据类基类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DateDO为日期数据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DIntDO为双整形数据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TimePassDO为时间经过数据(做计时逻辑用,单位ms)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SecondPassDO为时间经过数据(做计时逻辑用,单位s)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UIObjejctDO为引擎用UI过程数据，无视之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注解功能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403600" cy="29845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AutoIncrementKey:用在表对象TO的字段上，表示此字段自增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IndexKey:用在表对象TO的字段上,表示此字段为索引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PrimaryKey: 用在表对象TO的字段上,表示此字段为主键,如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2641600" cy="56261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UseMyisam: 用在表对象TO的类上，表示该表的存储引擎改为myisam(默认存储引擎为innoDB),如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UseText:</w:t>
      </w:r>
      <w:r>
        <w:rPr>
          <w:rFonts w:hint="eastAsia" w:ascii="宋体" w:hAnsi="宋体" w:eastAsia="宋体" w:cs="宋体"/>
        </w:rPr>
        <w:t>用在类型为</w:t>
      </w:r>
      <w:r>
        <w:rPr>
          <w:rFonts w:ascii="宋体" w:hAnsi="宋体" w:eastAsia="宋体" w:cs="宋体"/>
        </w:rPr>
        <w:t>String</w:t>
      </w:r>
      <w:r>
        <w:rPr>
          <w:rFonts w:hint="eastAsia" w:ascii="宋体" w:hAnsi="宋体" w:eastAsia="宋体" w:cs="宋体"/>
        </w:rPr>
        <w:t>的</w:t>
      </w:r>
      <w:r>
        <w:rPr>
          <w:rFonts w:ascii="宋体" w:hAnsi="宋体" w:eastAsia="宋体" w:cs="宋体"/>
        </w:rPr>
        <w:t>TO</w:t>
      </w:r>
      <w:r>
        <w:rPr>
          <w:rFonts w:hint="eastAsia" w:ascii="宋体" w:hAnsi="宋体" w:eastAsia="宋体" w:cs="宋体"/>
        </w:rPr>
        <w:t>类字段上，表示该字符串的长度较长，需要用</w:t>
      </w:r>
      <w:r>
        <w:rPr>
          <w:rFonts w:ascii="宋体" w:hAnsi="宋体" w:eastAsia="宋体" w:cs="宋体"/>
        </w:rPr>
        <w:t>Text</w:t>
      </w:r>
      <w:r>
        <w:rPr>
          <w:rFonts w:hint="eastAsia" w:ascii="宋体" w:hAnsi="宋体" w:eastAsia="宋体" w:cs="宋体"/>
        </w:rPr>
        <w:t>存储，而不是</w:t>
      </w:r>
      <w:r>
        <w:rPr>
          <w:rFonts w:ascii="宋体" w:hAnsi="宋体" w:eastAsia="宋体" w:cs="宋体"/>
        </w:rPr>
        <w:t>varChar(128)</w:t>
      </w:r>
      <w:r>
        <w:rPr>
          <w:rFonts w:hint="eastAsia" w:ascii="宋体" w:hAnsi="宋体" w:eastAsia="宋体" w:cs="宋体"/>
        </w:rPr>
        <w:t>。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962400" cy="3340100"/>
            <wp:effectExtent l="0" t="0" r="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MapKeyInValue:用在Map数据类型上,代表此map的key值序列化时从value的某字段取值(为减少序列化字节数),如</w:t>
      </w:r>
    </w:p>
    <w:p>
      <w:pPr>
        <w:pStyle w:val="4"/>
        <w:ind w:left="360" w:firstLine="0" w:firstLineChars="0"/>
        <w:rPr>
          <w:rFonts w:ascii="宋体" w:hAnsi="宋体" w:eastAsia="宋体" w:cs="宋体"/>
          <w:color w:val="FF0000"/>
        </w:rPr>
      </w:pPr>
      <w:r>
        <w:rPr>
          <w:rFonts w:hint="eastAsia" w:ascii="宋体" w:hAnsi="宋体" w:eastAsia="宋体" w:cs="宋体"/>
          <w:color w:val="FF0000"/>
        </w:rPr>
        <w:drawing>
          <wp:inline distT="0" distB="0" distL="0" distR="0">
            <wp:extent cx="3352800" cy="1409700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示如</w:t>
      </w:r>
      <w:r>
        <w:rPr>
          <w:rFonts w:ascii="宋体" w:hAnsi="宋体" w:eastAsia="宋体" w:cs="宋体"/>
        </w:rPr>
        <w:t>class</w:t>
      </w:r>
      <w:r>
        <w:rPr>
          <w:rFonts w:hint="eastAsia" w:ascii="宋体" w:hAnsi="宋体" w:eastAsia="宋体" w:cs="宋体"/>
        </w:rPr>
        <w:t>前加了</w:t>
      </w:r>
      <w:r>
        <w:rPr>
          <w:rFonts w:ascii="宋体" w:hAnsi="宋体" w:eastAsia="宋体" w:cs="宋体"/>
        </w:rPr>
        <w:t>final，</w:t>
      </w:r>
      <w:r>
        <w:rPr>
          <w:rFonts w:hint="eastAsia" w:ascii="宋体" w:hAnsi="宋体" w:eastAsia="宋体" w:cs="宋体"/>
        </w:rPr>
        <w:t>则该对象为不可继承，序列化时也会少</w:t>
      </w:r>
      <w:r>
        <w:rPr>
          <w:rFonts w:ascii="宋体" w:hAnsi="宋体" w:eastAsia="宋体" w:cs="宋体"/>
        </w:rPr>
        <w:t>2</w:t>
      </w:r>
      <w:r>
        <w:rPr>
          <w:rFonts w:hint="eastAsia" w:ascii="宋体" w:hAnsi="宋体" w:eastAsia="宋体" w:cs="宋体"/>
        </w:rPr>
        <w:t>个字节的头长，如</w:t>
      </w:r>
      <w:r>
        <w:rPr>
          <w:rFonts w:ascii="宋体" w:hAnsi="宋体" w:eastAsia="宋体" w:cs="宋体"/>
        </w:rPr>
        <w:t>:</w:t>
      </w:r>
    </w:p>
    <w:p>
      <w:pPr>
        <w:pStyle w:val="4"/>
        <w:ind w:left="360" w:firstLine="0" w:firstLineChars="0"/>
        <w:rPr>
          <w:rFonts w:ascii="宋体" w:hAnsi="宋体" w:eastAsia="宋体" w:cs="宋体"/>
          <w:color w:val="FF0000"/>
        </w:rPr>
      </w:pPr>
      <w:r>
        <w:rPr>
          <w:rFonts w:ascii="宋体" w:hAnsi="宋体" w:eastAsia="宋体" w:cs="宋体"/>
          <w:color w:val="FF0000"/>
        </w:rPr>
        <w:drawing>
          <wp:inline distT="0" distB="0" distL="0" distR="0">
            <wp:extent cx="3175000" cy="1778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MaybeNull:表示此值可能为空值,应用在非基础类型或集合类型上,如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356100" cy="266700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MessageDontCopy表示此消息在序列化时不用先进行深拷(类似proto的build模式),消息中有对象类型或集合类型时，才有必要(因为基础类型没有深拷浅拷区分)，应用在使用该消息时，参数在之后不会再被修改时,可用此方式来节省新生代内存开销(不确定时慎用)，例如: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622800" cy="3124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MessageUseMainThread,</w:t>
      </w:r>
      <w:bookmarkStart w:id="0" w:name="OLE_LINK1"/>
      <w:r>
        <w:rPr>
          <w:rFonts w:hint="eastAsia" w:ascii="宋体" w:hAnsi="宋体" w:eastAsia="宋体" w:cs="宋体"/>
        </w:rPr>
        <w:t>表示消息使用主线程处理，默认客户端消息是池线程处理，服务器间消息是主线程处理，用此注解可以让消息直达主线程进行处理，主要应用在客户端消息上,例如</w:t>
      </w:r>
      <w:bookmarkEnd w:id="0"/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429000" cy="184150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MessageUsePoolThread: 表示消息使用池线程处理，主要应用在服务器消息上,暂无例子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NecessaryPart:必须模块，应用</w:t>
      </w:r>
      <w:r>
        <w:rPr>
          <w:rFonts w:hint="default" w:ascii="宋体" w:hAnsi="宋体" w:eastAsia="宋体" w:cs="宋体"/>
        </w:rPr>
        <w:t>在</w:t>
      </w:r>
      <w:r>
        <w:rPr>
          <w:rFonts w:hint="eastAsia" w:ascii="宋体" w:hAnsi="宋体" w:eastAsia="宋体" w:cs="宋体"/>
        </w:rPr>
        <w:t>模块数据类上，表示此模块在g层必须存在,如</w:t>
      </w:r>
    </w:p>
    <w:p>
      <w:pPr>
        <w:pStyle w:val="4"/>
        <w:ind w:left="360" w:firstLine="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378200" cy="2654300"/>
            <wp:effectExtent l="0" t="0" r="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hint="eastAsia" w:ascii="宋体" w:hAnsi="宋体" w:eastAsia="宋体" w:cs="宋体"/>
        </w:rPr>
      </w:pPr>
      <w:r>
        <w:rPr>
          <w:rFonts w:hint="default" w:ascii="宋体" w:hAnsi="宋体" w:eastAsia="宋体" w:cs="宋体"/>
        </w:rPr>
        <w:t>NoUpgrade:无需字段升级,应用在字段上,表示此字段无需考虑类型升级，能减少一次instanceOf调用，略微提升性能</w:t>
      </w:r>
      <w:bookmarkStart w:id="5" w:name="_GoBack"/>
      <w:bookmarkEnd w:id="5"/>
    </w:p>
    <w:p>
      <w:pPr>
        <w:pStyle w:val="4"/>
        <w:ind w:left="360" w:firstLine="0" w:firstLineChars="0"/>
        <w:rPr>
          <w:rFonts w:ascii="宋体" w:hAnsi="宋体" w:eastAsia="宋体" w:cs="宋体"/>
        </w:rPr>
      </w:pPr>
    </w:p>
    <w:p>
      <w:pPr>
        <w:pStyle w:val="4"/>
        <w:ind w:left="360" w:firstLine="0" w:firstLineChars="0"/>
        <w:rPr>
          <w:rFonts w:ascii="宋体" w:hAnsi="宋体" w:eastAsia="宋体" w:cs="宋体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模块数据部分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模块数据目前有角色player,中心服角色centerPlayer,游戏服全局gameGlobal,中心服全局centerGlobal，这几个，未来还有工会(union)以及项目自定义的模块化数据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下面以角色模块举例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517900" cy="47117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1.在C层和g层都有server目录定义好的各个模块数据(存库数据)( 结尾后缀必须为SPO),还有client目录定义好的各个模块初始化客户端数据( 结尾后缀必须为CPO),以及list目录的模块列表定义, ( 结尾后缀必须为LO)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C层每增加一个模块都必须要在对应的LO里把SPO写进去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403600" cy="47879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如果是要求g层必须存在的模块，则打上@NecessaryPart标记，这样即使g层没有注册该模块，该模块也会强制注册。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角色实际存在的模块以g层LO的为依据，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2984500" cy="31750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只写了SPO而没往LO里注册的，则不会导出模块类(XXXPart)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2.  SPO与CPO 默认应一一对应，如不写对应的CPO时，认为此CPO从SPO完全拷贝数据，当CPO中的字段名和类型与SPO中的类型完全一致时，创建客户端初始化数据时，在Part中不必考虑字段赋值问题，引擎会帮你做好赋值工作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3.  g层可以继承c层的SPO，同时的CPO也要继承</w:t>
      </w:r>
    </w:p>
    <w:p>
      <w:pPr>
        <w:rPr>
          <w:rFonts w:ascii="宋体" w:hAnsi="宋体" w:eastAsia="宋体" w:cs="宋体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数据库表部分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556000" cy="2006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项目的数据库目前是单表blob模式，所以所用的表并不多，center服和game服均有global表, center服和login服都会用User表,player表只有game</w:t>
      </w:r>
      <w:bookmarkStart w:id="1" w:name="OLE_LINK2"/>
      <w:r>
        <w:rPr>
          <w:rFonts w:hint="eastAsia" w:ascii="宋体" w:hAnsi="宋体" w:eastAsia="宋体" w:cs="宋体"/>
        </w:rPr>
        <w:t>服</w:t>
      </w:r>
      <w:bookmarkEnd w:id="1"/>
      <w:r>
        <w:rPr>
          <w:rFonts w:hint="eastAsia" w:ascii="宋体" w:hAnsi="宋体" w:eastAsia="宋体" w:cs="宋体"/>
        </w:rPr>
        <w:t>用.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定义了表结构后执行工具，会生成服务器代码类，并将表结构生成到serverConfig.xml指定的数据库中，并且会在develop/server/save下生成sql文件。</w:t>
      </w:r>
    </w:p>
    <w:p>
      <w:pPr>
        <w:pStyle w:val="4"/>
        <w:numPr>
          <w:ilvl w:val="0"/>
          <w:numId w:val="1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网络消息部分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3314700" cy="4775200"/>
            <wp:effectExtent l="0" t="0" r="12700" b="0"/>
            <wp:docPr id="19" name="图片 19" descr="../../../../../../../Desktop/屏幕快照%202018-04-30%20上午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../../../../../../../Desktop/屏幕快照%202018-04-30%20上午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center,game,login目录分别代码此服务下的消息内容，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bookmarkStart w:id="2" w:name="OLE_LINK4"/>
      <w:r>
        <w:rPr>
          <w:rFonts w:hint="eastAsia" w:ascii="宋体" w:hAnsi="宋体" w:eastAsia="宋体" w:cs="宋体"/>
        </w:rPr>
        <w:t>center/request为center-&gt;client的直达消息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center/response为client-&gt;center的直达消息</w:t>
      </w:r>
    </w:p>
    <w:bookmarkEnd w:id="2"/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center/serverRequest/game 为 center-&gt;game的服务器消息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bookmarkStart w:id="3" w:name="OLE_LINK3"/>
      <w:r>
        <w:rPr>
          <w:rFonts w:hint="eastAsia" w:ascii="宋体" w:hAnsi="宋体" w:eastAsia="宋体" w:cs="宋体"/>
        </w:rPr>
        <w:t>center/serverRequest/login 为 center-&gt;login的服务器消息</w:t>
      </w:r>
    </w:p>
    <w:bookmarkEnd w:id="3"/>
    <w:p>
      <w:pPr>
        <w:pStyle w:val="4"/>
        <w:ind w:left="360" w:firstLine="0" w:firstLineChars="0"/>
        <w:rPr>
          <w:rFonts w:ascii="宋体" w:hAnsi="宋体" w:eastAsia="宋体" w:cs="宋体"/>
        </w:rPr>
      </w:pPr>
      <w:bookmarkStart w:id="4" w:name="OLE_LINK5"/>
      <w:r>
        <w:rPr>
          <w:rFonts w:hint="eastAsia" w:ascii="宋体" w:hAnsi="宋体" w:eastAsia="宋体" w:cs="宋体"/>
        </w:rPr>
        <w:t>game/request为game-&gt;client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game/response为client-&gt;game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game/serverRequest/center 为 game-&gt;center的服务器消息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game /serverRequest/ game为 game-&gt;game的服务器直达消息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login/httpResponse为client-&gt;login 的http短链消息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login/httpResponsResult为login-&gt;client 的http短链结果返回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game/serverRequest/center 为 login-&gt;center的服务器消息</w:t>
      </w:r>
    </w:p>
    <w:p>
      <w:pPr>
        <w:pStyle w:val="4"/>
        <w:ind w:left="360" w:firstLine="0" w:firstLineChars="0"/>
        <w:rPr>
          <w:rFonts w:ascii="宋体" w:hAnsi="宋体" w:eastAsia="宋体" w:cs="宋体"/>
        </w:rPr>
      </w:pPr>
    </w:p>
    <w:bookmarkEnd w:id="4"/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每个MO都会在发送端生成Request类，在接收端生成Response类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使用Request时，只需要xxx.send(new XXXRequest(…));即可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处理消息接收时，在每个Response的execute方法里处理响应就好。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G层消息可以继承c层的消息,同一目录的消息也可以继承。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ngXian">
    <w:altName w:val="汉仪中等线KW"/>
    <w:panose1 w:val="02010600030101010101"/>
    <w:charset w:val="86"/>
    <w:family w:val="script"/>
    <w:pitch w:val="default"/>
    <w:sig w:usb0="00000000" w:usb1="00000000" w:usb2="00000016" w:usb3="00000000" w:csb0="0004000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DengXian Light">
    <w:altName w:val="汉仪中等线KW"/>
    <w:panose1 w:val="02010600030101010101"/>
    <w:charset w:val="86"/>
    <w:family w:val="script"/>
    <w:pitch w:val="default"/>
    <w:sig w:usb0="00000000" w:usb1="00000000" w:usb2="00000016" w:usb3="00000000" w:csb0="0004000F" w:csb1="00000000"/>
  </w:font>
  <w:font w:name="DengXian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CD43CB"/>
    <w:multiLevelType w:val="multilevel"/>
    <w:tmpl w:val="56CD43C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2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0FE"/>
    <w:rsid w:val="00056DF0"/>
    <w:rsid w:val="00144F2D"/>
    <w:rsid w:val="001867C3"/>
    <w:rsid w:val="001B2EAC"/>
    <w:rsid w:val="001F28D6"/>
    <w:rsid w:val="002202F1"/>
    <w:rsid w:val="00227BC0"/>
    <w:rsid w:val="00264D09"/>
    <w:rsid w:val="00265A01"/>
    <w:rsid w:val="00372EC6"/>
    <w:rsid w:val="00394529"/>
    <w:rsid w:val="003C2D16"/>
    <w:rsid w:val="004202A3"/>
    <w:rsid w:val="00447EC6"/>
    <w:rsid w:val="004B4383"/>
    <w:rsid w:val="0051470C"/>
    <w:rsid w:val="00595553"/>
    <w:rsid w:val="005B42A0"/>
    <w:rsid w:val="00680673"/>
    <w:rsid w:val="00701264"/>
    <w:rsid w:val="00757419"/>
    <w:rsid w:val="007710FE"/>
    <w:rsid w:val="00787746"/>
    <w:rsid w:val="007E2FBE"/>
    <w:rsid w:val="007F058B"/>
    <w:rsid w:val="0087235D"/>
    <w:rsid w:val="00891CA9"/>
    <w:rsid w:val="00905DF5"/>
    <w:rsid w:val="00910D01"/>
    <w:rsid w:val="009510D7"/>
    <w:rsid w:val="009818F7"/>
    <w:rsid w:val="00A53E97"/>
    <w:rsid w:val="00AC2AE2"/>
    <w:rsid w:val="00AE51F1"/>
    <w:rsid w:val="00B152C4"/>
    <w:rsid w:val="00B94D3C"/>
    <w:rsid w:val="00C2067C"/>
    <w:rsid w:val="00C44ED7"/>
    <w:rsid w:val="00C8235D"/>
    <w:rsid w:val="00CA28E2"/>
    <w:rsid w:val="00D902E0"/>
    <w:rsid w:val="00D90A84"/>
    <w:rsid w:val="00DD1F7B"/>
    <w:rsid w:val="00DE1235"/>
    <w:rsid w:val="00EB001E"/>
    <w:rsid w:val="00EF33AD"/>
    <w:rsid w:val="00F15EF5"/>
    <w:rsid w:val="00F17334"/>
    <w:rsid w:val="00F20569"/>
    <w:rsid w:val="00F47103"/>
    <w:rsid w:val="00F47B72"/>
    <w:rsid w:val="00F6336A"/>
    <w:rsid w:val="00F804A4"/>
    <w:rsid w:val="00FA6468"/>
    <w:rsid w:val="13EC30F9"/>
    <w:rsid w:val="3DFFA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405</Words>
  <Characters>2309</Characters>
  <Lines>19</Lines>
  <Paragraphs>5</Paragraphs>
  <TotalTime>0</TotalTime>
  <ScaleCrop>false</ScaleCrop>
  <LinksUpToDate>false</LinksUpToDate>
  <CharactersWithSpaces>2709</CharactersWithSpaces>
  <Application>WPS Office_1.7.0.2619_F1E327BC-269C-435d-A152-05C5408002CA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2018-04-30T00:26:00Z</dcterms:created>
  <dc:creator>Microsoft Office 用户</dc:creator>
  <cp:lastModifiedBy>sunming</cp:lastModifiedBy>
  <dcterms:modified xsi:type="dcterms:W3CDTF">2019-11-13T16:43:40Z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2052-1.7.0.2619</vt:lpwstr>
  </property>
</Properties>
</file>