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4E51" w14:textId="77777777" w:rsidR="004C5B8B" w:rsidRDefault="004C5B8B" w:rsidP="004C5B8B">
      <w:pPr>
        <w:pStyle w:val="NormalWeb"/>
        <w:rPr>
          <w:rFonts w:ascii="CMR12" w:hAnsi="CMR12"/>
        </w:rPr>
      </w:pPr>
    </w:p>
    <w:p w14:paraId="1756A357" w14:textId="77777777" w:rsidR="004C5B8B" w:rsidRPr="00CF68DF" w:rsidRDefault="004C5B8B" w:rsidP="004C5B8B">
      <w:pPr>
        <w:pStyle w:val="NormalWeb"/>
      </w:pPr>
      <w:r w:rsidRPr="00CF68DF">
        <w:t>1. Short Answer:</w:t>
      </w:r>
    </w:p>
    <w:p w14:paraId="3A7254AB" w14:textId="709D4F8E" w:rsidR="004C5B8B" w:rsidRPr="00CF68DF" w:rsidRDefault="00A059AE" w:rsidP="004C5B8B">
      <w:pPr>
        <w:pStyle w:val="NormalWeb"/>
      </w:pPr>
      <w:r>
        <w:tab/>
      </w:r>
      <w:r w:rsidR="004C5B8B" w:rsidRPr="00CF68DF">
        <w:t>1. The time complexity of the test-time evaluation is O(M</w:t>
      </w:r>
      <w:r w:rsidR="00F44F79">
        <w:t>*</w:t>
      </w:r>
      <w:r w:rsidR="004C5B8B" w:rsidRPr="00CF68DF">
        <w:t>d</w:t>
      </w:r>
      <w:r w:rsidR="00F44F79">
        <w:t>*</w:t>
      </w:r>
      <w:r w:rsidR="004C5B8B" w:rsidRPr="00CF68DF">
        <w:t>N).</w:t>
      </w:r>
    </w:p>
    <w:p w14:paraId="005AA30D" w14:textId="6DE394E6" w:rsidR="004C5B8B" w:rsidRPr="00CF68DF" w:rsidRDefault="00A059AE" w:rsidP="004C5B8B">
      <w:pPr>
        <w:pStyle w:val="NormalWeb"/>
      </w:pPr>
      <w:r>
        <w:tab/>
      </w:r>
      <w:r w:rsidR="004C5B8B" w:rsidRPr="00CF68DF">
        <w:t xml:space="preserve">2.  The model with k=10 is expected to have a “smoother” decision </w:t>
      </w:r>
      <w:proofErr w:type="spellStart"/>
      <w:r w:rsidR="004C5B8B" w:rsidRPr="00CF68DF">
        <w:t>boundry</w:t>
      </w:r>
      <w:proofErr w:type="spellEnd"/>
      <w:r w:rsidR="004C5B8B" w:rsidRPr="00CF68DF">
        <w:t>.</w:t>
      </w:r>
    </w:p>
    <w:p w14:paraId="734F8A21" w14:textId="5D9590B0" w:rsidR="004C5B8B" w:rsidRPr="00CF68DF" w:rsidRDefault="00A059AE" w:rsidP="004C5B8B">
      <w:pPr>
        <w:pStyle w:val="NormalWeb"/>
      </w:pPr>
      <w:r>
        <w:tab/>
      </w:r>
      <w:r w:rsidR="004C5B8B" w:rsidRPr="00CF68DF">
        <w:t>3. (</w:t>
      </w:r>
      <w:proofErr w:type="spellStart"/>
      <w:proofErr w:type="gramStart"/>
      <w:r w:rsidR="004C5B8B" w:rsidRPr="00CF68DF">
        <w:t>w,b</w:t>
      </w:r>
      <w:proofErr w:type="spellEnd"/>
      <w:proofErr w:type="gramEnd"/>
      <w:r w:rsidR="004C5B8B" w:rsidRPr="00CF68DF">
        <w:t>) pair could be ((1,1),</w:t>
      </w:r>
      <w:r w:rsidR="00F15BE1">
        <w:t>0.5</w:t>
      </w:r>
      <w:r w:rsidR="004C5B8B" w:rsidRPr="00CF68DF">
        <w:t>)</w:t>
      </w:r>
      <w:r w:rsidR="00F15BE1">
        <w:t>, in which (1,1)=(w1,w2).</w:t>
      </w:r>
    </w:p>
    <w:p w14:paraId="15DEC5F4" w14:textId="3AF7A1D6" w:rsidR="004C5B8B" w:rsidRPr="00CF68DF" w:rsidRDefault="00A059AE" w:rsidP="004C5B8B">
      <w:pPr>
        <w:pStyle w:val="NormalWeb"/>
      </w:pPr>
      <w:r>
        <w:tab/>
      </w:r>
      <w:r w:rsidR="004C5B8B" w:rsidRPr="00CF68DF">
        <w:t>4. The largest singular value of A is the square root of the largest eigenvalue of A</w:t>
      </w:r>
      <w:r w:rsidR="004C5B8B" w:rsidRPr="00CF68DF">
        <w:rPr>
          <w:rFonts w:ascii="Cambria Math" w:hAnsi="Cambria Math" w:cs="Cambria Math"/>
          <w:position w:val="8"/>
          <w:sz w:val="16"/>
          <w:szCs w:val="16"/>
        </w:rPr>
        <w:t>⊤</w:t>
      </w:r>
      <w:r w:rsidR="004C5B8B" w:rsidRPr="00CF68DF">
        <w:t>A.</w:t>
      </w:r>
    </w:p>
    <w:p w14:paraId="32A7662B" w14:textId="07C17516" w:rsidR="004C5B8B" w:rsidRPr="00CF68DF" w:rsidRDefault="00A059AE" w:rsidP="004C5B8B">
      <w:pPr>
        <w:pStyle w:val="NormalWeb"/>
      </w:pPr>
      <w:r>
        <w:tab/>
      </w:r>
      <w:r w:rsidR="004C5B8B" w:rsidRPr="00CF68DF">
        <w:t xml:space="preserve">5. The naïve bayes assumption sometimes failed for text analysis or classification in the </w:t>
      </w:r>
      <w:r>
        <w:tab/>
      </w:r>
      <w:r w:rsidR="004C5B8B" w:rsidRPr="00CF68DF">
        <w:t xml:space="preserve">field of NLP since sometimes the meaning of the words are related in the context and </w:t>
      </w:r>
      <w:r>
        <w:tab/>
      </w:r>
      <w:r w:rsidR="004C5B8B" w:rsidRPr="00CF68DF">
        <w:t>they may appear together for certain grammar structure.</w:t>
      </w:r>
    </w:p>
    <w:p w14:paraId="0EB5E617" w14:textId="4C201069" w:rsidR="004C5B8B" w:rsidRPr="00CF68DF" w:rsidRDefault="004C5B8B" w:rsidP="004C5B8B">
      <w:pPr>
        <w:pStyle w:val="NormalWeb"/>
      </w:pPr>
    </w:p>
    <w:p w14:paraId="220159EB" w14:textId="77777777" w:rsidR="004C5B8B" w:rsidRPr="00CF68DF" w:rsidRDefault="004C5B8B" w:rsidP="004C5B8B">
      <w:pPr>
        <w:pStyle w:val="NormalWeb"/>
      </w:pPr>
      <w:r w:rsidRPr="00CF68DF">
        <w:t>2. Linear Regression:</w:t>
      </w:r>
    </w:p>
    <w:p w14:paraId="1C5E89E3" w14:textId="075EE961" w:rsidR="00384262" w:rsidRPr="00CF68DF" w:rsidRDefault="001C0087" w:rsidP="00384262">
      <w:pPr>
        <w:pStyle w:val="NormalWeb"/>
        <w:numPr>
          <w:ilvl w:val="0"/>
          <w:numId w:val="10"/>
        </w:numPr>
      </w:pPr>
      <w:r w:rsidRPr="00CF68DF">
        <w:t xml:space="preserve">Since </w:t>
      </w:r>
      <w:r w:rsidR="003D06A5" w:rsidRPr="00CF68DF">
        <w:t xml:space="preserve">X is </w:t>
      </w:r>
      <w:proofErr w:type="gramStart"/>
      <w:r w:rsidR="003D06A5" w:rsidRPr="00CF68DF">
        <w:t>full-rank</w:t>
      </w:r>
      <w:proofErr w:type="gramEnd"/>
      <w:r w:rsidR="003D06A5" w:rsidRPr="00CF68DF">
        <w:t>, which means it’s rows are linearly independent of each other. Because its column belongs to R, which is all the real numbers</w:t>
      </w:r>
      <w:r w:rsidR="00FD40CD" w:rsidRPr="00CF68DF">
        <w:t>, t</w:t>
      </w:r>
      <w:r w:rsidR="003D06A5" w:rsidRPr="00CF68DF">
        <w:t>here exist</w:t>
      </w:r>
      <w:r w:rsidR="00FD40CD" w:rsidRPr="00CF68DF">
        <w:t xml:space="preserve">s at least one solution of the linear equations in X. </w:t>
      </w:r>
      <w:r w:rsidR="007F2E13">
        <w:t xml:space="preserve">Also, since d&gt;n, which means there might exist infinite solutions for this system. </w:t>
      </w:r>
      <w:r w:rsidR="00FD40CD" w:rsidRPr="00CF68DF">
        <w:t xml:space="preserve">Thus, </w:t>
      </w:r>
      <w:r w:rsidR="00384262" w:rsidRPr="00CF68DF">
        <w:t xml:space="preserve">at least one </w:t>
      </w:r>
      <w:r w:rsidR="00FD40CD" w:rsidRPr="00CF68DF">
        <w:t xml:space="preserve">w </w:t>
      </w:r>
      <w:r w:rsidR="00911D47" w:rsidRPr="00CF68DF">
        <w:t xml:space="preserve">exists such that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(Xw)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</m:t>
        </m:r>
      </m:oMath>
      <w:r w:rsidR="00384262" w:rsidRPr="00CF68DF">
        <w:t xml:space="preserve"> , which is the empirical risk with squared loss is zero.</w:t>
      </w:r>
    </w:p>
    <w:p w14:paraId="4E878F1D" w14:textId="0125B9FB" w:rsidR="00384262" w:rsidRPr="00CF68DF" w:rsidRDefault="00384262" w:rsidP="007F2E13">
      <w:pPr>
        <w:pStyle w:val="NormalWeb"/>
        <w:ind w:left="720"/>
      </w:pPr>
    </w:p>
    <w:p w14:paraId="0D06274A" w14:textId="27C46E47" w:rsidR="00384262" w:rsidRPr="00CF68DF" w:rsidRDefault="00CF68DF" w:rsidP="00384262">
      <w:pPr>
        <w:pStyle w:val="NormalWeb"/>
        <w:numPr>
          <w:ilvl w:val="0"/>
          <w:numId w:val="10"/>
        </w:numPr>
      </w:pPr>
      <w:r w:rsidRPr="00CF68DF">
        <w:rPr>
          <w:color w:val="374151"/>
        </w:rPr>
        <w:t>Since</w:t>
      </w:r>
      <w:r>
        <w:rPr>
          <w:color w:val="374151"/>
        </w:rPr>
        <w:t xml:space="preserve"> rank(X) = n </w:t>
      </w:r>
      <w:r w:rsidRPr="00CF68DF">
        <w:rPr>
          <w:color w:val="374151"/>
        </w:rPr>
        <w:t xml:space="preserve">and the rank of a matrix is equal to the number of non-zero singular values, the rank of </w:t>
      </w:r>
      <w:r w:rsidRPr="00CF68DF">
        <w:rPr>
          <w:rStyle w:val="katex-mathml"/>
          <w:rFonts w:eastAsiaTheme="majorEastAsia"/>
          <w:color w:val="374151"/>
          <w:sz w:val="29"/>
          <w:szCs w:val="29"/>
          <w:bdr w:val="none" w:sz="0" w:space="0" w:color="auto" w:frame="1"/>
        </w:rPr>
        <w:t>Σ</w:t>
      </w:r>
      <w:r w:rsidRPr="00CF68DF">
        <w:rPr>
          <w:color w:val="374151"/>
        </w:rPr>
        <w:t xml:space="preserve"> is </w:t>
      </w:r>
      <w:r w:rsidR="007F2E13">
        <w:rPr>
          <w:color w:val="374151"/>
        </w:rPr>
        <w:t>thus</w:t>
      </w:r>
      <w:r w:rsidRPr="00CF68DF">
        <w:rPr>
          <w:color w:val="374151"/>
        </w:rPr>
        <w:t xml:space="preserve"> </w:t>
      </w:r>
      <w:r>
        <w:rPr>
          <w:rStyle w:val="katex-mathml"/>
          <w:rFonts w:eastAsiaTheme="majorEastAsia"/>
          <w:color w:val="374151"/>
          <w:sz w:val="29"/>
          <w:szCs w:val="29"/>
          <w:bdr w:val="none" w:sz="0" w:space="0" w:color="auto" w:frame="1"/>
        </w:rPr>
        <w:t>n</w:t>
      </w:r>
      <w:r w:rsidRPr="00CF68DF">
        <w:rPr>
          <w:color w:val="374151"/>
        </w:rPr>
        <w:t xml:space="preserve">. This is because </w:t>
      </w:r>
      <w:r w:rsidRPr="00CF68DF">
        <w:rPr>
          <w:rStyle w:val="katex-mathml"/>
          <w:rFonts w:eastAsiaTheme="majorEastAsia"/>
          <w:color w:val="374151"/>
          <w:sz w:val="29"/>
          <w:szCs w:val="29"/>
          <w:bdr w:val="none" w:sz="0" w:space="0" w:color="auto" w:frame="1"/>
        </w:rPr>
        <w:t>Σ</w:t>
      </w:r>
      <w:r>
        <w:rPr>
          <w:rStyle w:val="katex-mathml"/>
          <w:rFonts w:eastAsiaTheme="majorEastAsia"/>
          <w:color w:val="374151"/>
          <w:sz w:val="29"/>
          <w:szCs w:val="29"/>
          <w:bdr w:val="none" w:sz="0" w:space="0" w:color="auto" w:frame="1"/>
        </w:rPr>
        <w:t xml:space="preserve"> </w:t>
      </w:r>
      <w:r w:rsidRPr="00CF68DF">
        <w:rPr>
          <w:color w:val="374151"/>
        </w:rPr>
        <w:t xml:space="preserve">contains the singular values of </w:t>
      </w:r>
      <w:r>
        <w:rPr>
          <w:rStyle w:val="katex-mathml"/>
          <w:rFonts w:eastAsiaTheme="majorEastAsia"/>
          <w:color w:val="374151"/>
          <w:sz w:val="29"/>
          <w:szCs w:val="29"/>
          <w:bdr w:val="none" w:sz="0" w:space="0" w:color="auto" w:frame="1"/>
        </w:rPr>
        <w:t>X</w:t>
      </w:r>
      <w:r w:rsidRPr="00CF68DF">
        <w:rPr>
          <w:color w:val="374151"/>
        </w:rPr>
        <w:t>, and only the first</w:t>
      </w:r>
      <w:r>
        <w:rPr>
          <w:color w:val="374151"/>
        </w:rPr>
        <w:t xml:space="preserve"> n</w:t>
      </w:r>
      <w:r w:rsidRPr="00CF68DF">
        <w:rPr>
          <w:color w:val="374151"/>
        </w:rPr>
        <w:t xml:space="preserve"> of these </w:t>
      </w:r>
      <w:proofErr w:type="gramStart"/>
      <w:r w:rsidRPr="00CF68DF">
        <w:rPr>
          <w:color w:val="374151"/>
        </w:rPr>
        <w:t>are</w:t>
      </w:r>
      <w:proofErr w:type="gramEnd"/>
      <w:r w:rsidRPr="00CF68DF">
        <w:rPr>
          <w:color w:val="374151"/>
        </w:rPr>
        <w:t xml:space="preserve"> non-zero (corresponding to the rank of</w:t>
      </w:r>
      <w:r>
        <w:rPr>
          <w:color w:val="374151"/>
        </w:rPr>
        <w:t xml:space="preserve"> X).</w:t>
      </w:r>
    </w:p>
    <w:p w14:paraId="50AC4910" w14:textId="77777777" w:rsidR="00CF68DF" w:rsidRDefault="00CF68DF" w:rsidP="00CF68DF">
      <w:pPr>
        <w:pStyle w:val="ListParagraph"/>
      </w:pPr>
    </w:p>
    <w:p w14:paraId="49EAD2F8" w14:textId="2618818F" w:rsidR="00CF68DF" w:rsidRDefault="002F7E38" w:rsidP="00384262">
      <w:pPr>
        <w:pStyle w:val="NormalWeb"/>
        <w:numPr>
          <w:ilvl w:val="0"/>
          <w:numId w:val="10"/>
        </w:numPr>
      </w:pPr>
      <w: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is an n*n matrix </w:t>
      </w:r>
      <w:r w:rsidR="00A059AE">
        <w:t xml:space="preserve">and rank(X) = n, </w:t>
      </w:r>
      <w:proofErr w:type="gramStart"/>
      <w:r w:rsidR="00A059AE">
        <w:t>rank(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059AE">
        <w:t xml:space="preserve">) &lt;= n since </w:t>
      </w:r>
      <w:r w:rsidR="00A059AE" w:rsidRPr="00A059AE">
        <w:rPr>
          <w:color w:val="374151"/>
        </w:rPr>
        <w:t>the rank of a product of matrices is at most the minimum rank of the individual matrices</w:t>
      </w:r>
      <w:r w:rsidR="00A059AE">
        <w:rPr>
          <w:color w:val="374151"/>
        </w:rPr>
        <w:t xml:space="preserve">. However, as the rows of X </w:t>
      </w:r>
      <w:r w:rsidR="00A059AE">
        <w:t xml:space="preserve">are linearly independent,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059AE">
        <w:t xml:space="preserve">’s rows are also linearly independent. Thus, it’s full rank, which </w:t>
      </w:r>
      <w:r w:rsidR="007F2E13">
        <w:t xml:space="preserve">means </w:t>
      </w:r>
      <w:proofErr w:type="gramStart"/>
      <w:r w:rsidR="00A059AE">
        <w:t>rank(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059AE">
        <w:t xml:space="preserve">) = n. Hence, since </w:t>
      </w:r>
      <w:r w:rsidR="00B36DC5">
        <w:t xml:space="preserve">the determinant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36DC5">
        <w:t>is non-zero and</w:t>
      </w:r>
      <w:r w:rsidR="00A059AE">
        <w:t xml:space="preserve"> </w:t>
      </w:r>
      <w:r w:rsidR="00B36DC5">
        <w:t>it’</w:t>
      </w:r>
      <w:r w:rsidR="00A059AE">
        <w:t>s</w:t>
      </w:r>
      <w:r w:rsidR="00B36DC5">
        <w:t xml:space="preserve"> a s</w:t>
      </w:r>
      <w:r w:rsidR="00A059AE">
        <w:t>quare matrix of full rank</w:t>
      </w:r>
      <w:r w:rsidR="00B36DC5">
        <w:t xml:space="preserve">, it </w:t>
      </w:r>
      <w:r w:rsidR="00A059AE">
        <w:t>is</w:t>
      </w:r>
      <w:r w:rsidR="00B36DC5">
        <w:t xml:space="preserve"> thus</w:t>
      </w:r>
      <w:r w:rsidR="00A059AE">
        <w:t xml:space="preserve"> invertible.</w:t>
      </w:r>
    </w:p>
    <w:p w14:paraId="4EDDDEC6" w14:textId="3B41621E" w:rsidR="00A059AE" w:rsidRDefault="00A059AE" w:rsidP="00A059AE">
      <w:pPr>
        <w:pStyle w:val="NormalWeb"/>
        <w:ind w:left="720"/>
      </w:pPr>
    </w:p>
    <w:p w14:paraId="6BA6804E" w14:textId="77777777" w:rsidR="00A059AE" w:rsidRDefault="00A059AE" w:rsidP="00A059AE">
      <w:pPr>
        <w:pStyle w:val="NormalWeb"/>
        <w:ind w:left="720"/>
      </w:pPr>
    </w:p>
    <w:p w14:paraId="0EFE151C" w14:textId="77777777" w:rsidR="00A059AE" w:rsidRDefault="00A059AE" w:rsidP="00A059AE">
      <w:pPr>
        <w:pStyle w:val="NormalWeb"/>
        <w:ind w:left="720"/>
      </w:pPr>
    </w:p>
    <w:p w14:paraId="7A8B05D9" w14:textId="77777777" w:rsidR="00A059AE" w:rsidRDefault="00A059AE" w:rsidP="00A059AE">
      <w:pPr>
        <w:pStyle w:val="NormalWeb"/>
        <w:ind w:left="720"/>
      </w:pPr>
    </w:p>
    <w:p w14:paraId="672935E7" w14:textId="58053DA9" w:rsidR="00A059AE" w:rsidRDefault="00A059AE" w:rsidP="00A059AE">
      <w:pPr>
        <w:pStyle w:val="NormalWeb"/>
        <w:ind w:left="360"/>
      </w:pPr>
      <w:r>
        <w:t>3. SVM:</w:t>
      </w:r>
    </w:p>
    <w:p w14:paraId="40E301FB" w14:textId="4FCA2382" w:rsidR="007E0765" w:rsidRDefault="00A059AE" w:rsidP="00A059AE">
      <w:pPr>
        <w:pStyle w:val="NormalWeb"/>
        <w:ind w:left="360"/>
        <w:rPr>
          <w:color w:val="374151"/>
        </w:rPr>
      </w:pPr>
      <w:r>
        <w:tab/>
        <w:t xml:space="preserve">1. </w:t>
      </w:r>
      <w:r w:rsidR="007E0765">
        <w:rPr>
          <w:color w:val="374151"/>
        </w:rPr>
        <w:t>T</w:t>
      </w:r>
      <w:r w:rsidR="007E0765" w:rsidRPr="007E0765">
        <w:rPr>
          <w:color w:val="374151"/>
        </w:rPr>
        <w:t xml:space="preserve">heoretically, the minimum number of support vectors in a linearly separable binary classification problem </w:t>
      </w:r>
      <w:r w:rsidR="007E0765">
        <w:rPr>
          <w:color w:val="374151"/>
        </w:rPr>
        <w:t>should</w:t>
      </w:r>
      <w:r w:rsidR="007E0765" w:rsidRPr="007E0765">
        <w:rPr>
          <w:color w:val="374151"/>
        </w:rPr>
        <w:t xml:space="preserve"> be </w:t>
      </w:r>
      <w:r w:rsidR="00355B6D">
        <w:rPr>
          <w:color w:val="374151"/>
        </w:rPr>
        <w:t>d+1.</w:t>
      </w:r>
    </w:p>
    <w:p w14:paraId="5C124128" w14:textId="77777777" w:rsidR="007E0765" w:rsidRDefault="007E0765" w:rsidP="00A059AE">
      <w:pPr>
        <w:pStyle w:val="NormalWeb"/>
        <w:ind w:left="360"/>
      </w:pPr>
    </w:p>
    <w:p w14:paraId="3B5D1D12" w14:textId="25F3EB6D" w:rsidR="00877276" w:rsidRDefault="007E0765" w:rsidP="00A059AE">
      <w:pPr>
        <w:pStyle w:val="NormalWeb"/>
        <w:ind w:left="360"/>
      </w:pPr>
      <w:r>
        <w:tab/>
        <w:t xml:space="preserve">2. </w:t>
      </w:r>
      <w:r w:rsidR="00565733">
        <w:t xml:space="preserve">The smallest possible number of support vectors is 3 because each non-zero </w:t>
      </w:r>
      <w:r w:rsidR="00877276">
        <w:t xml:space="preserve">alpha indicates the corresponding xi is a support vector. The largest possible number is the number of the dataset because it’s possible for a point to contribute to another optimal solution which means it’s greater than 0. </w:t>
      </w:r>
      <w:r w:rsidR="006A210D">
        <w:t>Thus, this could be the whole dataset which means the largest possible number of the support vectors is the number of the points in D.</w:t>
      </w:r>
    </w:p>
    <w:p w14:paraId="494BFB30" w14:textId="77777777" w:rsidR="006A210D" w:rsidRDefault="006A210D" w:rsidP="00A059AE">
      <w:pPr>
        <w:pStyle w:val="NormalWeb"/>
        <w:ind w:left="360"/>
      </w:pPr>
    </w:p>
    <w:p w14:paraId="32515807" w14:textId="34830B18" w:rsidR="006A210D" w:rsidRDefault="0042673B" w:rsidP="0042673B">
      <w:pPr>
        <w:pStyle w:val="NormalWeb"/>
        <w:numPr>
          <w:ilvl w:val="0"/>
          <w:numId w:val="11"/>
        </w:numPr>
      </w:pPr>
      <w:r>
        <w:t>a. We can expand the kernel function here:</w:t>
      </w:r>
    </w:p>
    <w:p w14:paraId="030ACFB8" w14:textId="6F4BF141" w:rsidR="0042673B" w:rsidRDefault="0042673B" w:rsidP="0042673B">
      <w:pPr>
        <w:pStyle w:val="NormalWeb"/>
        <w:ind w:left="1080"/>
        <w:rPr>
          <w:rFonts w:ascii="Cambria Math" w:hAnsi="Cambria Math"/>
        </w:rPr>
      </w:pPr>
      <w:r>
        <w:t>k(</w:t>
      </w:r>
      <w:proofErr w:type="spellStart"/>
      <w:proofErr w:type="gramStart"/>
      <w:r>
        <w:t>x,z</w:t>
      </w:r>
      <w:proofErr w:type="spellEnd"/>
      <w:proofErr w:type="gramEnd"/>
      <w:r>
        <w:t>)=</w:t>
      </w:r>
      <w:r w:rsidRPr="0042673B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z+1)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  <w:iCs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(x1z1+x2z2+1)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D8BC64B" w14:textId="6D7BA391" w:rsidR="0042673B" w:rsidRDefault="0042673B" w:rsidP="0042673B">
      <w:pPr>
        <w:pStyle w:val="NormalWeb"/>
        <w:ind w:left="1080"/>
        <w:rPr>
          <w:rFonts w:ascii="Cambria Math" w:hAnsi="Cambria Math"/>
        </w:rPr>
      </w:pPr>
      <w:r>
        <w:rPr>
          <w:rFonts w:ascii="Cambria Math" w:hAnsi="Cambria Math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+2x1z1+2x2z2+2x1z1x2z2+1</m:t>
        </m:r>
      </m:oMath>
    </w:p>
    <w:p w14:paraId="0BAF5BE5" w14:textId="1B0F3866" w:rsidR="00E14C52" w:rsidRDefault="0042673B" w:rsidP="0042673B">
      <w:pPr>
        <w:pStyle w:val="NormalWeb"/>
        <w:ind w:left="1080"/>
      </w:pPr>
      <w:r>
        <w:rPr>
          <w:rFonts w:ascii="Cambria Math" w:hAnsi="Cambria Math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ϕ(x)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ϕ(z) ⟹</m:t>
        </m:r>
      </m:oMath>
      <w:r w:rsidR="00E14C52">
        <w:t xml:space="preserve">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x1,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x2,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x1x2,1]</m:t>
        </m:r>
      </m:oMath>
      <w:r w:rsidR="00E14C52">
        <w:t xml:space="preserve">, </w:t>
      </w:r>
      <m:oMath>
        <m:r>
          <w:rPr>
            <w:rFonts w:ascii="Cambria Math" w:hAnsi="Cambria Math"/>
          </w:rPr>
          <m:t xml:space="preserve">ϕ: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61269E3F" w14:textId="77777777" w:rsidR="00E14C52" w:rsidRDefault="00E14C52" w:rsidP="0042673B">
      <w:pPr>
        <w:pStyle w:val="NormalWeb"/>
        <w:ind w:left="1080"/>
      </w:pPr>
    </w:p>
    <w:p w14:paraId="6F4C492F" w14:textId="471B5FE3" w:rsidR="00E14C52" w:rsidRDefault="00E14C52" w:rsidP="0042673B">
      <w:pPr>
        <w:pStyle w:val="NormalWeb"/>
        <w:ind w:left="1080"/>
      </w:pPr>
      <w:r>
        <w:t xml:space="preserve">b. </w:t>
      </w:r>
      <w:r w:rsidR="005A69FB">
        <w:t>For x</w:t>
      </w:r>
      <w:proofErr w:type="gramStart"/>
      <w:r w:rsidR="005A69FB">
        <w:t>=(</w:t>
      </w:r>
      <w:proofErr w:type="gramEnd"/>
      <w:r w:rsidR="005A69FB">
        <w:t xml:space="preserve">-1,-1):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-1,-1</m:t>
            </m:r>
          </m:e>
        </m:d>
      </m:oMath>
      <w:r w:rsidR="005A69FB">
        <w:t>=[1,1,</w:t>
      </w:r>
      <w:r w:rsidR="005A69FB" w:rsidRPr="005A69FB">
        <w:rPr>
          <w:rFonts w:ascii="Cambria Math" w:hAnsi="Cambria Math"/>
          <w:i/>
        </w:rPr>
        <w:t xml:space="preserve"> </w:t>
      </w:r>
      <w:r w:rsidR="005A69FB">
        <w:rPr>
          <w:rFonts w:ascii="Cambria Math" w:hAnsi="Cambria Math"/>
          <w:iCs/>
        </w:rPr>
        <w:t>-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,1</m:t>
        </m:r>
      </m:oMath>
      <w:r w:rsidR="005A69FB">
        <w:t>];</w:t>
      </w:r>
    </w:p>
    <w:p w14:paraId="37927D9C" w14:textId="3990A1B4" w:rsidR="005A69FB" w:rsidRDefault="005A69FB" w:rsidP="005A69FB">
      <w:pPr>
        <w:pStyle w:val="NormalWeb"/>
        <w:ind w:left="1080"/>
      </w:pPr>
      <w:r>
        <w:t xml:space="preserve">    for x</w:t>
      </w:r>
      <w:proofErr w:type="gramStart"/>
      <w:r>
        <w:t>=(</w:t>
      </w:r>
      <w:proofErr w:type="gramEnd"/>
      <w:r>
        <w:t xml:space="preserve">1,1):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</m:oMath>
      <w:r>
        <w:t>=[1,1,</w:t>
      </w:r>
      <w:r w:rsidRPr="005A69FB">
        <w:rPr>
          <w:rFonts w:ascii="Cambria Math" w:hAnsi="Cambria Math"/>
          <w:i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,1</m:t>
        </m:r>
      </m:oMath>
      <w:r>
        <w:t>];</w:t>
      </w:r>
    </w:p>
    <w:p w14:paraId="19562DB9" w14:textId="7C9836C0" w:rsidR="005A69FB" w:rsidRDefault="005A69FB" w:rsidP="005A69FB">
      <w:pPr>
        <w:pStyle w:val="NormalWeb"/>
        <w:ind w:left="1080"/>
      </w:pPr>
      <w:r>
        <w:t xml:space="preserve">    for x</w:t>
      </w:r>
      <w:proofErr w:type="gramStart"/>
      <w:r>
        <w:t>=(</w:t>
      </w:r>
      <w:proofErr w:type="gramEnd"/>
      <w:r>
        <w:t xml:space="preserve">-1,1):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>
        <w:t>=[1,1,</w:t>
      </w:r>
      <w:r w:rsidRPr="005A69FB">
        <w:rPr>
          <w:rFonts w:ascii="Cambria Math" w:hAnsi="Cambria Math"/>
          <w:i/>
        </w:rPr>
        <w:t xml:space="preserve"> </w:t>
      </w:r>
      <w:r>
        <w:rPr>
          <w:rFonts w:ascii="Cambria Math" w:hAnsi="Cambria Math"/>
          <w:iCs/>
        </w:rPr>
        <w:t>-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,1</m:t>
        </m:r>
      </m:oMath>
      <w:r>
        <w:t>];</w:t>
      </w:r>
    </w:p>
    <w:p w14:paraId="0232E0BC" w14:textId="76796513" w:rsidR="005A69FB" w:rsidRDefault="005A69FB" w:rsidP="005A69FB">
      <w:pPr>
        <w:pStyle w:val="NormalWeb"/>
        <w:ind w:left="1080"/>
      </w:pPr>
      <w:r>
        <w:t xml:space="preserve">    for x</w:t>
      </w:r>
      <w:proofErr w:type="gramStart"/>
      <w:r>
        <w:t>=(</w:t>
      </w:r>
      <w:proofErr w:type="gramEnd"/>
      <w:r>
        <w:t xml:space="preserve">1,-1):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</m:oMath>
      <w:r>
        <w:t>=[1,-1,</w:t>
      </w:r>
      <w:r w:rsidRPr="005A69FB">
        <w:rPr>
          <w:rFonts w:ascii="Cambria Math" w:hAnsi="Cambria Math"/>
          <w:i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,1</m:t>
        </m:r>
      </m:oMath>
      <w:r>
        <w:t>].</w:t>
      </w:r>
    </w:p>
    <w:p w14:paraId="619B50F6" w14:textId="6673B4C2" w:rsidR="00903885" w:rsidRDefault="005A69FB" w:rsidP="00903885">
      <w:pPr>
        <w:pStyle w:val="NormalWeb"/>
        <w:ind w:left="1080" w:firstLine="240"/>
      </w:pPr>
      <w:r>
        <w:t xml:space="preserve">We can see that the sign of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x1x2</m:t>
        </m:r>
      </m:oMath>
      <w:r>
        <w:t xml:space="preserve"> variates </w:t>
      </w:r>
      <w:proofErr w:type="gramStart"/>
      <w:r>
        <w:t>depends</w:t>
      </w:r>
      <w:proofErr w:type="gramEnd"/>
      <w:r>
        <w:t xml:space="preserve"> on both x1 and x2, which we need to heavily weights on since we need to make sure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ϕ(z)</m:t>
        </m:r>
      </m:oMath>
      <w:r>
        <w:t xml:space="preserve"> has the correct outputs with the XNOR. And we also need a bias term adjusted to ensure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ϕ(z)</m:t>
        </m:r>
      </m:oMath>
      <w:r>
        <w:t xml:space="preserve"> = 1 for XNOR true cases and 0 for false cases</w:t>
      </w:r>
      <w:r w:rsidR="00903885">
        <w:t>. Thus, we can get a solution that w=[0,0,0,</w:t>
      </w:r>
      <w:proofErr w:type="gramStart"/>
      <w:r w:rsidR="00903885">
        <w:t>0,C</w:t>
      </w:r>
      <w:proofErr w:type="gramEnd"/>
      <w:r w:rsidR="00903885">
        <w:t xml:space="preserve">,b], which C accounts for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x1x2</m:t>
        </m:r>
      </m:oMath>
      <w:r w:rsidR="00903885">
        <w:t xml:space="preserve"> term and b accounts for the slightly adjustment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ϕ(z)</m:t>
        </m:r>
      </m:oMath>
      <w:r w:rsidR="00903885">
        <w:t>. Thus, both C and b should be greater than 0 for XNOR and one solution might be w</w:t>
      </w:r>
      <w:proofErr w:type="gramStart"/>
      <w:r w:rsidR="00903885">
        <w:t>=[</w:t>
      </w:r>
      <w:proofErr w:type="gramEnd"/>
      <w:r w:rsidR="00903885">
        <w:t>0,0,0,0,1,0.5].</w:t>
      </w:r>
    </w:p>
    <w:p w14:paraId="5E48605E" w14:textId="77777777" w:rsidR="00903885" w:rsidRDefault="00903885" w:rsidP="00903885">
      <w:pPr>
        <w:pStyle w:val="NormalWeb"/>
        <w:ind w:left="1080" w:firstLine="240"/>
      </w:pPr>
    </w:p>
    <w:p w14:paraId="3E85E049" w14:textId="4339BED3" w:rsidR="00903885" w:rsidRDefault="00903885" w:rsidP="00903885">
      <w:pPr>
        <w:pStyle w:val="NormalWeb"/>
        <w:numPr>
          <w:ilvl w:val="0"/>
          <w:numId w:val="11"/>
        </w:numPr>
      </w:pPr>
      <w:r>
        <w:lastRenderedPageBreak/>
        <w:t>Gaussian Naïve Bayes:</w:t>
      </w:r>
    </w:p>
    <w:p w14:paraId="180F795F" w14:textId="77777777" w:rsidR="00F10C9B" w:rsidRDefault="00F10C9B" w:rsidP="00F10C9B">
      <w:pPr>
        <w:pStyle w:val="NormalWeb"/>
        <w:ind w:left="1440"/>
      </w:pPr>
    </w:p>
    <w:p w14:paraId="0C46A032" w14:textId="37FC5A14" w:rsidR="00F10C9B" w:rsidRDefault="00F10C9B" w:rsidP="00903885">
      <w:pPr>
        <w:pStyle w:val="NormalWeb"/>
        <w:numPr>
          <w:ilvl w:val="0"/>
          <w:numId w:val="12"/>
        </w:numPr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y=+1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=1-p</m:t>
        </m:r>
      </m:oMath>
      <w:r>
        <w:t>.</w:t>
      </w:r>
    </w:p>
    <w:p w14:paraId="3EE1A2E3" w14:textId="24AFEDE8" w:rsidR="00903885" w:rsidRDefault="003E47D4" w:rsidP="00F10C9B">
      <w:pPr>
        <w:pStyle w:val="NormalWeb"/>
        <w:ind w:left="1440"/>
      </w:pPr>
      <w:r>
        <w:t xml:space="preserve">From Bayes Theorem, we have that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y=+1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F10C9B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P(y=+1|x)</m:t>
            </m:r>
            <m:r>
              <w:rPr>
                <w:rFonts w:ascii="Cambria Math" w:hAnsi="Cambria Math"/>
              </w:rPr>
              <m:t>P(y=+1)</m:t>
            </m:r>
          </m:num>
          <m:den>
            <m:r>
              <w:rPr>
                <w:rFonts w:ascii="Cambria Math" w:hAnsi="Cambria Math"/>
              </w:rPr>
              <m:t>P(x)</m:t>
            </m:r>
          </m:den>
        </m:f>
      </m:oMath>
      <w:r w:rsidR="00F10C9B">
        <w:t>.</w:t>
      </w:r>
    </w:p>
    <w:p w14:paraId="1A1A04BF" w14:textId="67187B5E" w:rsidR="00F10C9B" w:rsidRDefault="00F10C9B" w:rsidP="00F10C9B">
      <w:pPr>
        <w:pStyle w:val="NormalWeb"/>
        <w:ind w:left="1440"/>
      </w:pPr>
      <w:r>
        <w:t xml:space="preserve">Since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y=+1</m:t>
            </m:r>
          </m:e>
        </m:d>
        <m:r>
          <w:rPr>
            <w:rFonts w:ascii="Cambria Math" w:hAnsi="Cambria Math"/>
          </w:rPr>
          <m:t>p+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(1-p)</m:t>
        </m:r>
      </m:oMath>
      <w:r>
        <w:t>,</w:t>
      </w:r>
    </w:p>
    <w:p w14:paraId="3137581B" w14:textId="69CD40C7" w:rsidR="00F10C9B" w:rsidRDefault="00F10C9B" w:rsidP="00F10C9B">
      <w:pPr>
        <w:pStyle w:val="NormalWeb"/>
        <w:ind w:left="144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y=+1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P(y=+1|x)</m:t>
            </m:r>
            <m:r>
              <w:rPr>
                <w:rFonts w:ascii="Cambria Math" w:hAnsi="Cambria Math"/>
              </w:rPr>
              <m:t>P(y=+1)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y=+1</m:t>
                </m:r>
              </m:e>
            </m:d>
            <m:r>
              <w:rPr>
                <w:rFonts w:ascii="Cambria Math" w:hAnsi="Cambria Math"/>
              </w:rPr>
              <m:t>p+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y=-1</m:t>
                </m:r>
              </m:e>
            </m:d>
            <m:r>
              <w:rPr>
                <w:rFonts w:ascii="Cambria Math" w:hAnsi="Cambria Math"/>
              </w:rPr>
              <m:t>(1-p)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log⁡(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y=-1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(1-p)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y=+1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</m:den>
        </m:f>
      </m:oMath>
      <w:r>
        <w:t>.</w:t>
      </w:r>
    </w:p>
    <w:p w14:paraId="727DEAF2" w14:textId="53DD6D76" w:rsidR="00F10C9B" w:rsidRDefault="00F10C9B" w:rsidP="00F10C9B">
      <w:pPr>
        <w:pStyle w:val="NormalWeb"/>
        <w:ind w:left="1440"/>
        <w:rPr>
          <w:rFonts w:ascii="Cambria Math" w:hAnsi="Cambria Math"/>
        </w:rPr>
      </w:pPr>
      <w:r>
        <w:t>Now, define A=</w:t>
      </w:r>
      <w:r w:rsidRPr="00F10C9B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(1-p)</m:t>
        </m:r>
      </m:oMath>
      <w:r>
        <w:rPr>
          <w:rFonts w:ascii="Cambria Math" w:hAnsi="Cambria Math"/>
        </w:rPr>
        <w:t xml:space="preserve">  and  B=</w:t>
      </w:r>
      <w:r w:rsidR="005E1FE3" w:rsidRPr="005E1FE3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y=+1</m:t>
            </m:r>
          </m:e>
        </m:d>
        <m:r>
          <w:rPr>
            <w:rFonts w:ascii="Cambria Math" w:hAnsi="Cambria Math"/>
          </w:rPr>
          <m:t>p</m:t>
        </m:r>
      </m:oMath>
    </w:p>
    <w:p w14:paraId="5B950309" w14:textId="7FE968FF" w:rsidR="00F10C9B" w:rsidRDefault="00F10C9B" w:rsidP="00F10C9B">
      <w:pPr>
        <w:pStyle w:val="NormalWeb"/>
        <w:ind w:left="1440"/>
        <w:rPr>
          <w:rFonts w:ascii="Cambria Math" w:hAnsi="Cambria Math"/>
        </w:rPr>
      </w:pPr>
      <w:r>
        <w:rPr>
          <w:rFonts w:ascii="Cambria Math" w:hAnsi="Cambria Math"/>
        </w:rPr>
        <w:t xml:space="preserve">And insert A and B into the equation and it becomes: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log⁡(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</m:den>
        </m:f>
      </m:oMath>
      <w:r>
        <w:rPr>
          <w:rFonts w:ascii="Cambria Math" w:hAnsi="Cambria Math"/>
        </w:rPr>
        <w:t>.</w:t>
      </w:r>
    </w:p>
    <w:p w14:paraId="6F40AAFD" w14:textId="77777777" w:rsidR="00F10C9B" w:rsidRDefault="00F10C9B" w:rsidP="00F10C9B">
      <w:pPr>
        <w:pStyle w:val="NormalWeb"/>
        <w:ind w:left="1440"/>
        <w:rPr>
          <w:rFonts w:ascii="Cambria Math" w:hAnsi="Cambria Math"/>
        </w:rPr>
      </w:pPr>
    </w:p>
    <w:p w14:paraId="5AA18796" w14:textId="7F6B6E70" w:rsidR="00F85436" w:rsidRDefault="008716EA" w:rsidP="00F85436">
      <w:pPr>
        <w:pStyle w:val="NormalWeb"/>
        <w:numPr>
          <w:ilvl w:val="0"/>
          <w:numId w:val="12"/>
        </w:numPr>
      </w:pPr>
      <w:r>
        <w:t>Assumption</w:t>
      </w:r>
      <w:r w:rsidR="00F85436">
        <w:t xml:space="preserve">s and definitions: </w:t>
      </w:r>
    </w:p>
    <w:p w14:paraId="4CEC8B6E" w14:textId="6A28351E" w:rsidR="00F85436" w:rsidRDefault="00F85436" w:rsidP="00F85436">
      <w:pPr>
        <w:pStyle w:val="NormalWeb"/>
        <w:ind w:left="1440"/>
      </w:pPr>
      <w:r>
        <w:t>-Assume all features in the vector x are conditionally independent given the class label y (Naive bayes assumption).</w:t>
      </w:r>
    </w:p>
    <w:p w14:paraId="438BEDA2" w14:textId="76151C96" w:rsidR="00F85436" w:rsidRDefault="00F85436" w:rsidP="00F85436">
      <w:pPr>
        <w:pStyle w:val="NormalWeb"/>
        <w:ind w:left="1440"/>
      </w:pPr>
      <w:r>
        <w:t>-Assume the feature follow a Gaussian distribution within each class</w:t>
      </w:r>
    </w:p>
    <w:p w14:paraId="3B549265" w14:textId="15479A7C" w:rsidR="00F85436" w:rsidRDefault="00F85436" w:rsidP="00F85436">
      <w:pPr>
        <w:pStyle w:val="NormalWeb"/>
        <w:ind w:left="1440"/>
      </w:pPr>
      <w:r>
        <w:t>-The covariance matrix is the identity matrix I implies that all features are considered to have equal variance and are uncorrelated across both classes</w:t>
      </w:r>
    </w:p>
    <w:p w14:paraId="2BC64EC6" w14:textId="60E10410" w:rsidR="00F85436" w:rsidRDefault="00F85436" w:rsidP="00F85436">
      <w:pPr>
        <w:pStyle w:val="NormalWeb"/>
        <w:ind w:left="1440"/>
      </w:pPr>
      <w:r>
        <w:t xml:space="preserve">-Assume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y=+1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</m:oMath>
      <w:r>
        <w:t xml:space="preserve">  and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y=-1</m:t>
            </m:r>
          </m:e>
        </m:d>
        <m:r>
          <m:rPr>
            <m:sty m:val="p"/>
          </m:rPr>
          <w:rPr>
            <w:rFonts w:ascii="Cambria Math" w:hAnsi="Cambria Math"/>
          </w:rPr>
          <m:t>=1-p</m:t>
        </m:r>
      </m:oMath>
    </w:p>
    <w:p w14:paraId="6B73CD95" w14:textId="5CA03F4D" w:rsidR="00F85436" w:rsidRDefault="00F85436" w:rsidP="00F85436">
      <w:pPr>
        <w:pStyle w:val="NormalWeb"/>
        <w:ind w:left="1440"/>
      </w:pPr>
      <w:r>
        <w:t>Prove:</w:t>
      </w:r>
    </w:p>
    <w:p w14:paraId="78A7C54C" w14:textId="41D6B437" w:rsidR="00EF14E8" w:rsidRDefault="00253E78" w:rsidP="00F85436">
      <w:pPr>
        <w:pStyle w:val="NormalWeb"/>
        <w:ind w:left="1440"/>
      </w:pPr>
      <m:oMath>
        <m:r>
          <m:rPr>
            <m:sty m:val="p"/>
          </m:rPr>
          <w:rPr>
            <w:rFonts w:ascii="Cambria Math" w:hAnsi="Cambria Math"/>
          </w:rPr>
          <m:t>First, we know that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y=+1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(x-μ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(2π)</m:t>
                </m:r>
              </m:e>
              <m:sup>
                <m:r>
                  <w:rPr>
                    <w:rFonts w:ascii="Cambria Math" w:hAnsi="Cambria Math"/>
                  </w:rPr>
                  <m:t>d/2</m:t>
                </m:r>
              </m:sup>
            </m:sSup>
          </m:den>
        </m:f>
      </m:oMath>
      <w:r>
        <w:t>.</w:t>
      </w:r>
    </w:p>
    <w:p w14:paraId="3DEBAE2C" w14:textId="4CFAEEBA" w:rsidR="00EF14E8" w:rsidRDefault="00EF14E8" w:rsidP="00EF14E8">
      <w:pPr>
        <w:pStyle w:val="NormalWeb"/>
        <w:ind w:left="1440"/>
      </w:pPr>
      <w:r>
        <w:t xml:space="preserve">Thus,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y=+1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x-μ+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(x-μ+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(2π)</m:t>
                </m:r>
              </m:e>
              <m:sup>
                <m:r>
                  <w:rPr>
                    <w:rFonts w:ascii="Cambria Math" w:hAnsi="Cambria Math"/>
                  </w:rPr>
                  <m:t>d/2</m:t>
                </m:r>
              </m:sup>
            </m:sSup>
          </m:den>
        </m:f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y=-1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x-μ-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(x-μ-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(2π)</m:t>
                </m:r>
              </m:e>
              <m:sup>
                <m:r>
                  <w:rPr>
                    <w:rFonts w:ascii="Cambria Math" w:hAnsi="Cambria Math"/>
                  </w:rPr>
                  <m:t>d/2</m:t>
                </m:r>
              </m:sup>
            </m:sSup>
          </m:den>
        </m:f>
      </m:oMath>
      <w:r>
        <w:t>.</w:t>
      </w:r>
    </w:p>
    <w:p w14:paraId="144737E6" w14:textId="20773624" w:rsidR="00DB0E41" w:rsidRDefault="00EF14E8" w:rsidP="00EF14E8">
      <w:pPr>
        <w:pStyle w:val="NormalWeb"/>
        <w:ind w:left="1440"/>
      </w:pPr>
      <w:r>
        <w:t xml:space="preserve">Thus,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y=-1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y=1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x-μ-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(x-μ-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x-μ+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(x-μ+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</m:den>
                </m:f>
              </m:e>
            </m:d>
          </m:e>
        </m:func>
      </m:oMath>
      <w:r w:rsidR="00DB0E41">
        <w:t xml:space="preserve">, which can be simplified to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(μ+)-(μ-)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μ+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(μ+)-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μ-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(μ-)</m:t>
        </m:r>
        <m:r>
          <w:rPr>
            <w:rFonts w:ascii="Cambria Math" w:hAnsi="Cambria Math"/>
          </w:rPr>
          <m:t>)</m:t>
        </m:r>
      </m:oMath>
      <w:r w:rsidR="00DB0E41">
        <w:t xml:space="preserve">, </w:t>
      </w:r>
      <w:r w:rsidR="00DB0E41">
        <w:lastRenderedPageBreak/>
        <w:t xml:space="preserve">and which is thus the form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</m:t>
        </m:r>
      </m:oMath>
      <w:r w:rsidR="00DB0E41">
        <w:t>, in which w=</w:t>
      </w:r>
      <m:oMath>
        <m:r>
          <m:rPr>
            <m:sty m:val="p"/>
          </m:rPr>
          <w:rPr>
            <w:rFonts w:ascii="Cambria Math" w:hAnsi="Cambria Math"/>
          </w:rPr>
          <m:t>(μ+)-(μ-)</m:t>
        </m:r>
      </m:oMath>
      <w:r w:rsidR="00DB0E41">
        <w:t xml:space="preserve"> is the weight vector and b=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μ+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(μ+)-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μ-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(μ-)</m:t>
        </m:r>
        <m:r>
          <w:rPr>
            <w:rFonts w:ascii="Cambria Math" w:hAnsi="Cambria Math"/>
          </w:rPr>
          <m:t>)</m:t>
        </m:r>
      </m:oMath>
      <w:r w:rsidR="00DB0E41">
        <w:t xml:space="preserve"> is the bias term. </w:t>
      </w:r>
    </w:p>
    <w:p w14:paraId="64E56312" w14:textId="77777777" w:rsidR="00F85436" w:rsidRDefault="00F85436" w:rsidP="00EF14E8">
      <w:pPr>
        <w:pStyle w:val="NormalWeb"/>
        <w:ind w:left="1440"/>
      </w:pPr>
    </w:p>
    <w:p w14:paraId="437D63FB" w14:textId="72F2D0FE" w:rsidR="00F5787B" w:rsidRDefault="004B346E" w:rsidP="00F5787B">
      <w:pPr>
        <w:pStyle w:val="NormalWeb"/>
        <w:numPr>
          <w:ilvl w:val="0"/>
          <w:numId w:val="12"/>
        </w:num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-y(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x+b)</m:t>
                </m:r>
              </m:sup>
            </m:sSup>
          </m:den>
        </m:f>
      </m:oMath>
    </w:p>
    <w:p w14:paraId="430DD36A" w14:textId="77777777" w:rsidR="00F5787B" w:rsidRDefault="00F5787B" w:rsidP="00F5787B">
      <w:pPr>
        <w:pStyle w:val="NormalWeb"/>
      </w:pPr>
    </w:p>
    <w:p w14:paraId="015EB023" w14:textId="77777777" w:rsidR="00F5787B" w:rsidRDefault="00F5787B" w:rsidP="00F5787B">
      <w:pPr>
        <w:pStyle w:val="NormalWeb"/>
      </w:pPr>
    </w:p>
    <w:p w14:paraId="63B3BBA8" w14:textId="77777777" w:rsidR="00F5787B" w:rsidRDefault="00F5787B" w:rsidP="00F5787B">
      <w:pPr>
        <w:pStyle w:val="NormalWeb"/>
      </w:pPr>
    </w:p>
    <w:p w14:paraId="1D3894D4" w14:textId="77777777" w:rsidR="00F5787B" w:rsidRDefault="00F5787B" w:rsidP="00F5787B">
      <w:pPr>
        <w:pStyle w:val="NormalWeb"/>
      </w:pPr>
    </w:p>
    <w:p w14:paraId="3914D070" w14:textId="062A7B72" w:rsidR="00F5787B" w:rsidRPr="007E0765" w:rsidRDefault="00665E19" w:rsidP="00F5787B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26CE7019" wp14:editId="56F4FE42">
            <wp:extent cx="5842000" cy="4381500"/>
            <wp:effectExtent l="0" t="0" r="0" b="0"/>
            <wp:docPr id="1729521974" name="Picture 1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21974" name="Picture 1" descr="A graph with blue dots and red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87B" w:rsidRPr="007E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487"/>
    <w:multiLevelType w:val="hybridMultilevel"/>
    <w:tmpl w:val="BCE2CF12"/>
    <w:lvl w:ilvl="0" w:tplc="4C54C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E56B6"/>
    <w:multiLevelType w:val="hybridMultilevel"/>
    <w:tmpl w:val="7E305F42"/>
    <w:lvl w:ilvl="0" w:tplc="99165496">
      <w:start w:val="1"/>
      <w:numFmt w:val="decimal"/>
      <w:lvlText w:val="%1."/>
      <w:lvlJc w:val="left"/>
      <w:pPr>
        <w:ind w:left="2160" w:hanging="360"/>
      </w:pPr>
      <w:rPr>
        <w:rFonts w:ascii="CMR12" w:hAnsi="CMR12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8262541"/>
    <w:multiLevelType w:val="multilevel"/>
    <w:tmpl w:val="009E1854"/>
    <w:styleLink w:val="CurrentList1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E5C8E"/>
    <w:multiLevelType w:val="hybridMultilevel"/>
    <w:tmpl w:val="413E6D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CD1863"/>
    <w:multiLevelType w:val="hybridMultilevel"/>
    <w:tmpl w:val="036C7F08"/>
    <w:lvl w:ilvl="0" w:tplc="F758841E">
      <w:start w:val="1"/>
      <w:numFmt w:val="decimal"/>
      <w:lvlText w:val="%1."/>
      <w:lvlJc w:val="left"/>
      <w:pPr>
        <w:ind w:left="1080" w:hanging="360"/>
      </w:pPr>
      <w:rPr>
        <w:rFonts w:ascii="CMR12" w:hAnsi="CMR12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E19E9"/>
    <w:multiLevelType w:val="multilevel"/>
    <w:tmpl w:val="6628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D3CD9"/>
    <w:multiLevelType w:val="hybridMultilevel"/>
    <w:tmpl w:val="260028DA"/>
    <w:lvl w:ilvl="0" w:tplc="4C54C1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86F70"/>
    <w:multiLevelType w:val="hybridMultilevel"/>
    <w:tmpl w:val="599E7AB2"/>
    <w:lvl w:ilvl="0" w:tplc="92206F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DD74C6"/>
    <w:multiLevelType w:val="hybridMultilevel"/>
    <w:tmpl w:val="1AE663D4"/>
    <w:lvl w:ilvl="0" w:tplc="5810F636">
      <w:start w:val="1"/>
      <w:numFmt w:val="decimal"/>
      <w:lvlText w:val="%1."/>
      <w:lvlJc w:val="left"/>
      <w:pPr>
        <w:ind w:left="1440" w:hanging="360"/>
      </w:pPr>
      <w:rPr>
        <w:rFonts w:ascii="CMR12" w:hAnsi="CMR12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DB7A16"/>
    <w:multiLevelType w:val="hybridMultilevel"/>
    <w:tmpl w:val="2CB0BE34"/>
    <w:lvl w:ilvl="0" w:tplc="F4A060BA">
      <w:start w:val="1"/>
      <w:numFmt w:val="decimal"/>
      <w:lvlText w:val="%1."/>
      <w:lvlJc w:val="left"/>
      <w:pPr>
        <w:ind w:left="720" w:hanging="360"/>
      </w:pPr>
      <w:rPr>
        <w:rFonts w:ascii="CMR12" w:hAnsi="CMR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46AAE"/>
    <w:multiLevelType w:val="hybridMultilevel"/>
    <w:tmpl w:val="A0A2D232"/>
    <w:lvl w:ilvl="0" w:tplc="B0342A22">
      <w:start w:val="1"/>
      <w:numFmt w:val="decimal"/>
      <w:lvlText w:val="%1."/>
      <w:lvlJc w:val="left"/>
      <w:pPr>
        <w:ind w:left="1800" w:hanging="360"/>
      </w:pPr>
      <w:rPr>
        <w:rFonts w:ascii="CMR12" w:hAnsi="CMR12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A5F634F"/>
    <w:multiLevelType w:val="hybridMultilevel"/>
    <w:tmpl w:val="0BD08CAE"/>
    <w:lvl w:ilvl="0" w:tplc="15A00F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6750380">
    <w:abstractNumId w:val="3"/>
  </w:num>
  <w:num w:numId="2" w16cid:durableId="278882337">
    <w:abstractNumId w:val="6"/>
  </w:num>
  <w:num w:numId="3" w16cid:durableId="1889150264">
    <w:abstractNumId w:val="2"/>
  </w:num>
  <w:num w:numId="4" w16cid:durableId="1468400505">
    <w:abstractNumId w:val="9"/>
  </w:num>
  <w:num w:numId="5" w16cid:durableId="1046560634">
    <w:abstractNumId w:val="4"/>
  </w:num>
  <w:num w:numId="6" w16cid:durableId="1546136566">
    <w:abstractNumId w:val="8"/>
  </w:num>
  <w:num w:numId="7" w16cid:durableId="1629891922">
    <w:abstractNumId w:val="10"/>
  </w:num>
  <w:num w:numId="8" w16cid:durableId="340351837">
    <w:abstractNumId w:val="1"/>
  </w:num>
  <w:num w:numId="9" w16cid:durableId="2107463417">
    <w:abstractNumId w:val="0"/>
  </w:num>
  <w:num w:numId="10" w16cid:durableId="669795280">
    <w:abstractNumId w:val="5"/>
  </w:num>
  <w:num w:numId="11" w16cid:durableId="185212784">
    <w:abstractNumId w:val="7"/>
  </w:num>
  <w:num w:numId="12" w16cid:durableId="13234616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7A"/>
    <w:rsid w:val="000626F5"/>
    <w:rsid w:val="001C0087"/>
    <w:rsid w:val="00253E78"/>
    <w:rsid w:val="002F7E38"/>
    <w:rsid w:val="00355B6D"/>
    <w:rsid w:val="00384262"/>
    <w:rsid w:val="003D06A5"/>
    <w:rsid w:val="003E47D4"/>
    <w:rsid w:val="0042673B"/>
    <w:rsid w:val="004B346E"/>
    <w:rsid w:val="004C5B8B"/>
    <w:rsid w:val="00565733"/>
    <w:rsid w:val="005A69FB"/>
    <w:rsid w:val="005E1FE3"/>
    <w:rsid w:val="00665E19"/>
    <w:rsid w:val="006A210D"/>
    <w:rsid w:val="006F71E4"/>
    <w:rsid w:val="007E0765"/>
    <w:rsid w:val="007F2E13"/>
    <w:rsid w:val="0081537A"/>
    <w:rsid w:val="008716EA"/>
    <w:rsid w:val="00877276"/>
    <w:rsid w:val="00903885"/>
    <w:rsid w:val="00911D47"/>
    <w:rsid w:val="00A059AE"/>
    <w:rsid w:val="00B36DC5"/>
    <w:rsid w:val="00CF68DF"/>
    <w:rsid w:val="00D45C2E"/>
    <w:rsid w:val="00DA6595"/>
    <w:rsid w:val="00DB0E41"/>
    <w:rsid w:val="00E14C52"/>
    <w:rsid w:val="00EF14E8"/>
    <w:rsid w:val="00EF52DC"/>
    <w:rsid w:val="00F10C9B"/>
    <w:rsid w:val="00F15BE1"/>
    <w:rsid w:val="00F44F79"/>
    <w:rsid w:val="00F5787B"/>
    <w:rsid w:val="00F85436"/>
    <w:rsid w:val="00FD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D48E"/>
  <w15:chartTrackingRefBased/>
  <w15:docId w15:val="{5AC7DD0A-F994-4742-BE7B-00A6EFC5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3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15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4C5B8B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384262"/>
    <w:rPr>
      <w:color w:val="666666"/>
    </w:rPr>
  </w:style>
  <w:style w:type="character" w:customStyle="1" w:styleId="katex-mathml">
    <w:name w:val="katex-mathml"/>
    <w:basedOn w:val="DefaultParagraphFont"/>
    <w:rsid w:val="00CF68DF"/>
  </w:style>
  <w:style w:type="character" w:customStyle="1" w:styleId="mord">
    <w:name w:val="mord"/>
    <w:basedOn w:val="DefaultParagraphFont"/>
    <w:rsid w:val="00CF68DF"/>
  </w:style>
  <w:style w:type="character" w:customStyle="1" w:styleId="mopen">
    <w:name w:val="mopen"/>
    <w:basedOn w:val="DefaultParagraphFont"/>
    <w:rsid w:val="00CF68DF"/>
  </w:style>
  <w:style w:type="character" w:customStyle="1" w:styleId="mclose">
    <w:name w:val="mclose"/>
    <w:basedOn w:val="DefaultParagraphFont"/>
    <w:rsid w:val="00CF68DF"/>
  </w:style>
  <w:style w:type="character" w:customStyle="1" w:styleId="mrel">
    <w:name w:val="mrel"/>
    <w:basedOn w:val="DefaultParagraphFont"/>
    <w:rsid w:val="00CF68DF"/>
  </w:style>
  <w:style w:type="character" w:customStyle="1" w:styleId="mpunct">
    <w:name w:val="mpunct"/>
    <w:basedOn w:val="DefaultParagraphFont"/>
    <w:rsid w:val="0042673B"/>
  </w:style>
  <w:style w:type="character" w:customStyle="1" w:styleId="mbin">
    <w:name w:val="mbin"/>
    <w:basedOn w:val="DefaultParagraphFont"/>
    <w:rsid w:val="0042673B"/>
  </w:style>
  <w:style w:type="character" w:customStyle="1" w:styleId="vlist-s">
    <w:name w:val="vlist-s"/>
    <w:basedOn w:val="DefaultParagraphFont"/>
    <w:rsid w:val="00426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5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4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A1653E-24DD-9B49-AB5E-FCF5B72D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Haotian</dc:creator>
  <cp:keywords/>
  <dc:description/>
  <cp:lastModifiedBy>Wang, Haotian</cp:lastModifiedBy>
  <cp:revision>15</cp:revision>
  <dcterms:created xsi:type="dcterms:W3CDTF">2024-01-29T19:20:00Z</dcterms:created>
  <dcterms:modified xsi:type="dcterms:W3CDTF">2024-02-05T21:31:00Z</dcterms:modified>
</cp:coreProperties>
</file>