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payment 테이블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314575" cy="1781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테이블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066925" cy="14573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book_purchase 테이블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1971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testscore 테이블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981075" cy="19335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 기록이 없는 유저 찾기. 유저의 id, 이름이 결과로 보이도록(힌트: user, payment 테이블 사용)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유저별 카드총사용금액, 현금총사용금액이 나오게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이용금액이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가장 많은 사람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id, 총금액 나타나게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제목에 '경제' 들어간 책이 얼마나 팔렸을까요. book_id, 책이름, 팔린권수(book_purchase 테이블)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testscore 테이블에서 case 사용해서 숫자를 ABC학점으로 바꾸기. 10-7은 A, 6-4는 B, 3-1은 C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3~5번만 풀기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