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A826A" w14:textId="77777777" w:rsidR="00776C63" w:rsidRPr="00976417" w:rsidRDefault="00776C63" w:rsidP="00976417">
      <w:pPr>
        <w:spacing w:line="360" w:lineRule="auto"/>
        <w:rPr>
          <w:rFonts w:eastAsia="Times New Roman" w:cs="Times New Roman"/>
          <w:b/>
          <w:bCs/>
          <w:i/>
          <w:iCs/>
          <w:szCs w:val="24"/>
          <w:lang w:val="en-US"/>
        </w:rPr>
      </w:pPr>
    </w:p>
    <w:p w14:paraId="2EC9E233" w14:textId="77777777" w:rsidR="00776C63" w:rsidRPr="00976417" w:rsidRDefault="00776C63" w:rsidP="00976417">
      <w:pPr>
        <w:spacing w:line="360" w:lineRule="auto"/>
        <w:rPr>
          <w:rFonts w:eastAsia="Times New Roman" w:cs="Times New Roman"/>
          <w:b/>
          <w:bCs/>
          <w:i/>
          <w:iCs/>
          <w:szCs w:val="24"/>
          <w:lang w:val="en-US"/>
        </w:rPr>
      </w:pPr>
    </w:p>
    <w:p w14:paraId="3E102A65" w14:textId="77777777" w:rsidR="00776C63" w:rsidRPr="00976417" w:rsidRDefault="00776C63" w:rsidP="00976417">
      <w:pPr>
        <w:spacing w:line="360" w:lineRule="auto"/>
        <w:jc w:val="center"/>
        <w:rPr>
          <w:rFonts w:eastAsia="Times New Roman" w:cs="Times New Roman"/>
          <w:b/>
          <w:bCs/>
          <w:szCs w:val="24"/>
          <w:lang w:val="en-US"/>
        </w:rPr>
      </w:pPr>
      <w:r w:rsidRPr="00976417">
        <w:rPr>
          <w:rFonts w:eastAsia="Times New Roman" w:cs="Times New Roman"/>
          <w:b/>
          <w:bCs/>
          <w:szCs w:val="24"/>
          <w:lang w:val="en-US"/>
        </w:rPr>
        <w:t>BUSI1783 – Business Analytics Project</w:t>
      </w:r>
    </w:p>
    <w:p w14:paraId="5F334722" w14:textId="52521747" w:rsidR="00776C63" w:rsidRPr="00976417" w:rsidRDefault="00776C63" w:rsidP="00976417">
      <w:pPr>
        <w:spacing w:line="360" w:lineRule="auto"/>
        <w:jc w:val="center"/>
        <w:rPr>
          <w:rFonts w:eastAsia="Times New Roman" w:cs="Times New Roman"/>
          <w:b/>
          <w:bCs/>
          <w:szCs w:val="24"/>
          <w:lang w:val="en-US"/>
        </w:rPr>
      </w:pPr>
      <w:r w:rsidRPr="00976417">
        <w:rPr>
          <w:rFonts w:eastAsia="Times New Roman" w:cs="Times New Roman"/>
          <w:b/>
          <w:bCs/>
          <w:szCs w:val="24"/>
          <w:lang w:val="en-US"/>
        </w:rPr>
        <w:t>Term 3 2024-25</w:t>
      </w:r>
    </w:p>
    <w:p w14:paraId="3253E5D2" w14:textId="7D85D099" w:rsidR="00776C63" w:rsidRPr="00976417" w:rsidRDefault="00776C63" w:rsidP="00976417">
      <w:pPr>
        <w:spacing w:line="360" w:lineRule="auto"/>
        <w:jc w:val="center"/>
        <w:rPr>
          <w:rFonts w:eastAsia="Times New Roman" w:cs="Times New Roman"/>
          <w:b/>
          <w:bCs/>
          <w:szCs w:val="24"/>
          <w:lang w:val="en-US"/>
        </w:rPr>
      </w:pPr>
      <w:r w:rsidRPr="00976417">
        <w:rPr>
          <w:rFonts w:eastAsia="Times New Roman" w:cs="Times New Roman"/>
          <w:b/>
          <w:bCs/>
          <w:szCs w:val="24"/>
          <w:lang w:val="en-US"/>
        </w:rPr>
        <w:t>Student Name</w:t>
      </w:r>
    </w:p>
    <w:p w14:paraId="212FB62A" w14:textId="11A072EC" w:rsidR="00776C63" w:rsidRPr="00976417" w:rsidRDefault="00776C63" w:rsidP="00976417">
      <w:pPr>
        <w:spacing w:line="360" w:lineRule="auto"/>
        <w:jc w:val="center"/>
        <w:rPr>
          <w:rFonts w:eastAsia="Times New Roman" w:cs="Times New Roman"/>
          <w:b/>
          <w:bCs/>
          <w:szCs w:val="24"/>
          <w:lang w:val="en-US"/>
        </w:rPr>
      </w:pPr>
      <w:r w:rsidRPr="00976417">
        <w:rPr>
          <w:rFonts w:eastAsia="Times New Roman" w:cs="Times New Roman"/>
          <w:b/>
          <w:bCs/>
          <w:szCs w:val="24"/>
          <w:lang w:val="en-US"/>
        </w:rPr>
        <w:t xml:space="preserve">Hassan </w:t>
      </w:r>
      <w:proofErr w:type="spellStart"/>
      <w:r w:rsidRPr="00976417">
        <w:rPr>
          <w:rFonts w:eastAsia="Times New Roman" w:cs="Times New Roman"/>
          <w:b/>
          <w:bCs/>
          <w:szCs w:val="24"/>
          <w:lang w:val="en-US"/>
        </w:rPr>
        <w:t>Waheed</w:t>
      </w:r>
      <w:proofErr w:type="spellEnd"/>
    </w:p>
    <w:p w14:paraId="0EA0AD68" w14:textId="53658C98" w:rsidR="00776C63" w:rsidRPr="00976417" w:rsidRDefault="00776C63" w:rsidP="00976417">
      <w:pPr>
        <w:spacing w:line="360" w:lineRule="auto"/>
        <w:jc w:val="center"/>
        <w:rPr>
          <w:rFonts w:eastAsia="Times New Roman" w:cs="Times New Roman"/>
          <w:b/>
          <w:bCs/>
          <w:szCs w:val="24"/>
          <w:lang w:val="en-US"/>
        </w:rPr>
      </w:pPr>
      <w:r w:rsidRPr="00976417">
        <w:rPr>
          <w:rFonts w:eastAsia="Times New Roman" w:cs="Times New Roman"/>
          <w:b/>
          <w:bCs/>
          <w:szCs w:val="24"/>
          <w:lang w:val="en-US"/>
        </w:rPr>
        <w:t>Student ID:</w:t>
      </w:r>
    </w:p>
    <w:p w14:paraId="340B78A4" w14:textId="5067ADBA" w:rsidR="00776C63" w:rsidRPr="00976417" w:rsidRDefault="00BB1DC1" w:rsidP="00BB1DC1">
      <w:pPr>
        <w:spacing w:line="360" w:lineRule="auto"/>
        <w:jc w:val="center"/>
        <w:rPr>
          <w:rFonts w:eastAsia="Times New Roman" w:cs="Times New Roman"/>
          <w:b/>
          <w:bCs/>
          <w:szCs w:val="24"/>
          <w:lang w:val="en-US"/>
        </w:rPr>
      </w:pPr>
      <w:r>
        <w:rPr>
          <w:rFonts w:eastAsia="Times New Roman" w:cs="Times New Roman"/>
          <w:b/>
          <w:bCs/>
          <w:szCs w:val="24"/>
          <w:lang w:val="en-US"/>
        </w:rPr>
        <w:t>0014218771</w:t>
      </w:r>
    </w:p>
    <w:p w14:paraId="6088820B" w14:textId="6FF1D3E8" w:rsidR="00776C63" w:rsidRPr="00976417" w:rsidRDefault="00776C63" w:rsidP="00976417">
      <w:pPr>
        <w:spacing w:line="360" w:lineRule="auto"/>
        <w:rPr>
          <w:rFonts w:eastAsia="Times New Roman" w:cs="Times New Roman"/>
          <w:b/>
          <w:bCs/>
          <w:szCs w:val="24"/>
          <w:lang w:val="en-US"/>
        </w:rPr>
      </w:pPr>
    </w:p>
    <w:p w14:paraId="2B5B6B69" w14:textId="6D3465FF" w:rsidR="00776C63" w:rsidRPr="00976417" w:rsidRDefault="00776C63" w:rsidP="00976417">
      <w:pPr>
        <w:spacing w:line="360" w:lineRule="auto"/>
        <w:rPr>
          <w:rFonts w:eastAsia="Times New Roman" w:cs="Times New Roman"/>
          <w:b/>
          <w:bCs/>
          <w:szCs w:val="24"/>
          <w:lang w:val="en-US"/>
        </w:rPr>
      </w:pPr>
    </w:p>
    <w:p w14:paraId="0E39D316" w14:textId="5B63B8C0" w:rsidR="00776C63" w:rsidRPr="00976417" w:rsidRDefault="00776C63" w:rsidP="00976417">
      <w:pPr>
        <w:spacing w:line="360" w:lineRule="auto"/>
        <w:rPr>
          <w:rFonts w:eastAsia="Times New Roman" w:cs="Times New Roman"/>
          <w:b/>
          <w:bCs/>
          <w:szCs w:val="24"/>
          <w:lang w:val="en-US"/>
        </w:rPr>
      </w:pPr>
    </w:p>
    <w:p w14:paraId="1BB37BB6" w14:textId="4F9DC66A" w:rsidR="00776C63" w:rsidRPr="00976417" w:rsidRDefault="00776C63" w:rsidP="00976417">
      <w:pPr>
        <w:spacing w:line="360" w:lineRule="auto"/>
        <w:rPr>
          <w:rFonts w:eastAsia="Times New Roman" w:cs="Times New Roman"/>
          <w:b/>
          <w:bCs/>
          <w:szCs w:val="24"/>
          <w:lang w:val="en-US"/>
        </w:rPr>
      </w:pPr>
    </w:p>
    <w:p w14:paraId="72D1AD6B" w14:textId="70F6C4B3" w:rsidR="00776C63" w:rsidRPr="00976417" w:rsidRDefault="00776C63" w:rsidP="00976417">
      <w:pPr>
        <w:spacing w:line="360" w:lineRule="auto"/>
        <w:rPr>
          <w:rFonts w:eastAsia="Times New Roman" w:cs="Times New Roman"/>
          <w:b/>
          <w:bCs/>
          <w:szCs w:val="24"/>
          <w:lang w:val="en-US"/>
        </w:rPr>
      </w:pPr>
    </w:p>
    <w:p w14:paraId="45E4F758" w14:textId="7BF1CF98" w:rsidR="00776C63" w:rsidRPr="00976417" w:rsidRDefault="00776C63" w:rsidP="00976417">
      <w:pPr>
        <w:spacing w:line="360" w:lineRule="auto"/>
        <w:rPr>
          <w:rFonts w:eastAsia="Times New Roman" w:cs="Times New Roman"/>
          <w:b/>
          <w:bCs/>
          <w:szCs w:val="24"/>
          <w:lang w:val="en-US"/>
        </w:rPr>
      </w:pPr>
    </w:p>
    <w:p w14:paraId="06B5F841" w14:textId="0E0176CF" w:rsidR="00776C63" w:rsidRPr="00976417" w:rsidRDefault="00776C63" w:rsidP="00976417">
      <w:pPr>
        <w:spacing w:line="360" w:lineRule="auto"/>
        <w:rPr>
          <w:rFonts w:eastAsia="Times New Roman" w:cs="Times New Roman"/>
          <w:b/>
          <w:bCs/>
          <w:szCs w:val="24"/>
          <w:lang w:val="en-US"/>
        </w:rPr>
      </w:pPr>
    </w:p>
    <w:p w14:paraId="6937A895" w14:textId="174B3D9D" w:rsidR="00776C63" w:rsidRPr="00976417" w:rsidRDefault="00776C63" w:rsidP="00976417">
      <w:pPr>
        <w:spacing w:line="360" w:lineRule="auto"/>
        <w:rPr>
          <w:rFonts w:eastAsia="Times New Roman" w:cs="Times New Roman"/>
          <w:b/>
          <w:bCs/>
          <w:szCs w:val="24"/>
          <w:lang w:val="en-US"/>
        </w:rPr>
      </w:pPr>
    </w:p>
    <w:p w14:paraId="3C876F93" w14:textId="32D03571" w:rsidR="00776C63" w:rsidRPr="00976417" w:rsidRDefault="00776C63" w:rsidP="00976417">
      <w:pPr>
        <w:spacing w:line="360" w:lineRule="auto"/>
        <w:rPr>
          <w:rFonts w:eastAsia="Times New Roman" w:cs="Times New Roman"/>
          <w:b/>
          <w:bCs/>
          <w:szCs w:val="24"/>
          <w:lang w:val="en-US"/>
        </w:rPr>
      </w:pPr>
    </w:p>
    <w:p w14:paraId="789EFE1F" w14:textId="0687F5CF" w:rsidR="00776C63" w:rsidRPr="00976417" w:rsidRDefault="00776C63" w:rsidP="00976417">
      <w:pPr>
        <w:spacing w:line="360" w:lineRule="auto"/>
        <w:rPr>
          <w:rFonts w:eastAsia="Times New Roman" w:cs="Times New Roman"/>
          <w:b/>
          <w:bCs/>
          <w:szCs w:val="24"/>
          <w:lang w:val="en-US"/>
        </w:rPr>
      </w:pPr>
    </w:p>
    <w:p w14:paraId="28EDB422" w14:textId="42243D17" w:rsidR="00776C63" w:rsidRPr="00976417" w:rsidRDefault="00776C63" w:rsidP="00976417">
      <w:pPr>
        <w:spacing w:line="360" w:lineRule="auto"/>
        <w:rPr>
          <w:rFonts w:eastAsia="Times New Roman" w:cs="Times New Roman"/>
          <w:b/>
          <w:bCs/>
          <w:szCs w:val="24"/>
          <w:lang w:val="en-US"/>
        </w:rPr>
      </w:pPr>
    </w:p>
    <w:p w14:paraId="034872CD" w14:textId="0D68D4FA" w:rsidR="00776C63" w:rsidRPr="00976417" w:rsidRDefault="00776C63" w:rsidP="00976417">
      <w:pPr>
        <w:spacing w:line="360" w:lineRule="auto"/>
        <w:rPr>
          <w:rFonts w:eastAsia="Times New Roman" w:cs="Times New Roman"/>
          <w:b/>
          <w:bCs/>
          <w:szCs w:val="24"/>
          <w:lang w:val="en-US"/>
        </w:rPr>
      </w:pPr>
    </w:p>
    <w:p w14:paraId="09BF3EA3" w14:textId="08D2A618" w:rsidR="00776C63" w:rsidRPr="00976417" w:rsidRDefault="00776C63" w:rsidP="00976417">
      <w:pPr>
        <w:spacing w:line="360" w:lineRule="auto"/>
        <w:rPr>
          <w:rFonts w:eastAsia="Times New Roman" w:cs="Times New Roman"/>
          <w:b/>
          <w:bCs/>
          <w:szCs w:val="24"/>
          <w:lang w:val="en-US"/>
        </w:rPr>
      </w:pPr>
    </w:p>
    <w:p w14:paraId="143AA703" w14:textId="2925CBB9" w:rsidR="00776C63" w:rsidRPr="00976417" w:rsidRDefault="00776C63" w:rsidP="00976417">
      <w:pPr>
        <w:spacing w:line="360" w:lineRule="auto"/>
        <w:rPr>
          <w:rFonts w:eastAsia="Times New Roman" w:cs="Times New Roman"/>
          <w:b/>
          <w:bCs/>
          <w:szCs w:val="24"/>
          <w:lang w:val="en-US"/>
        </w:rPr>
      </w:pPr>
    </w:p>
    <w:p w14:paraId="6DAB118A" w14:textId="77777777" w:rsidR="00776C63" w:rsidRPr="00976417" w:rsidRDefault="00776C63" w:rsidP="00976417">
      <w:pPr>
        <w:spacing w:line="360" w:lineRule="auto"/>
        <w:rPr>
          <w:rFonts w:eastAsia="Times New Roman" w:cs="Times New Roman"/>
          <w:b/>
          <w:bCs/>
          <w:szCs w:val="24"/>
          <w:lang w:val="en-US"/>
        </w:rPr>
      </w:pPr>
    </w:p>
    <w:p w14:paraId="27D29FDE" w14:textId="77777777" w:rsidR="00776C63" w:rsidRPr="00976417" w:rsidRDefault="00776C63" w:rsidP="00976417">
      <w:pPr>
        <w:spacing w:line="360" w:lineRule="auto"/>
        <w:rPr>
          <w:rFonts w:eastAsia="Times New Roman" w:cs="Times New Roman"/>
          <w:b/>
          <w:bCs/>
          <w:i/>
          <w:iCs/>
          <w:szCs w:val="24"/>
          <w:lang w:val="en-US"/>
        </w:rPr>
      </w:pPr>
    </w:p>
    <w:p w14:paraId="31E767CC" w14:textId="77777777" w:rsidR="00776C63" w:rsidRPr="00976417" w:rsidRDefault="00776C63" w:rsidP="00976417">
      <w:pPr>
        <w:spacing w:line="360" w:lineRule="auto"/>
        <w:rPr>
          <w:rFonts w:eastAsia="Times New Roman" w:cs="Times New Roman"/>
          <w:b/>
          <w:bCs/>
          <w:i/>
          <w:iCs/>
          <w:szCs w:val="24"/>
          <w:lang w:val="en-US"/>
        </w:rPr>
      </w:pPr>
    </w:p>
    <w:p w14:paraId="43CF31CC" w14:textId="4D3CD5EB" w:rsidR="00FA6996" w:rsidRPr="00976417" w:rsidRDefault="004E2130" w:rsidP="00976417">
      <w:pPr>
        <w:spacing w:line="360" w:lineRule="auto"/>
        <w:rPr>
          <w:rFonts w:eastAsia="Times New Roman" w:cs="Times New Roman"/>
          <w:b/>
          <w:bCs/>
          <w:i/>
          <w:iCs/>
          <w:szCs w:val="24"/>
          <w:lang w:val="en-US"/>
        </w:rPr>
      </w:pPr>
      <w:r w:rsidRPr="00976417">
        <w:rPr>
          <w:rFonts w:eastAsia="Times New Roman" w:cs="Times New Roman"/>
          <w:b/>
          <w:bCs/>
          <w:i/>
          <w:iCs/>
          <w:szCs w:val="24"/>
          <w:lang w:val="en-US"/>
        </w:rPr>
        <w:t>Impact of Service Quality and Pricing on Customer Churn in Subscription-Based Streaming Services: The Moderating Role of Customer Engagement</w:t>
      </w:r>
    </w:p>
    <w:p w14:paraId="23242405" w14:textId="77777777" w:rsidR="00776C63" w:rsidRPr="00976417" w:rsidRDefault="00776C63" w:rsidP="00976417">
      <w:pPr>
        <w:spacing w:line="360" w:lineRule="auto"/>
        <w:rPr>
          <w:rFonts w:cs="Times New Roman"/>
          <w:b/>
          <w:bCs/>
          <w:szCs w:val="24"/>
        </w:rPr>
      </w:pPr>
    </w:p>
    <w:p w14:paraId="3203B94F" w14:textId="53E8E024" w:rsidR="00FA6996" w:rsidRPr="00976417" w:rsidRDefault="00FA6996" w:rsidP="00976417">
      <w:pPr>
        <w:spacing w:line="360" w:lineRule="auto"/>
        <w:rPr>
          <w:rFonts w:cs="Times New Roman"/>
          <w:szCs w:val="24"/>
        </w:rPr>
      </w:pPr>
    </w:p>
    <w:p w14:paraId="27EBBA1E" w14:textId="194FE01A" w:rsidR="00FA6996" w:rsidRPr="00976417" w:rsidRDefault="00FA6996" w:rsidP="00976417">
      <w:pPr>
        <w:spacing w:line="360" w:lineRule="auto"/>
        <w:rPr>
          <w:rFonts w:cs="Times New Roman"/>
          <w:szCs w:val="24"/>
        </w:rPr>
      </w:pPr>
    </w:p>
    <w:p w14:paraId="2854F8B3" w14:textId="5ED5A7CB" w:rsidR="00FA6996" w:rsidRPr="00976417" w:rsidRDefault="00FA6996" w:rsidP="00976417">
      <w:pPr>
        <w:spacing w:line="360" w:lineRule="auto"/>
        <w:rPr>
          <w:rFonts w:cs="Times New Roman"/>
          <w:szCs w:val="24"/>
        </w:rPr>
      </w:pPr>
    </w:p>
    <w:p w14:paraId="4592FC80" w14:textId="32ED879A" w:rsidR="00FA6996" w:rsidRPr="00976417" w:rsidRDefault="00FA6996" w:rsidP="00976417">
      <w:pPr>
        <w:spacing w:line="360" w:lineRule="auto"/>
        <w:rPr>
          <w:rFonts w:cs="Times New Roman"/>
          <w:szCs w:val="24"/>
        </w:rPr>
      </w:pPr>
    </w:p>
    <w:p w14:paraId="5D77F543" w14:textId="5E08EEC5" w:rsidR="00FA6996" w:rsidRPr="00976417" w:rsidRDefault="00FA6996" w:rsidP="00976417">
      <w:pPr>
        <w:spacing w:line="360" w:lineRule="auto"/>
        <w:rPr>
          <w:rFonts w:cs="Times New Roman"/>
          <w:szCs w:val="24"/>
        </w:rPr>
      </w:pPr>
    </w:p>
    <w:p w14:paraId="17BCD6D5" w14:textId="428A65FF" w:rsidR="00FA6996" w:rsidRPr="00976417" w:rsidRDefault="00FA6996" w:rsidP="00976417">
      <w:pPr>
        <w:spacing w:line="360" w:lineRule="auto"/>
        <w:rPr>
          <w:rFonts w:cs="Times New Roman"/>
          <w:szCs w:val="24"/>
        </w:rPr>
      </w:pPr>
    </w:p>
    <w:p w14:paraId="5277BF74" w14:textId="56F89A7C" w:rsidR="00FA6996" w:rsidRPr="00976417" w:rsidRDefault="00FA6996" w:rsidP="00976417">
      <w:pPr>
        <w:spacing w:line="360" w:lineRule="auto"/>
        <w:rPr>
          <w:rFonts w:cs="Times New Roman"/>
          <w:szCs w:val="24"/>
        </w:rPr>
      </w:pPr>
    </w:p>
    <w:p w14:paraId="1A4B5C9E" w14:textId="582CDD82" w:rsidR="00FA6996" w:rsidRPr="00976417" w:rsidRDefault="00FA6996" w:rsidP="00976417">
      <w:pPr>
        <w:spacing w:line="360" w:lineRule="auto"/>
        <w:rPr>
          <w:rFonts w:cs="Times New Roman"/>
          <w:szCs w:val="24"/>
        </w:rPr>
      </w:pPr>
    </w:p>
    <w:p w14:paraId="4C3AA256" w14:textId="00729C7B" w:rsidR="00FA6996" w:rsidRPr="00976417" w:rsidRDefault="00FA6996" w:rsidP="00976417">
      <w:pPr>
        <w:spacing w:line="360" w:lineRule="auto"/>
        <w:rPr>
          <w:rFonts w:cs="Times New Roman"/>
          <w:szCs w:val="24"/>
        </w:rPr>
      </w:pPr>
    </w:p>
    <w:p w14:paraId="47E9C8FD" w14:textId="6ED0757D" w:rsidR="00FA6996" w:rsidRPr="00976417" w:rsidRDefault="00FA6996" w:rsidP="00976417">
      <w:pPr>
        <w:spacing w:line="360" w:lineRule="auto"/>
        <w:rPr>
          <w:rFonts w:cs="Times New Roman"/>
          <w:szCs w:val="24"/>
        </w:rPr>
      </w:pPr>
    </w:p>
    <w:p w14:paraId="4E383113" w14:textId="5CBF78B2" w:rsidR="00FA6996" w:rsidRPr="00976417" w:rsidRDefault="00FA6996" w:rsidP="00976417">
      <w:pPr>
        <w:spacing w:line="360" w:lineRule="auto"/>
        <w:rPr>
          <w:rFonts w:cs="Times New Roman"/>
          <w:szCs w:val="24"/>
        </w:rPr>
      </w:pPr>
    </w:p>
    <w:p w14:paraId="388639DA" w14:textId="10663D56" w:rsidR="00FA6996" w:rsidRPr="00976417" w:rsidRDefault="00FA6996" w:rsidP="00976417">
      <w:pPr>
        <w:spacing w:line="360" w:lineRule="auto"/>
        <w:rPr>
          <w:rFonts w:cs="Times New Roman"/>
          <w:szCs w:val="24"/>
        </w:rPr>
      </w:pPr>
    </w:p>
    <w:p w14:paraId="3D4BB740" w14:textId="1CC1F622" w:rsidR="00FA6996" w:rsidRPr="00976417" w:rsidRDefault="00FA6996" w:rsidP="00976417">
      <w:pPr>
        <w:spacing w:line="360" w:lineRule="auto"/>
        <w:rPr>
          <w:rFonts w:cs="Times New Roman"/>
          <w:szCs w:val="24"/>
        </w:rPr>
      </w:pPr>
    </w:p>
    <w:p w14:paraId="580C2EB2" w14:textId="66685347" w:rsidR="00FA6996" w:rsidRPr="00976417" w:rsidRDefault="00FA6996" w:rsidP="00976417">
      <w:pPr>
        <w:spacing w:line="360" w:lineRule="auto"/>
        <w:rPr>
          <w:rFonts w:cs="Times New Roman"/>
          <w:szCs w:val="24"/>
        </w:rPr>
      </w:pPr>
    </w:p>
    <w:p w14:paraId="4B4FCB38" w14:textId="4F3409EC" w:rsidR="00FA6996" w:rsidRPr="00976417" w:rsidRDefault="00FA6996" w:rsidP="00976417">
      <w:pPr>
        <w:spacing w:line="360" w:lineRule="auto"/>
        <w:rPr>
          <w:rFonts w:cs="Times New Roman"/>
          <w:szCs w:val="24"/>
        </w:rPr>
      </w:pPr>
    </w:p>
    <w:p w14:paraId="1A6D6FC3" w14:textId="73655B30" w:rsidR="00FA6996" w:rsidRPr="00976417" w:rsidRDefault="00FA6996" w:rsidP="00976417">
      <w:pPr>
        <w:spacing w:line="360" w:lineRule="auto"/>
        <w:rPr>
          <w:rFonts w:cs="Times New Roman"/>
          <w:szCs w:val="24"/>
        </w:rPr>
      </w:pPr>
    </w:p>
    <w:p w14:paraId="43229526" w14:textId="20C0ABAC" w:rsidR="00FA6996" w:rsidRPr="00976417" w:rsidRDefault="00FA6996" w:rsidP="00976417">
      <w:pPr>
        <w:spacing w:line="360" w:lineRule="auto"/>
        <w:rPr>
          <w:rFonts w:cs="Times New Roman"/>
          <w:szCs w:val="24"/>
        </w:rPr>
      </w:pPr>
    </w:p>
    <w:p w14:paraId="1A86A94C" w14:textId="3B198AD9" w:rsidR="00FA6996" w:rsidRPr="00976417" w:rsidRDefault="00FA6996" w:rsidP="00976417">
      <w:pPr>
        <w:spacing w:line="360" w:lineRule="auto"/>
        <w:rPr>
          <w:rFonts w:cs="Times New Roman"/>
          <w:szCs w:val="24"/>
        </w:rPr>
      </w:pPr>
    </w:p>
    <w:sdt>
      <w:sdtPr>
        <w:rPr>
          <w:rFonts w:ascii="Times New Roman" w:eastAsiaTheme="minorHAnsi" w:hAnsi="Times New Roman" w:cs="Times New Roman"/>
          <w:color w:val="auto"/>
          <w:sz w:val="24"/>
          <w:szCs w:val="24"/>
          <w:lang w:val="en-GB"/>
        </w:rPr>
        <w:id w:val="-548616548"/>
        <w:docPartObj>
          <w:docPartGallery w:val="Table of Contents"/>
          <w:docPartUnique/>
        </w:docPartObj>
      </w:sdtPr>
      <w:sdtEndPr>
        <w:rPr>
          <w:b/>
          <w:bCs/>
          <w:noProof/>
        </w:rPr>
      </w:sdtEndPr>
      <w:sdtContent>
        <w:p w14:paraId="06DA45EE" w14:textId="30776691" w:rsidR="00776C63" w:rsidRPr="00976417" w:rsidRDefault="00776C63" w:rsidP="00976417">
          <w:pPr>
            <w:pStyle w:val="TOCHeading"/>
            <w:spacing w:line="360" w:lineRule="auto"/>
            <w:jc w:val="both"/>
            <w:rPr>
              <w:rFonts w:ascii="Times New Roman" w:hAnsi="Times New Roman" w:cs="Times New Roman"/>
              <w:sz w:val="24"/>
              <w:szCs w:val="24"/>
            </w:rPr>
          </w:pPr>
          <w:r w:rsidRPr="00976417">
            <w:rPr>
              <w:rFonts w:ascii="Times New Roman" w:hAnsi="Times New Roman" w:cs="Times New Roman"/>
              <w:sz w:val="24"/>
              <w:szCs w:val="24"/>
            </w:rPr>
            <w:t>Contents</w:t>
          </w:r>
        </w:p>
        <w:p w14:paraId="1DEA51DD" w14:textId="350F21B2" w:rsidR="00776C63" w:rsidRPr="00976417" w:rsidRDefault="00776C63" w:rsidP="00976417">
          <w:pPr>
            <w:pStyle w:val="TOC1"/>
            <w:tabs>
              <w:tab w:val="right" w:leader="dot" w:pos="9350"/>
            </w:tabs>
            <w:spacing w:line="360" w:lineRule="auto"/>
            <w:rPr>
              <w:rFonts w:eastAsiaTheme="minorEastAsia" w:cs="Times New Roman"/>
              <w:noProof/>
              <w:szCs w:val="24"/>
              <w:lang w:val="en-US"/>
            </w:rPr>
          </w:pPr>
          <w:r w:rsidRPr="00976417">
            <w:rPr>
              <w:rFonts w:cs="Times New Roman"/>
              <w:szCs w:val="24"/>
            </w:rPr>
            <w:fldChar w:fldCharType="begin"/>
          </w:r>
          <w:r w:rsidRPr="00976417">
            <w:rPr>
              <w:rFonts w:cs="Times New Roman"/>
              <w:szCs w:val="24"/>
            </w:rPr>
            <w:instrText xml:space="preserve"> TOC \o "1-3" \h \z \u </w:instrText>
          </w:r>
          <w:r w:rsidRPr="00976417">
            <w:rPr>
              <w:rFonts w:cs="Times New Roman"/>
              <w:szCs w:val="24"/>
            </w:rPr>
            <w:fldChar w:fldCharType="separate"/>
          </w:r>
          <w:hyperlink w:anchor="_Toc210767336" w:history="1">
            <w:r w:rsidRPr="00976417">
              <w:rPr>
                <w:rStyle w:val="Hyperlink"/>
                <w:rFonts w:eastAsia="Times New Roman" w:cs="Times New Roman"/>
                <w:b/>
                <w:bCs/>
                <w:noProof/>
                <w:szCs w:val="24"/>
                <w:lang w:val="en-US"/>
              </w:rPr>
              <w:t>1. Introduction</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_Toc210767336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4</w:t>
            </w:r>
            <w:r w:rsidRPr="00976417">
              <w:rPr>
                <w:rFonts w:cs="Times New Roman"/>
                <w:noProof/>
                <w:webHidden/>
                <w:szCs w:val="24"/>
              </w:rPr>
              <w:fldChar w:fldCharType="end"/>
            </w:r>
          </w:hyperlink>
        </w:p>
        <w:p w14:paraId="4153528B" w14:textId="655BA149"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37" w:history="1">
            <w:r w:rsidRPr="00976417">
              <w:rPr>
                <w:rStyle w:val="Hyperlink"/>
                <w:rFonts w:cs="Times New Roman"/>
                <w:noProof/>
                <w:szCs w:val="24"/>
              </w:rPr>
              <w:t>1.1 Project Type</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_Toc210767337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4</w:t>
            </w:r>
            <w:r w:rsidRPr="00976417">
              <w:rPr>
                <w:rFonts w:cs="Times New Roman"/>
                <w:noProof/>
                <w:webHidden/>
                <w:szCs w:val="24"/>
              </w:rPr>
              <w:fldChar w:fldCharType="end"/>
            </w:r>
          </w:hyperlink>
        </w:p>
        <w:p w14:paraId="34926E5F" w14:textId="5866399B"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38" w:history="1">
            <w:r w:rsidRPr="00976417">
              <w:rPr>
                <w:rStyle w:val="Hyperlink"/>
                <w:rFonts w:cs="Times New Roman"/>
                <w:noProof/>
                <w:szCs w:val="24"/>
              </w:rPr>
              <w:t>1.2 Problem Statement</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_Toc210767338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4</w:t>
            </w:r>
            <w:r w:rsidRPr="00976417">
              <w:rPr>
                <w:rFonts w:cs="Times New Roman"/>
                <w:noProof/>
                <w:webHidden/>
                <w:szCs w:val="24"/>
              </w:rPr>
              <w:fldChar w:fldCharType="end"/>
            </w:r>
          </w:hyperlink>
        </w:p>
        <w:p w14:paraId="70A0FE1D" w14:textId="39B14626"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39" w:history="1">
            <w:r w:rsidRPr="00976417">
              <w:rPr>
                <w:rStyle w:val="Hyperlink"/>
                <w:rFonts w:cs="Times New Roman"/>
                <w:noProof/>
                <w:szCs w:val="24"/>
              </w:rPr>
              <w:t>1.3 Research Aim and Objectives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_Toc210767339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4</w:t>
            </w:r>
            <w:r w:rsidRPr="00976417">
              <w:rPr>
                <w:rFonts w:cs="Times New Roman"/>
                <w:noProof/>
                <w:webHidden/>
                <w:szCs w:val="24"/>
              </w:rPr>
              <w:fldChar w:fldCharType="end"/>
            </w:r>
          </w:hyperlink>
        </w:p>
        <w:p w14:paraId="6B4182F0" w14:textId="18B27CFF"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0" w:history="1">
            <w:r w:rsidRPr="00976417">
              <w:rPr>
                <w:rStyle w:val="Hyperlink"/>
                <w:rFonts w:cs="Times New Roman"/>
                <w:noProof/>
                <w:szCs w:val="24"/>
              </w:rPr>
              <w:t>1.4 Research Questions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_Toc210767340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5</w:t>
            </w:r>
            <w:r w:rsidRPr="00976417">
              <w:rPr>
                <w:rFonts w:cs="Times New Roman"/>
                <w:noProof/>
                <w:webHidden/>
                <w:szCs w:val="24"/>
              </w:rPr>
              <w:fldChar w:fldCharType="end"/>
            </w:r>
          </w:hyperlink>
        </w:p>
        <w:p w14:paraId="4B491A50" w14:textId="38DEC980"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1" w:history="1">
            <w:r w:rsidRPr="00976417">
              <w:rPr>
                <w:rStyle w:val="Hyperlink"/>
                <w:rFonts w:cs="Times New Roman"/>
                <w:noProof/>
                <w:szCs w:val="24"/>
              </w:rPr>
              <w:t>1.5 Contribution</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_Toc210767341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5</w:t>
            </w:r>
            <w:r w:rsidRPr="00976417">
              <w:rPr>
                <w:rFonts w:cs="Times New Roman"/>
                <w:noProof/>
                <w:webHidden/>
                <w:szCs w:val="24"/>
              </w:rPr>
              <w:fldChar w:fldCharType="end"/>
            </w:r>
          </w:hyperlink>
        </w:p>
        <w:p w14:paraId="4E8342E8" w14:textId="4F999023" w:rsidR="00776C63" w:rsidRPr="00976417" w:rsidRDefault="00776C63" w:rsidP="00976417">
          <w:pPr>
            <w:pStyle w:val="TOC1"/>
            <w:tabs>
              <w:tab w:val="right" w:leader="dot" w:pos="9350"/>
            </w:tabs>
            <w:spacing w:line="360" w:lineRule="auto"/>
            <w:rPr>
              <w:rFonts w:eastAsiaTheme="minorEastAsia" w:cs="Times New Roman"/>
              <w:noProof/>
              <w:szCs w:val="24"/>
              <w:lang w:val="en-US"/>
            </w:rPr>
          </w:pPr>
          <w:hyperlink w:anchor="_Toc210767342" w:history="1">
            <w:r w:rsidRPr="00976417">
              <w:rPr>
                <w:rStyle w:val="Hyperlink"/>
                <w:rFonts w:cs="Times New Roman"/>
                <w:b/>
                <w:bCs/>
                <w:noProof/>
                <w:szCs w:val="24"/>
              </w:rPr>
              <w:t>2. Literature Review</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_Toc210767342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5</w:t>
            </w:r>
            <w:r w:rsidRPr="00976417">
              <w:rPr>
                <w:rFonts w:cs="Times New Roman"/>
                <w:noProof/>
                <w:webHidden/>
                <w:szCs w:val="24"/>
              </w:rPr>
              <w:fldChar w:fldCharType="end"/>
            </w:r>
          </w:hyperlink>
        </w:p>
        <w:p w14:paraId="1CAAA1F0" w14:textId="72517CC9"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3" w:history="1">
            <w:r w:rsidRPr="00976417">
              <w:rPr>
                <w:rStyle w:val="Hyperlink"/>
                <w:rFonts w:cs="Times New Roman"/>
                <w:noProof/>
                <w:szCs w:val="24"/>
              </w:rPr>
              <w:t>2.1 Customer Churn</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_Toc210767343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5</w:t>
            </w:r>
            <w:r w:rsidRPr="00976417">
              <w:rPr>
                <w:rFonts w:cs="Times New Roman"/>
                <w:noProof/>
                <w:webHidden/>
                <w:szCs w:val="24"/>
              </w:rPr>
              <w:fldChar w:fldCharType="end"/>
            </w:r>
          </w:hyperlink>
        </w:p>
        <w:p w14:paraId="59133DFE" w14:textId="4D1F8FA1"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4" w:history="1">
            <w:r w:rsidRPr="00976417">
              <w:rPr>
                <w:rStyle w:val="Hyperlink"/>
                <w:rFonts w:cs="Times New Roman"/>
                <w:noProof/>
                <w:szCs w:val="24"/>
              </w:rPr>
              <w:t>2.2 Customer Churn and Service Quality</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_Toc210767344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6</w:t>
            </w:r>
            <w:r w:rsidRPr="00976417">
              <w:rPr>
                <w:rFonts w:cs="Times New Roman"/>
                <w:noProof/>
                <w:webHidden/>
                <w:szCs w:val="24"/>
              </w:rPr>
              <w:fldChar w:fldCharType="end"/>
            </w:r>
          </w:hyperlink>
        </w:p>
        <w:p w14:paraId="523E0FE4" w14:textId="7F9425F8"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5" w:history="1">
            <w:r w:rsidRPr="00976417">
              <w:rPr>
                <w:rStyle w:val="Hyperlink"/>
                <w:rFonts w:cs="Times New Roman"/>
                <w:noProof/>
                <w:szCs w:val="24"/>
              </w:rPr>
              <w:t>2.3 Pricing and Customer Churn</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_Toc210767345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6</w:t>
            </w:r>
            <w:r w:rsidRPr="00976417">
              <w:rPr>
                <w:rFonts w:cs="Times New Roman"/>
                <w:noProof/>
                <w:webHidden/>
                <w:szCs w:val="24"/>
              </w:rPr>
              <w:fldChar w:fldCharType="end"/>
            </w:r>
          </w:hyperlink>
        </w:p>
        <w:p w14:paraId="31F476C5" w14:textId="13F8E6BE"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6" w:history="1">
            <w:r w:rsidRPr="00976417">
              <w:rPr>
                <w:rStyle w:val="Hyperlink"/>
                <w:rFonts w:cs="Times New Roman"/>
                <w:noProof/>
                <w:szCs w:val="24"/>
              </w:rPr>
              <w:t>2.4 Customer Engagement</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_Toc210767346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7</w:t>
            </w:r>
            <w:r w:rsidRPr="00976417">
              <w:rPr>
                <w:rFonts w:cs="Times New Roman"/>
                <w:noProof/>
                <w:webHidden/>
                <w:szCs w:val="24"/>
              </w:rPr>
              <w:fldChar w:fldCharType="end"/>
            </w:r>
          </w:hyperlink>
        </w:p>
        <w:p w14:paraId="0A7D2E59" w14:textId="2005901B"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7" w:history="1">
            <w:r w:rsidRPr="00976417">
              <w:rPr>
                <w:rStyle w:val="Hyperlink"/>
                <w:rFonts w:cs="Times New Roman"/>
                <w:noProof/>
                <w:szCs w:val="24"/>
              </w:rPr>
              <w:t>2.5 Research Gap and Theoretical Framework</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_Toc210767347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7</w:t>
            </w:r>
            <w:r w:rsidRPr="00976417">
              <w:rPr>
                <w:rFonts w:cs="Times New Roman"/>
                <w:noProof/>
                <w:webHidden/>
                <w:szCs w:val="24"/>
              </w:rPr>
              <w:fldChar w:fldCharType="end"/>
            </w:r>
          </w:hyperlink>
        </w:p>
        <w:p w14:paraId="7F67CA72" w14:textId="1DC1E359" w:rsidR="00776C63" w:rsidRPr="00976417" w:rsidRDefault="00776C63" w:rsidP="00976417">
          <w:pPr>
            <w:pStyle w:val="TOC1"/>
            <w:tabs>
              <w:tab w:val="right" w:leader="dot" w:pos="9350"/>
            </w:tabs>
            <w:spacing w:line="360" w:lineRule="auto"/>
            <w:rPr>
              <w:rFonts w:eastAsiaTheme="minorEastAsia" w:cs="Times New Roman"/>
              <w:noProof/>
              <w:szCs w:val="24"/>
              <w:lang w:val="en-US"/>
            </w:rPr>
          </w:pPr>
          <w:hyperlink w:anchor="_Toc210767348" w:history="1">
            <w:r w:rsidRPr="00976417">
              <w:rPr>
                <w:rStyle w:val="Hyperlink"/>
                <w:rFonts w:eastAsia="Times New Roman" w:cs="Times New Roman"/>
                <w:b/>
                <w:bCs/>
                <w:noProof/>
                <w:szCs w:val="24"/>
                <w:lang w:val="en-US"/>
              </w:rPr>
              <w:t>3. Methodology</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_Toc210767348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7</w:t>
            </w:r>
            <w:r w:rsidRPr="00976417">
              <w:rPr>
                <w:rFonts w:cs="Times New Roman"/>
                <w:noProof/>
                <w:webHidden/>
                <w:szCs w:val="24"/>
              </w:rPr>
              <w:fldChar w:fldCharType="end"/>
            </w:r>
          </w:hyperlink>
        </w:p>
        <w:p w14:paraId="4BCE6782" w14:textId="30BACC02"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49" w:history="1">
            <w:r w:rsidRPr="00976417">
              <w:rPr>
                <w:rStyle w:val="Hyperlink"/>
                <w:rFonts w:cs="Times New Roman"/>
                <w:noProof/>
                <w:szCs w:val="24"/>
              </w:rPr>
              <w:t>3.1 Research Design and Approach</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_Toc210767349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7</w:t>
            </w:r>
            <w:r w:rsidRPr="00976417">
              <w:rPr>
                <w:rFonts w:cs="Times New Roman"/>
                <w:noProof/>
                <w:webHidden/>
                <w:szCs w:val="24"/>
              </w:rPr>
              <w:fldChar w:fldCharType="end"/>
            </w:r>
          </w:hyperlink>
        </w:p>
        <w:p w14:paraId="4865B5E0" w14:textId="29E26BB1"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50" w:history="1">
            <w:r w:rsidRPr="00976417">
              <w:rPr>
                <w:rStyle w:val="Hyperlink"/>
                <w:rFonts w:cs="Times New Roman"/>
                <w:noProof/>
                <w:szCs w:val="24"/>
              </w:rPr>
              <w:t>3.3 Analytical Techniques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_Toc210767350 \h </w:instrText>
            </w:r>
            <w:r w:rsidRPr="00976417">
              <w:rPr>
                <w:rFonts w:cs="Times New Roman"/>
                <w:noProof/>
                <w:webHidden/>
                <w:szCs w:val="24"/>
              </w:rPr>
              <w:fldChar w:fldCharType="separate"/>
            </w:r>
            <w:r w:rsidR="00BB1DC1">
              <w:rPr>
                <w:rFonts w:cs="Times New Roman"/>
                <w:b/>
                <w:bCs/>
                <w:noProof/>
                <w:webHidden/>
                <w:szCs w:val="24"/>
              </w:rPr>
              <w:t>Error! Bookmark not defined.</w:t>
            </w:r>
            <w:r w:rsidRPr="00976417">
              <w:rPr>
                <w:rFonts w:cs="Times New Roman"/>
                <w:noProof/>
                <w:webHidden/>
                <w:szCs w:val="24"/>
              </w:rPr>
              <w:fldChar w:fldCharType="end"/>
            </w:r>
          </w:hyperlink>
        </w:p>
        <w:p w14:paraId="00FF2F71" w14:textId="2EA4D970"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51" w:history="1">
            <w:r w:rsidRPr="00976417">
              <w:rPr>
                <w:rStyle w:val="Hyperlink"/>
                <w:rFonts w:cs="Times New Roman"/>
                <w:noProof/>
                <w:szCs w:val="24"/>
              </w:rPr>
              <w:t>3.4 Ethical Considerations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_Toc210767351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9</w:t>
            </w:r>
            <w:r w:rsidRPr="00976417">
              <w:rPr>
                <w:rFonts w:cs="Times New Roman"/>
                <w:noProof/>
                <w:webHidden/>
                <w:szCs w:val="24"/>
              </w:rPr>
              <w:fldChar w:fldCharType="end"/>
            </w:r>
          </w:hyperlink>
        </w:p>
        <w:p w14:paraId="58CBA617" w14:textId="119AB580" w:rsidR="00776C63" w:rsidRPr="00976417" w:rsidRDefault="00776C63" w:rsidP="00976417">
          <w:pPr>
            <w:pStyle w:val="TOC1"/>
            <w:tabs>
              <w:tab w:val="right" w:leader="dot" w:pos="9350"/>
            </w:tabs>
            <w:spacing w:line="360" w:lineRule="auto"/>
            <w:rPr>
              <w:rFonts w:eastAsiaTheme="minorEastAsia" w:cs="Times New Roman"/>
              <w:noProof/>
              <w:szCs w:val="24"/>
              <w:lang w:val="en-US"/>
            </w:rPr>
          </w:pPr>
          <w:hyperlink w:anchor="_Toc210767352" w:history="1">
            <w:r w:rsidRPr="00976417">
              <w:rPr>
                <w:rStyle w:val="Hyperlink"/>
                <w:rFonts w:eastAsia="Times New Roman" w:cs="Times New Roman"/>
                <w:b/>
                <w:bCs/>
                <w:noProof/>
                <w:szCs w:val="24"/>
                <w:lang w:val="en-US"/>
              </w:rPr>
              <w:t>4. Project Management</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_Toc210767352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9</w:t>
            </w:r>
            <w:r w:rsidRPr="00976417">
              <w:rPr>
                <w:rFonts w:cs="Times New Roman"/>
                <w:noProof/>
                <w:webHidden/>
                <w:szCs w:val="24"/>
              </w:rPr>
              <w:fldChar w:fldCharType="end"/>
            </w:r>
          </w:hyperlink>
        </w:p>
        <w:p w14:paraId="17AFA85C" w14:textId="465D2175"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53" w:history="1">
            <w:r w:rsidRPr="00976417">
              <w:rPr>
                <w:rStyle w:val="Hyperlink"/>
                <w:rFonts w:cs="Times New Roman"/>
                <w:noProof/>
                <w:szCs w:val="24"/>
              </w:rPr>
              <w:t>4.1 Timeline</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_Toc210767353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9</w:t>
            </w:r>
            <w:r w:rsidRPr="00976417">
              <w:rPr>
                <w:rFonts w:cs="Times New Roman"/>
                <w:noProof/>
                <w:webHidden/>
                <w:szCs w:val="24"/>
              </w:rPr>
              <w:fldChar w:fldCharType="end"/>
            </w:r>
          </w:hyperlink>
        </w:p>
        <w:p w14:paraId="48DA94DB" w14:textId="17EEFBD9"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54" w:history="1">
            <w:r w:rsidRPr="00976417">
              <w:rPr>
                <w:rStyle w:val="Hyperlink"/>
                <w:rFonts w:cs="Times New Roman"/>
                <w:noProof/>
                <w:szCs w:val="24"/>
              </w:rPr>
              <w:t>4.2 Resources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_Toc210767354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10</w:t>
            </w:r>
            <w:r w:rsidRPr="00976417">
              <w:rPr>
                <w:rFonts w:cs="Times New Roman"/>
                <w:noProof/>
                <w:webHidden/>
                <w:szCs w:val="24"/>
              </w:rPr>
              <w:fldChar w:fldCharType="end"/>
            </w:r>
          </w:hyperlink>
        </w:p>
        <w:p w14:paraId="048D81AF" w14:textId="4A6D966A"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55" w:history="1">
            <w:r w:rsidRPr="00976417">
              <w:rPr>
                <w:rStyle w:val="Hyperlink"/>
                <w:rFonts w:cs="Times New Roman"/>
                <w:noProof/>
                <w:szCs w:val="24"/>
              </w:rPr>
              <w:t>4.3 Risk Assessment</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_Toc210767355 \h </w:instrText>
            </w:r>
            <w:r w:rsidRPr="00976417">
              <w:rPr>
                <w:rFonts w:cs="Times New Roman"/>
                <w:noProof/>
                <w:webHidden/>
                <w:szCs w:val="24"/>
              </w:rPr>
              <w:fldChar w:fldCharType="separate"/>
            </w:r>
            <w:r w:rsidR="00BB1DC1">
              <w:rPr>
                <w:rFonts w:cs="Times New Roman"/>
                <w:b/>
                <w:bCs/>
                <w:noProof/>
                <w:webHidden/>
                <w:szCs w:val="24"/>
              </w:rPr>
              <w:t>Error! Bookmark not defined.</w:t>
            </w:r>
            <w:r w:rsidRPr="00976417">
              <w:rPr>
                <w:rFonts w:cs="Times New Roman"/>
                <w:noProof/>
                <w:webHidden/>
                <w:szCs w:val="24"/>
              </w:rPr>
              <w:fldChar w:fldCharType="end"/>
            </w:r>
          </w:hyperlink>
        </w:p>
        <w:p w14:paraId="43B4CE2C" w14:textId="7B019114" w:rsidR="00776C63" w:rsidRPr="00976417" w:rsidRDefault="00776C63" w:rsidP="00976417">
          <w:pPr>
            <w:pStyle w:val="TOC2"/>
            <w:tabs>
              <w:tab w:val="right" w:leader="dot" w:pos="9350"/>
            </w:tabs>
            <w:spacing w:line="360" w:lineRule="auto"/>
            <w:rPr>
              <w:rFonts w:eastAsiaTheme="minorEastAsia" w:cs="Times New Roman"/>
              <w:noProof/>
              <w:szCs w:val="24"/>
              <w:lang w:val="en-US"/>
            </w:rPr>
          </w:pPr>
          <w:hyperlink w:anchor="_Toc210767356" w:history="1">
            <w:r w:rsidRPr="00976417">
              <w:rPr>
                <w:rStyle w:val="Hyperlink"/>
                <w:rFonts w:cs="Times New Roman"/>
                <w:noProof/>
                <w:szCs w:val="24"/>
              </w:rPr>
              <w:t>4.4 Ethics and Data Protection</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_Toc210767356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10</w:t>
            </w:r>
            <w:r w:rsidRPr="00976417">
              <w:rPr>
                <w:rFonts w:cs="Times New Roman"/>
                <w:noProof/>
                <w:webHidden/>
                <w:szCs w:val="24"/>
              </w:rPr>
              <w:fldChar w:fldCharType="end"/>
            </w:r>
          </w:hyperlink>
        </w:p>
        <w:p w14:paraId="0A563F49" w14:textId="38A0857B" w:rsidR="00776C63" w:rsidRPr="00976417" w:rsidRDefault="00776C63" w:rsidP="00976417">
          <w:pPr>
            <w:pStyle w:val="TOC1"/>
            <w:tabs>
              <w:tab w:val="right" w:leader="dot" w:pos="9350"/>
            </w:tabs>
            <w:spacing w:line="360" w:lineRule="auto"/>
            <w:rPr>
              <w:rFonts w:eastAsiaTheme="minorEastAsia" w:cs="Times New Roman"/>
              <w:noProof/>
              <w:szCs w:val="24"/>
              <w:lang w:val="en-US"/>
            </w:rPr>
          </w:pPr>
          <w:hyperlink w:anchor="_Toc210767357" w:history="1">
            <w:r w:rsidRPr="00976417">
              <w:rPr>
                <w:rStyle w:val="Hyperlink"/>
                <w:rFonts w:eastAsia="Times New Roman" w:cs="Times New Roman"/>
                <w:b/>
                <w:bCs/>
                <w:noProof/>
                <w:szCs w:val="24"/>
                <w:lang w:val="en-US"/>
              </w:rPr>
              <w:t>5. Expected Outcomes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_Toc210767357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11</w:t>
            </w:r>
            <w:r w:rsidRPr="00976417">
              <w:rPr>
                <w:rFonts w:cs="Times New Roman"/>
                <w:noProof/>
                <w:webHidden/>
                <w:szCs w:val="24"/>
              </w:rPr>
              <w:fldChar w:fldCharType="end"/>
            </w:r>
          </w:hyperlink>
        </w:p>
        <w:p w14:paraId="29C68A12" w14:textId="4B7631B9" w:rsidR="00776C63" w:rsidRPr="00976417" w:rsidRDefault="00776C63" w:rsidP="00976417">
          <w:pPr>
            <w:pStyle w:val="TOC1"/>
            <w:tabs>
              <w:tab w:val="right" w:leader="dot" w:pos="9350"/>
            </w:tabs>
            <w:spacing w:line="360" w:lineRule="auto"/>
            <w:rPr>
              <w:rFonts w:eastAsiaTheme="minorEastAsia" w:cs="Times New Roman"/>
              <w:noProof/>
              <w:szCs w:val="24"/>
              <w:lang w:val="en-US"/>
            </w:rPr>
          </w:pPr>
          <w:hyperlink w:anchor="_Toc210767358" w:history="1">
            <w:r w:rsidRPr="00976417">
              <w:rPr>
                <w:rStyle w:val="Hyperlink"/>
                <w:rFonts w:eastAsia="Times New Roman" w:cs="Times New Roman"/>
                <w:b/>
                <w:bCs/>
                <w:noProof/>
                <w:szCs w:val="24"/>
                <w:lang w:val="en-US"/>
              </w:rPr>
              <w:t>6. References</w:t>
            </w:r>
            <w:r w:rsidRPr="00976417">
              <w:rPr>
                <w:rFonts w:cs="Times New Roman"/>
                <w:noProof/>
                <w:webHidden/>
                <w:szCs w:val="24"/>
              </w:rPr>
              <w:tab/>
            </w:r>
            <w:r w:rsidRPr="00976417">
              <w:rPr>
                <w:rFonts w:cs="Times New Roman"/>
                <w:noProof/>
                <w:webHidden/>
                <w:szCs w:val="24"/>
              </w:rPr>
              <w:fldChar w:fldCharType="begin"/>
            </w:r>
            <w:r w:rsidRPr="00976417">
              <w:rPr>
                <w:rFonts w:cs="Times New Roman"/>
                <w:noProof/>
                <w:webHidden/>
                <w:szCs w:val="24"/>
              </w:rPr>
              <w:instrText xml:space="preserve"> PAGEREF _Toc210767358 \h </w:instrText>
            </w:r>
            <w:r w:rsidRPr="00976417">
              <w:rPr>
                <w:rFonts w:cs="Times New Roman"/>
                <w:noProof/>
                <w:webHidden/>
                <w:szCs w:val="24"/>
              </w:rPr>
            </w:r>
            <w:r w:rsidRPr="00976417">
              <w:rPr>
                <w:rFonts w:cs="Times New Roman"/>
                <w:noProof/>
                <w:webHidden/>
                <w:szCs w:val="24"/>
              </w:rPr>
              <w:fldChar w:fldCharType="separate"/>
            </w:r>
            <w:r w:rsidR="00BB1DC1">
              <w:rPr>
                <w:rFonts w:cs="Times New Roman"/>
                <w:noProof/>
                <w:webHidden/>
                <w:szCs w:val="24"/>
              </w:rPr>
              <w:t>12</w:t>
            </w:r>
            <w:r w:rsidRPr="00976417">
              <w:rPr>
                <w:rFonts w:cs="Times New Roman"/>
                <w:noProof/>
                <w:webHidden/>
                <w:szCs w:val="24"/>
              </w:rPr>
              <w:fldChar w:fldCharType="end"/>
            </w:r>
          </w:hyperlink>
        </w:p>
        <w:p w14:paraId="020D774E" w14:textId="53479E04" w:rsidR="00FA6996" w:rsidRPr="00976417" w:rsidRDefault="00776C63" w:rsidP="00976417">
          <w:pPr>
            <w:spacing w:line="360" w:lineRule="auto"/>
            <w:rPr>
              <w:rFonts w:cs="Times New Roman"/>
              <w:szCs w:val="24"/>
            </w:rPr>
          </w:pPr>
          <w:r w:rsidRPr="00976417">
            <w:rPr>
              <w:rFonts w:cs="Times New Roman"/>
              <w:b/>
              <w:bCs/>
              <w:noProof/>
              <w:szCs w:val="24"/>
            </w:rPr>
            <w:lastRenderedPageBreak/>
            <w:fldChar w:fldCharType="end"/>
          </w:r>
        </w:p>
      </w:sdtContent>
    </w:sdt>
    <w:p w14:paraId="588D675E" w14:textId="43C362C8" w:rsidR="00FA6996" w:rsidRPr="00976417" w:rsidRDefault="00FA6996" w:rsidP="00976417">
      <w:pPr>
        <w:spacing w:line="360" w:lineRule="auto"/>
        <w:rPr>
          <w:rFonts w:cs="Times New Roman"/>
          <w:szCs w:val="24"/>
        </w:rPr>
      </w:pPr>
    </w:p>
    <w:p w14:paraId="401C699E" w14:textId="02770304" w:rsidR="00FA6996" w:rsidRPr="00976417" w:rsidRDefault="00FA6996" w:rsidP="00976417">
      <w:pPr>
        <w:pStyle w:val="Heading1"/>
        <w:spacing w:line="360" w:lineRule="auto"/>
        <w:rPr>
          <w:rFonts w:ascii="Times New Roman" w:eastAsia="Times New Roman" w:hAnsi="Times New Roman" w:cs="Times New Roman"/>
          <w:b/>
          <w:bCs/>
          <w:color w:val="auto"/>
          <w:sz w:val="24"/>
          <w:szCs w:val="24"/>
          <w:lang w:val="en-US"/>
        </w:rPr>
      </w:pPr>
      <w:bookmarkStart w:id="0" w:name="_Toc210415982"/>
      <w:bookmarkStart w:id="1" w:name="_Toc210767336"/>
      <w:r w:rsidRPr="00976417">
        <w:rPr>
          <w:rFonts w:ascii="Times New Roman" w:eastAsia="Times New Roman" w:hAnsi="Times New Roman" w:cs="Times New Roman"/>
          <w:b/>
          <w:bCs/>
          <w:color w:val="auto"/>
          <w:sz w:val="24"/>
          <w:szCs w:val="24"/>
          <w:lang w:val="en-US"/>
        </w:rPr>
        <w:t>1. Introduction</w:t>
      </w:r>
      <w:bookmarkEnd w:id="0"/>
      <w:bookmarkEnd w:id="1"/>
    </w:p>
    <w:p w14:paraId="1D0C9CF4" w14:textId="01505466" w:rsidR="00FA6996" w:rsidRPr="00976417" w:rsidRDefault="004E2130" w:rsidP="00976417">
      <w:pPr>
        <w:pStyle w:val="Heading2"/>
        <w:spacing w:line="360" w:lineRule="auto"/>
        <w:jc w:val="both"/>
        <w:rPr>
          <w:sz w:val="24"/>
          <w:szCs w:val="24"/>
        </w:rPr>
      </w:pPr>
      <w:bookmarkStart w:id="2" w:name="_Toc210415983"/>
      <w:bookmarkStart w:id="3" w:name="_Toc210767337"/>
      <w:r w:rsidRPr="00976417">
        <w:rPr>
          <w:sz w:val="24"/>
          <w:szCs w:val="24"/>
        </w:rPr>
        <w:t xml:space="preserve">1.1 </w:t>
      </w:r>
      <w:r w:rsidR="00FA6996" w:rsidRPr="00976417">
        <w:rPr>
          <w:sz w:val="24"/>
          <w:szCs w:val="24"/>
        </w:rPr>
        <w:t>Project Type</w:t>
      </w:r>
      <w:bookmarkEnd w:id="2"/>
      <w:bookmarkEnd w:id="3"/>
    </w:p>
    <w:p w14:paraId="4F1C978B" w14:textId="77777777" w:rsidR="00FA6996" w:rsidRPr="00976417" w:rsidRDefault="00FA6996"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 xml:space="preserve">The research design used in this work is traditional and based on quantitative analysis where hypotheses are tested using statistical modelling with SPSS. The method facilitates the systematic assessment of causal interconnections between service quality, pricing and churn taking into consideration the moderating effect of customer engagement (Sayed, 2025). The quantitative method is selected due to the measurability of churn </w:t>
      </w:r>
      <w:proofErr w:type="spellStart"/>
      <w:r w:rsidRPr="00976417">
        <w:rPr>
          <w:rFonts w:eastAsia="Times New Roman" w:cs="Times New Roman"/>
          <w:szCs w:val="24"/>
          <w:lang w:val="en-US"/>
        </w:rPr>
        <w:t>behaviour</w:t>
      </w:r>
      <w:proofErr w:type="spellEnd"/>
      <w:r w:rsidRPr="00976417">
        <w:rPr>
          <w:rFonts w:eastAsia="Times New Roman" w:cs="Times New Roman"/>
          <w:szCs w:val="24"/>
          <w:lang w:val="en-US"/>
        </w:rPr>
        <w:t xml:space="preserve"> and the statistical </w:t>
      </w:r>
      <w:proofErr w:type="spellStart"/>
      <w:r w:rsidRPr="00976417">
        <w:rPr>
          <w:rFonts w:eastAsia="Times New Roman" w:cs="Times New Roman"/>
          <w:szCs w:val="24"/>
          <w:lang w:val="en-US"/>
        </w:rPr>
        <w:t>generalisability</w:t>
      </w:r>
      <w:proofErr w:type="spellEnd"/>
      <w:r w:rsidRPr="00976417">
        <w:rPr>
          <w:rFonts w:eastAsia="Times New Roman" w:cs="Times New Roman"/>
          <w:szCs w:val="24"/>
          <w:lang w:val="en-US"/>
        </w:rPr>
        <w:t xml:space="preserve"> over a large number of subscribers.</w:t>
      </w:r>
    </w:p>
    <w:p w14:paraId="16EE9879" w14:textId="62E99A79" w:rsidR="00FA6996" w:rsidRPr="00976417" w:rsidRDefault="004E2130" w:rsidP="00976417">
      <w:pPr>
        <w:pStyle w:val="Heading2"/>
        <w:spacing w:line="360" w:lineRule="auto"/>
        <w:jc w:val="both"/>
        <w:rPr>
          <w:sz w:val="24"/>
          <w:szCs w:val="24"/>
        </w:rPr>
      </w:pPr>
      <w:bookmarkStart w:id="4" w:name="_Toc210415984"/>
      <w:bookmarkStart w:id="5" w:name="_Toc210767338"/>
      <w:r w:rsidRPr="00976417">
        <w:rPr>
          <w:sz w:val="24"/>
          <w:szCs w:val="24"/>
        </w:rPr>
        <w:t xml:space="preserve">1.2 </w:t>
      </w:r>
      <w:r w:rsidR="00FA6996" w:rsidRPr="00976417">
        <w:rPr>
          <w:sz w:val="24"/>
          <w:szCs w:val="24"/>
        </w:rPr>
        <w:t>Problem Statement</w:t>
      </w:r>
      <w:bookmarkEnd w:id="4"/>
      <w:bookmarkEnd w:id="5"/>
    </w:p>
    <w:p w14:paraId="7F73576C" w14:textId="1B3C6D50" w:rsidR="00FA6996" w:rsidRPr="00976417" w:rsidRDefault="00FA6996"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The streaming business model, which is subscriber-based, has a consistent churn rate of 30-35% a year (Zhang, 2023). In 2Q 2022 earnings, Netflix revealed almost 1 million subscriber loss in between April and July (</w:t>
      </w:r>
      <w:proofErr w:type="spellStart"/>
      <w:r w:rsidRPr="00976417">
        <w:rPr>
          <w:rFonts w:eastAsia="Times New Roman" w:cs="Times New Roman"/>
          <w:szCs w:val="24"/>
          <w:lang w:val="en-US"/>
        </w:rPr>
        <w:t>GlobalData</w:t>
      </w:r>
      <w:proofErr w:type="spellEnd"/>
      <w:r w:rsidRPr="00976417">
        <w:rPr>
          <w:rFonts w:eastAsia="Times New Roman" w:cs="Times New Roman"/>
          <w:szCs w:val="24"/>
          <w:lang w:val="en-US"/>
        </w:rPr>
        <w:t xml:space="preserve">, 2023). This kind of attrition is detrimental to profitability as it costs 5 times as much to obtain new customers as it does maintaining them. Although companies are spending a lot of money on exclusive content and advertising, empirical data indicate that perceived service quality differences (e.g., streaming reliability, user interface design, content </w:t>
      </w:r>
      <w:proofErr w:type="spellStart"/>
      <w:r w:rsidRPr="00976417">
        <w:rPr>
          <w:rFonts w:eastAsia="Times New Roman" w:cs="Times New Roman"/>
          <w:szCs w:val="24"/>
          <w:lang w:val="en-US"/>
        </w:rPr>
        <w:t>personalisation</w:t>
      </w:r>
      <w:proofErr w:type="spellEnd"/>
      <w:r w:rsidRPr="00976417">
        <w:rPr>
          <w:rFonts w:eastAsia="Times New Roman" w:cs="Times New Roman"/>
          <w:szCs w:val="24"/>
          <w:lang w:val="en-US"/>
        </w:rPr>
        <w:t>) and pricing equity are the two main triggers of churn (Nur, 2025). However, in spite of their centrality, the dimensions are seldom studied in a single framework.</w:t>
      </w:r>
    </w:p>
    <w:p w14:paraId="06EDD83A" w14:textId="1D5F6F97" w:rsidR="00FA6996" w:rsidRPr="00976417" w:rsidRDefault="004E2130" w:rsidP="00976417">
      <w:pPr>
        <w:pStyle w:val="Heading2"/>
        <w:spacing w:line="360" w:lineRule="auto"/>
        <w:jc w:val="both"/>
        <w:rPr>
          <w:sz w:val="24"/>
          <w:szCs w:val="24"/>
        </w:rPr>
      </w:pPr>
      <w:bookmarkStart w:id="6" w:name="_Toc210415985"/>
      <w:bookmarkStart w:id="7" w:name="_Toc210767339"/>
      <w:r w:rsidRPr="00976417">
        <w:rPr>
          <w:sz w:val="24"/>
          <w:szCs w:val="24"/>
        </w:rPr>
        <w:t xml:space="preserve">1.3 </w:t>
      </w:r>
      <w:r w:rsidR="00FA6996" w:rsidRPr="00976417">
        <w:rPr>
          <w:sz w:val="24"/>
          <w:szCs w:val="24"/>
        </w:rPr>
        <w:t>Research Aim and Objectives</w:t>
      </w:r>
      <w:bookmarkEnd w:id="6"/>
      <w:bookmarkEnd w:id="7"/>
    </w:p>
    <w:p w14:paraId="561D0406" w14:textId="77777777" w:rsidR="00776C63" w:rsidRPr="00976417" w:rsidRDefault="004D1886" w:rsidP="00976417">
      <w:pPr>
        <w:spacing w:before="100" w:beforeAutospacing="1" w:after="100" w:afterAutospacing="1" w:line="360" w:lineRule="auto"/>
        <w:rPr>
          <w:rFonts w:eastAsia="Times New Roman" w:cs="Times New Roman"/>
          <w:b/>
          <w:bCs/>
          <w:szCs w:val="24"/>
          <w:lang w:val="en-US"/>
        </w:rPr>
      </w:pPr>
      <w:r w:rsidRPr="00976417">
        <w:rPr>
          <w:rFonts w:eastAsia="Times New Roman" w:cs="Times New Roman"/>
          <w:b/>
          <w:bCs/>
          <w:szCs w:val="24"/>
          <w:lang w:val="en-US"/>
        </w:rPr>
        <w:t>Research Aim:</w:t>
      </w:r>
    </w:p>
    <w:p w14:paraId="59C7DC41" w14:textId="32304E65" w:rsidR="004D1886" w:rsidRPr="00976417" w:rsidRDefault="004D1886"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This paper will investigate the effect of service quality and price on customer churn in streaming services with subscription, and the moderating effect of customer engagement.</w:t>
      </w:r>
    </w:p>
    <w:p w14:paraId="63598FD0" w14:textId="77777777" w:rsidR="004D1886" w:rsidRPr="00976417" w:rsidRDefault="004D1886" w:rsidP="00976417">
      <w:pPr>
        <w:spacing w:before="100" w:beforeAutospacing="1" w:after="100" w:afterAutospacing="1" w:line="360" w:lineRule="auto"/>
        <w:rPr>
          <w:rFonts w:eastAsia="Times New Roman" w:cs="Times New Roman"/>
          <w:b/>
          <w:bCs/>
          <w:szCs w:val="24"/>
          <w:lang w:val="en-US"/>
        </w:rPr>
      </w:pPr>
      <w:r w:rsidRPr="00976417">
        <w:rPr>
          <w:rFonts w:eastAsia="Times New Roman" w:cs="Times New Roman"/>
          <w:b/>
          <w:bCs/>
          <w:szCs w:val="24"/>
          <w:lang w:val="en-US"/>
        </w:rPr>
        <w:t>Objectives:</w:t>
      </w:r>
    </w:p>
    <w:p w14:paraId="7DEF1578" w14:textId="09F9889C" w:rsidR="004D1886" w:rsidRPr="00976417" w:rsidRDefault="004D1886" w:rsidP="00976417">
      <w:pPr>
        <w:pStyle w:val="ListParagraph"/>
        <w:numPr>
          <w:ilvl w:val="0"/>
          <w:numId w:val="14"/>
        </w:numPr>
        <w:spacing w:before="100" w:beforeAutospacing="1" w:after="100" w:afterAutospacing="1" w:line="360" w:lineRule="auto"/>
        <w:rPr>
          <w:rFonts w:eastAsia="Times New Roman" w:cs="Times New Roman"/>
          <w:i/>
          <w:iCs/>
          <w:szCs w:val="24"/>
          <w:lang w:val="en-US"/>
        </w:rPr>
      </w:pPr>
      <w:r w:rsidRPr="00976417">
        <w:rPr>
          <w:rFonts w:eastAsia="Times New Roman" w:cs="Times New Roman"/>
          <w:i/>
          <w:iCs/>
          <w:szCs w:val="24"/>
          <w:lang w:val="en-US"/>
        </w:rPr>
        <w:lastRenderedPageBreak/>
        <w:t>To examine the correlation between service quality and customer churn in streaming services, it is necessary to determine which important dimensions of service quality influence retention.</w:t>
      </w:r>
    </w:p>
    <w:p w14:paraId="5817A6E9" w14:textId="31DC7E4A" w:rsidR="004D1886" w:rsidRPr="00976417" w:rsidRDefault="004D1886" w:rsidP="00976417">
      <w:pPr>
        <w:pStyle w:val="ListParagraph"/>
        <w:numPr>
          <w:ilvl w:val="0"/>
          <w:numId w:val="14"/>
        </w:numPr>
        <w:spacing w:before="100" w:beforeAutospacing="1" w:after="100" w:afterAutospacing="1" w:line="360" w:lineRule="auto"/>
        <w:rPr>
          <w:rFonts w:eastAsia="Times New Roman" w:cs="Times New Roman"/>
          <w:i/>
          <w:iCs/>
          <w:szCs w:val="24"/>
          <w:lang w:val="en-US"/>
        </w:rPr>
      </w:pPr>
      <w:r w:rsidRPr="00976417">
        <w:rPr>
          <w:rFonts w:eastAsia="Times New Roman" w:cs="Times New Roman"/>
          <w:i/>
          <w:iCs/>
          <w:szCs w:val="24"/>
          <w:lang w:val="en-US"/>
        </w:rPr>
        <w:t>To assess the effect of pricing schemes such as pricing fairness and value perception on probability of customer churn with reference to streaming services.</w:t>
      </w:r>
    </w:p>
    <w:p w14:paraId="1E6B1E79" w14:textId="36673EAF" w:rsidR="004D1886" w:rsidRPr="00976417" w:rsidRDefault="004D1886" w:rsidP="00976417">
      <w:pPr>
        <w:pStyle w:val="ListParagraph"/>
        <w:numPr>
          <w:ilvl w:val="0"/>
          <w:numId w:val="14"/>
        </w:numPr>
        <w:spacing w:before="100" w:beforeAutospacing="1" w:after="100" w:afterAutospacing="1" w:line="360" w:lineRule="auto"/>
        <w:rPr>
          <w:rFonts w:eastAsia="Times New Roman" w:cs="Times New Roman"/>
          <w:i/>
          <w:iCs/>
          <w:szCs w:val="24"/>
          <w:lang w:val="en-US"/>
        </w:rPr>
      </w:pPr>
      <w:r w:rsidRPr="00976417">
        <w:rPr>
          <w:rFonts w:eastAsia="Times New Roman" w:cs="Times New Roman"/>
          <w:i/>
          <w:iCs/>
          <w:szCs w:val="24"/>
          <w:lang w:val="en-US"/>
        </w:rPr>
        <w:t>To determine whether the customer engagement mediates the impacts of service quality and pricing on churn, it is worth investigating the impacts of engagement on retention.</w:t>
      </w:r>
    </w:p>
    <w:p w14:paraId="5CF860A0" w14:textId="7CCBED9B" w:rsidR="00FA6996" w:rsidRPr="00976417" w:rsidRDefault="004D1886" w:rsidP="00976417">
      <w:pPr>
        <w:pStyle w:val="ListParagraph"/>
        <w:numPr>
          <w:ilvl w:val="0"/>
          <w:numId w:val="14"/>
        </w:numPr>
        <w:spacing w:before="100" w:beforeAutospacing="1" w:after="100" w:afterAutospacing="1" w:line="360" w:lineRule="auto"/>
        <w:rPr>
          <w:rFonts w:eastAsia="Times New Roman" w:cs="Times New Roman"/>
          <w:i/>
          <w:iCs/>
          <w:szCs w:val="24"/>
          <w:lang w:val="en-US"/>
        </w:rPr>
      </w:pPr>
      <w:r w:rsidRPr="00976417">
        <w:rPr>
          <w:rFonts w:eastAsia="Times New Roman" w:cs="Times New Roman"/>
          <w:i/>
          <w:iCs/>
          <w:szCs w:val="24"/>
          <w:lang w:val="en-US"/>
        </w:rPr>
        <w:t>To make evidence-based suggestions on the use of streaming services to enhance customer retention by improving the quality of services, prices, and engagement mechanisms</w:t>
      </w:r>
      <w:r w:rsidR="00FA6996" w:rsidRPr="00976417">
        <w:rPr>
          <w:rFonts w:eastAsia="Times New Roman" w:cs="Times New Roman"/>
          <w:i/>
          <w:iCs/>
          <w:szCs w:val="24"/>
          <w:lang w:val="en-US"/>
        </w:rPr>
        <w:t>.</w:t>
      </w:r>
    </w:p>
    <w:p w14:paraId="3F9FCCEA" w14:textId="050BAC78" w:rsidR="00FA6996" w:rsidRPr="00976417" w:rsidRDefault="004E2130" w:rsidP="00976417">
      <w:pPr>
        <w:pStyle w:val="Heading2"/>
        <w:spacing w:line="360" w:lineRule="auto"/>
        <w:jc w:val="both"/>
        <w:rPr>
          <w:sz w:val="24"/>
          <w:szCs w:val="24"/>
        </w:rPr>
      </w:pPr>
      <w:bookmarkStart w:id="8" w:name="_Toc210415986"/>
      <w:bookmarkStart w:id="9" w:name="_Toc210767340"/>
      <w:r w:rsidRPr="00976417">
        <w:rPr>
          <w:sz w:val="24"/>
          <w:szCs w:val="24"/>
        </w:rPr>
        <w:t xml:space="preserve">1.4 </w:t>
      </w:r>
      <w:r w:rsidR="00FA6996" w:rsidRPr="00976417">
        <w:rPr>
          <w:sz w:val="24"/>
          <w:szCs w:val="24"/>
        </w:rPr>
        <w:t>Research Questions</w:t>
      </w:r>
      <w:bookmarkEnd w:id="8"/>
      <w:bookmarkEnd w:id="9"/>
    </w:p>
    <w:p w14:paraId="386E17A3" w14:textId="77777777" w:rsidR="004D25D3" w:rsidRPr="00976417" w:rsidRDefault="004D25D3" w:rsidP="00976417">
      <w:pPr>
        <w:pStyle w:val="Body"/>
        <w:numPr>
          <w:ilvl w:val="0"/>
          <w:numId w:val="12"/>
        </w:numPr>
        <w:spacing w:before="100" w:after="100" w:line="360" w:lineRule="auto"/>
        <w:rPr>
          <w:rFonts w:cs="Times New Roman"/>
          <w:i/>
          <w:iCs/>
        </w:rPr>
      </w:pPr>
      <w:bookmarkStart w:id="10" w:name="_Hlk210762446"/>
      <w:r w:rsidRPr="00976417">
        <w:rPr>
          <w:rFonts w:cs="Times New Roman"/>
          <w:i/>
          <w:iCs/>
        </w:rPr>
        <w:t>How does service quality influence customer churn in subscription-based streaming services?</w:t>
      </w:r>
    </w:p>
    <w:p w14:paraId="728DA4E6" w14:textId="77777777" w:rsidR="004D25D3" w:rsidRPr="00976417" w:rsidRDefault="004D25D3" w:rsidP="00976417">
      <w:pPr>
        <w:pStyle w:val="Body"/>
        <w:numPr>
          <w:ilvl w:val="0"/>
          <w:numId w:val="12"/>
        </w:numPr>
        <w:spacing w:before="100" w:after="100" w:line="360" w:lineRule="auto"/>
        <w:rPr>
          <w:rFonts w:cs="Times New Roman"/>
          <w:i/>
          <w:iCs/>
        </w:rPr>
      </w:pPr>
      <w:r w:rsidRPr="00976417">
        <w:rPr>
          <w:rFonts w:cs="Times New Roman"/>
          <w:i/>
          <w:iCs/>
        </w:rPr>
        <w:t>What is the role of pricing fairness in customer churn within the context of subscription-based streaming services?</w:t>
      </w:r>
    </w:p>
    <w:p w14:paraId="159FB57F" w14:textId="44E40F99" w:rsidR="00FA6996" w:rsidRPr="00976417" w:rsidRDefault="004D25D3" w:rsidP="00976417">
      <w:pPr>
        <w:pStyle w:val="Body"/>
        <w:numPr>
          <w:ilvl w:val="0"/>
          <w:numId w:val="12"/>
        </w:numPr>
        <w:spacing w:before="100" w:after="100" w:line="360" w:lineRule="auto"/>
        <w:rPr>
          <w:rFonts w:cs="Times New Roman"/>
          <w:i/>
          <w:iCs/>
        </w:rPr>
      </w:pPr>
      <w:r w:rsidRPr="00976417">
        <w:rPr>
          <w:rFonts w:cs="Times New Roman"/>
          <w:i/>
          <w:iCs/>
        </w:rPr>
        <w:t>How does customer engagement moderate the relationship between service quality, pricing, and customer churn?</w:t>
      </w:r>
      <w:bookmarkEnd w:id="10"/>
    </w:p>
    <w:p w14:paraId="1ED2D04D" w14:textId="5A7B81F3" w:rsidR="00FA6996" w:rsidRPr="00976417" w:rsidRDefault="004E2130" w:rsidP="00976417">
      <w:pPr>
        <w:pStyle w:val="Heading2"/>
        <w:spacing w:line="360" w:lineRule="auto"/>
        <w:jc w:val="both"/>
        <w:rPr>
          <w:sz w:val="24"/>
          <w:szCs w:val="24"/>
        </w:rPr>
      </w:pPr>
      <w:bookmarkStart w:id="11" w:name="_Toc210415987"/>
      <w:bookmarkStart w:id="12" w:name="_Toc210767341"/>
      <w:r w:rsidRPr="00976417">
        <w:rPr>
          <w:sz w:val="24"/>
          <w:szCs w:val="24"/>
        </w:rPr>
        <w:t xml:space="preserve">1.5 </w:t>
      </w:r>
      <w:r w:rsidR="00FA6996" w:rsidRPr="00976417">
        <w:rPr>
          <w:sz w:val="24"/>
          <w:szCs w:val="24"/>
        </w:rPr>
        <w:t>Contribution</w:t>
      </w:r>
      <w:bookmarkEnd w:id="11"/>
      <w:bookmarkEnd w:id="12"/>
    </w:p>
    <w:p w14:paraId="188DDF36" w14:textId="5FF8E479" w:rsidR="00FA6996" w:rsidRPr="00976417" w:rsidRDefault="00FA6996"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Connecting service quality, pricing, and engagement in a single model, this study builds upon churn theory and offers practical measures to decrease churn, protect revenue, and increase customer lifetime value in subscription-based markets.</w:t>
      </w:r>
    </w:p>
    <w:p w14:paraId="27963A83" w14:textId="77777777" w:rsidR="00FA6996" w:rsidRPr="00976417" w:rsidRDefault="00FA6996" w:rsidP="00976417">
      <w:pPr>
        <w:pStyle w:val="Heading1"/>
        <w:spacing w:line="360" w:lineRule="auto"/>
        <w:rPr>
          <w:rFonts w:ascii="Times New Roman" w:hAnsi="Times New Roman" w:cs="Times New Roman"/>
          <w:b/>
          <w:bCs/>
          <w:color w:val="auto"/>
          <w:sz w:val="24"/>
          <w:szCs w:val="24"/>
        </w:rPr>
      </w:pPr>
      <w:bookmarkStart w:id="13" w:name="_Toc210415988"/>
      <w:bookmarkStart w:id="14" w:name="_Toc210767342"/>
      <w:r w:rsidRPr="00976417">
        <w:rPr>
          <w:rFonts w:ascii="Times New Roman" w:hAnsi="Times New Roman" w:cs="Times New Roman"/>
          <w:b/>
          <w:bCs/>
          <w:color w:val="auto"/>
          <w:sz w:val="24"/>
          <w:szCs w:val="24"/>
        </w:rPr>
        <w:t>2. Literature Review</w:t>
      </w:r>
      <w:bookmarkEnd w:id="13"/>
      <w:bookmarkEnd w:id="14"/>
    </w:p>
    <w:p w14:paraId="4FD23B86" w14:textId="77777777" w:rsidR="004D1886" w:rsidRPr="00976417" w:rsidRDefault="004D1886" w:rsidP="00976417">
      <w:pPr>
        <w:pStyle w:val="Heading2"/>
        <w:spacing w:line="360" w:lineRule="auto"/>
        <w:jc w:val="both"/>
        <w:rPr>
          <w:sz w:val="24"/>
          <w:szCs w:val="24"/>
        </w:rPr>
      </w:pPr>
      <w:bookmarkStart w:id="15" w:name="_Toc210767343"/>
      <w:r w:rsidRPr="00976417">
        <w:rPr>
          <w:sz w:val="24"/>
          <w:szCs w:val="24"/>
        </w:rPr>
        <w:t>2.1 Customer Churn</w:t>
      </w:r>
      <w:bookmarkEnd w:id="15"/>
    </w:p>
    <w:p w14:paraId="4F4264A3" w14:textId="77777777" w:rsidR="004D1886" w:rsidRPr="00976417" w:rsidRDefault="004D1886" w:rsidP="00976417">
      <w:pPr>
        <w:pStyle w:val="NormalWeb"/>
        <w:spacing w:line="360" w:lineRule="auto"/>
        <w:jc w:val="both"/>
      </w:pPr>
      <w:r w:rsidRPr="00976417">
        <w:t>A crucial issue in subscription-based businesses, streaming services included, is customer churn, which refers to the rate at which subscribers terminate their relationship with a service provider. The streaming industry has churn rates of 30-35% per year (</w:t>
      </w:r>
      <w:proofErr w:type="spellStart"/>
      <w:r w:rsidRPr="00976417">
        <w:t>GlobalData</w:t>
      </w:r>
      <w:proofErr w:type="spellEnd"/>
      <w:r w:rsidRPr="00976417">
        <w:t xml:space="preserve">, 2023), which makes user </w:t>
      </w:r>
      <w:r w:rsidRPr="00976417">
        <w:lastRenderedPageBreak/>
        <w:t xml:space="preserve">retention a central issue. Although earlier studies have determined that churn depends on variables like quality of services, price, and fairness in industries such as telecommunications and banking as presented by Zhang (2023), the streaming environment has not been adequately analyzed. Furthermore, as stated by Ting and Min (2025), studies of online platforms indicate that experiential variables, including content satisfaction, interface usability, are strong drivers of churn (Datta and Utkarsh, 2022). </w:t>
      </w:r>
    </w:p>
    <w:p w14:paraId="411B9CB4" w14:textId="2EDBD5E3" w:rsidR="004D1886" w:rsidRPr="00976417" w:rsidRDefault="004D1886" w:rsidP="00976417">
      <w:pPr>
        <w:pStyle w:val="Heading2"/>
        <w:spacing w:line="360" w:lineRule="auto"/>
        <w:jc w:val="both"/>
        <w:rPr>
          <w:sz w:val="24"/>
          <w:szCs w:val="24"/>
        </w:rPr>
      </w:pPr>
      <w:bookmarkStart w:id="16" w:name="_Toc210767344"/>
      <w:r w:rsidRPr="00976417">
        <w:rPr>
          <w:sz w:val="24"/>
          <w:szCs w:val="24"/>
        </w:rPr>
        <w:t>2.2 Customer Churn and Service Quality</w:t>
      </w:r>
      <w:bookmarkEnd w:id="16"/>
    </w:p>
    <w:p w14:paraId="5B5776E9" w14:textId="77777777" w:rsidR="004D1886" w:rsidRPr="00976417" w:rsidRDefault="004D1886" w:rsidP="00976417">
      <w:pPr>
        <w:pStyle w:val="NormalWeb"/>
        <w:spacing w:line="360" w:lineRule="auto"/>
        <w:jc w:val="both"/>
      </w:pPr>
      <w:r w:rsidRPr="00976417">
        <w:t>Customer retention has been associated with service quality. The SERVQUAL model (Parasuraman et al., 1988) measures service quality on five dimensions, reliability, responsiveness, empathy, assurance, and tangibles. Increased perceived service quality is also linked with lower churn through increased customer trust and satisfaction (Karthikeyan et al., 2020). Nevertheless, SERVQUAL, despite being a fundamental framework, does not comprehensively reflect the experiential and emotional aspects of digital services, including content immersion and interface enjoyment in streaming services (Datta and Utkarsh, 2022). With streaming platforms such as Netflix and Hulu being largely dependent on content interaction, there is an increasing interest in how these emotional and hedonic aspects can be incorporated into the service quality model to gain a clearer insight into customer churn in the digital context.</w:t>
      </w:r>
    </w:p>
    <w:p w14:paraId="4579BA76" w14:textId="77777777" w:rsidR="004D1886" w:rsidRPr="00976417" w:rsidRDefault="004D1886" w:rsidP="00976417">
      <w:pPr>
        <w:pStyle w:val="Heading2"/>
        <w:spacing w:line="360" w:lineRule="auto"/>
        <w:jc w:val="both"/>
        <w:rPr>
          <w:sz w:val="24"/>
          <w:szCs w:val="24"/>
        </w:rPr>
      </w:pPr>
      <w:bookmarkStart w:id="17" w:name="_Toc210767345"/>
      <w:r w:rsidRPr="00976417">
        <w:rPr>
          <w:sz w:val="24"/>
          <w:szCs w:val="24"/>
        </w:rPr>
        <w:t xml:space="preserve">2.3 Pricing and </w:t>
      </w:r>
      <w:r w:rsidRPr="00976417">
        <w:rPr>
          <w:rStyle w:val="Heading2Char"/>
          <w:b/>
          <w:bCs/>
          <w:sz w:val="24"/>
          <w:szCs w:val="24"/>
        </w:rPr>
        <w:t>Customer Churn</w:t>
      </w:r>
      <w:bookmarkEnd w:id="17"/>
    </w:p>
    <w:p w14:paraId="69F31755" w14:textId="77777777" w:rsidR="004D1886" w:rsidRPr="00976417" w:rsidRDefault="004D1886" w:rsidP="00976417">
      <w:pPr>
        <w:pStyle w:val="NormalWeb"/>
        <w:spacing w:line="360" w:lineRule="auto"/>
        <w:jc w:val="both"/>
      </w:pPr>
      <w:r w:rsidRPr="00976417">
        <w:t>Another important churn determinant is pricing. The Equity Theory (Adams, 1965) indicates that customers balance the perceived fairness of what they pay with the service they receive, and unfair pricing is a common cause of churn. The Reference Price Theory (Monroe, 1990) further indicates that the consumer evaluates the fairness of prices by measuring it against their past experiences or competitor prices. Unless perceived as justified, price increases have been proven to result in substantial losses in subscribers, as seen when Netflix lost almost one million subscribers in 2022 after raising prices (</w:t>
      </w:r>
      <w:proofErr w:type="spellStart"/>
      <w:r w:rsidRPr="00976417">
        <w:t>GlobalData</w:t>
      </w:r>
      <w:proofErr w:type="spellEnd"/>
      <w:r w:rsidRPr="00976417">
        <w:t xml:space="preserve">, 2023). Nonetheless, this relationship is moderated by value perception. Services such as Amazon Prime, which offer additional services such as video, music, and delivery services, alleviate the churn effect of price hikes as provided by Wu et al. (2024). </w:t>
      </w:r>
      <w:r w:rsidRPr="00976417">
        <w:lastRenderedPageBreak/>
        <w:t>Therefore, fair pricing is not enough to justify churn, and it is important to understand what value customers get out of their subscriptions.</w:t>
      </w:r>
    </w:p>
    <w:p w14:paraId="2DD3093F" w14:textId="42A9381C" w:rsidR="004D1886" w:rsidRPr="00976417" w:rsidRDefault="004D1886" w:rsidP="00976417">
      <w:pPr>
        <w:pStyle w:val="Heading2"/>
        <w:spacing w:line="360" w:lineRule="auto"/>
        <w:jc w:val="both"/>
        <w:rPr>
          <w:sz w:val="24"/>
          <w:szCs w:val="24"/>
        </w:rPr>
      </w:pPr>
      <w:bookmarkStart w:id="18" w:name="_Toc210767346"/>
      <w:r w:rsidRPr="00976417">
        <w:rPr>
          <w:sz w:val="24"/>
          <w:szCs w:val="24"/>
        </w:rPr>
        <w:t>2.4 Customer Engagement</w:t>
      </w:r>
      <w:bookmarkEnd w:id="18"/>
      <w:r w:rsidRPr="00976417">
        <w:rPr>
          <w:sz w:val="24"/>
          <w:szCs w:val="24"/>
        </w:rPr>
        <w:t xml:space="preserve"> </w:t>
      </w:r>
    </w:p>
    <w:p w14:paraId="141688E9" w14:textId="77777777" w:rsidR="004D1886" w:rsidRPr="00976417" w:rsidRDefault="004D1886" w:rsidP="00976417">
      <w:pPr>
        <w:pStyle w:val="NormalWeb"/>
        <w:spacing w:line="360" w:lineRule="auto"/>
        <w:jc w:val="both"/>
      </w:pPr>
      <w:r w:rsidRPr="00976417">
        <w:t xml:space="preserve">The reduction of churn is largely influenced by customer engagement, which, as defined by </w:t>
      </w:r>
      <w:proofErr w:type="spellStart"/>
      <w:r w:rsidRPr="00976417">
        <w:t>Torkzadeh</w:t>
      </w:r>
      <w:proofErr w:type="spellEnd"/>
      <w:r w:rsidRPr="00976417">
        <w:t xml:space="preserve"> et al. (2022), is the psychological and behavioral commitment of the consumers to activities that relate to the brand. Customers with higher engagement are more likely to be more loyal and less likely to change services even in the case of poor service or price change (Kumar and Nayak, 2019). The studies have shown that churn resistance is higher among engaged users, who actively engage in activities like binge-watching or participating in fan communities (Krater and Kalka, 2016). Nevertheless, engagement is not discussed as a moderating variable in churn models, but as an outcome of most studies. How engagement combines with service quality and price to mediate against churn is a little-explored research question. </w:t>
      </w:r>
    </w:p>
    <w:p w14:paraId="3F8F1003" w14:textId="121B6FB5" w:rsidR="004D1886" w:rsidRPr="00976417" w:rsidRDefault="004D1886" w:rsidP="00976417">
      <w:pPr>
        <w:pStyle w:val="Heading2"/>
        <w:spacing w:line="360" w:lineRule="auto"/>
        <w:jc w:val="both"/>
        <w:rPr>
          <w:sz w:val="24"/>
          <w:szCs w:val="24"/>
        </w:rPr>
      </w:pPr>
      <w:bookmarkStart w:id="19" w:name="_Toc210767347"/>
      <w:r w:rsidRPr="00976417">
        <w:rPr>
          <w:sz w:val="24"/>
          <w:szCs w:val="24"/>
        </w:rPr>
        <w:t>2.5 Research Gap and Theoretical Framework</w:t>
      </w:r>
      <w:bookmarkEnd w:id="19"/>
    </w:p>
    <w:p w14:paraId="48581FB9" w14:textId="611C821F" w:rsidR="004E2130" w:rsidRPr="00976417" w:rsidRDefault="004D1886" w:rsidP="00976417">
      <w:pPr>
        <w:pStyle w:val="NormalWeb"/>
        <w:spacing w:line="360" w:lineRule="auto"/>
        <w:jc w:val="both"/>
      </w:pPr>
      <w:r w:rsidRPr="00976417">
        <w:t>Although the literature has investigated the personal causes of churn, it frequently separates service quality, price, or engagement, without considering how they interact and form a cohesive framework (</w:t>
      </w:r>
      <w:proofErr w:type="spellStart"/>
      <w:r w:rsidRPr="00976417">
        <w:t>Biscaia</w:t>
      </w:r>
      <w:proofErr w:type="spellEnd"/>
      <w:r w:rsidRPr="00976417">
        <w:t xml:space="preserve"> et al., 2021). Churn studies have disproportionately underreported the streaming industry, relative to other industries such as telecommunications and banking. This research seeks to fill this gap by combining SERVQUAL, Equity Theory, and Customer Engagement Theory as examined by Harmeling et al. (2017) into a unified framework.</w:t>
      </w:r>
    </w:p>
    <w:p w14:paraId="2F3D07AF" w14:textId="51DC3891" w:rsidR="004E2130" w:rsidRPr="00976417" w:rsidRDefault="004E2130" w:rsidP="00976417">
      <w:pPr>
        <w:pStyle w:val="Heading1"/>
        <w:spacing w:line="360" w:lineRule="auto"/>
        <w:rPr>
          <w:rFonts w:ascii="Times New Roman" w:eastAsia="Times New Roman" w:hAnsi="Times New Roman" w:cs="Times New Roman"/>
          <w:b/>
          <w:bCs/>
          <w:color w:val="auto"/>
          <w:sz w:val="24"/>
          <w:szCs w:val="24"/>
          <w:lang w:val="en-US"/>
        </w:rPr>
      </w:pPr>
      <w:bookmarkStart w:id="20" w:name="_Toc210415994"/>
      <w:bookmarkStart w:id="21" w:name="_Toc210767348"/>
      <w:r w:rsidRPr="00976417">
        <w:rPr>
          <w:rFonts w:ascii="Times New Roman" w:eastAsia="Times New Roman" w:hAnsi="Times New Roman" w:cs="Times New Roman"/>
          <w:b/>
          <w:bCs/>
          <w:color w:val="auto"/>
          <w:sz w:val="24"/>
          <w:szCs w:val="24"/>
          <w:lang w:val="en-US"/>
        </w:rPr>
        <w:t>3. Methodology</w:t>
      </w:r>
      <w:bookmarkEnd w:id="20"/>
      <w:bookmarkEnd w:id="21"/>
    </w:p>
    <w:p w14:paraId="733A312C" w14:textId="77777777" w:rsidR="004D25D3" w:rsidRPr="00976417" w:rsidRDefault="004D25D3" w:rsidP="00976417">
      <w:pPr>
        <w:pStyle w:val="Heading2"/>
        <w:spacing w:line="360" w:lineRule="auto"/>
        <w:jc w:val="both"/>
        <w:rPr>
          <w:sz w:val="24"/>
          <w:szCs w:val="24"/>
        </w:rPr>
      </w:pPr>
      <w:bookmarkStart w:id="22" w:name="_Toc210767349"/>
      <w:r w:rsidRPr="00976417">
        <w:rPr>
          <w:sz w:val="24"/>
          <w:szCs w:val="24"/>
        </w:rPr>
        <w:t>3.1 Research Design and Approach</w:t>
      </w:r>
      <w:bookmarkEnd w:id="22"/>
    </w:p>
    <w:p w14:paraId="6C61860B" w14:textId="77777777" w:rsidR="00976417" w:rsidRPr="00976417" w:rsidRDefault="004D25D3" w:rsidP="00976417">
      <w:pPr>
        <w:pStyle w:val="NormalWeb"/>
        <w:spacing w:line="360" w:lineRule="auto"/>
        <w:jc w:val="both"/>
      </w:pPr>
      <w:r w:rsidRPr="00976417">
        <w:t xml:space="preserve">This study follows a </w:t>
      </w:r>
      <w:r w:rsidRPr="00976417">
        <w:rPr>
          <w:b/>
          <w:bCs/>
        </w:rPr>
        <w:t>quantitative research design</w:t>
      </w:r>
      <w:r w:rsidRPr="00976417">
        <w:t xml:space="preserve"> rooted in a </w:t>
      </w:r>
      <w:r w:rsidRPr="00976417">
        <w:rPr>
          <w:b/>
          <w:bCs/>
        </w:rPr>
        <w:t>positivist philosophy</w:t>
      </w:r>
      <w:r w:rsidRPr="00976417">
        <w:t xml:space="preserve">. Positivism would be the best fit in this study as it enables measuring objective relationships between service quality, pricing fairness, customer engagement, and churn based on empirical data also provided by Jones and Lee (2017). The study is </w:t>
      </w:r>
      <w:r w:rsidRPr="00976417">
        <w:rPr>
          <w:b/>
          <w:bCs/>
        </w:rPr>
        <w:t>deductive</w:t>
      </w:r>
      <w:r w:rsidRPr="00976417">
        <w:t xml:space="preserve"> in nature, with the hypothesis formulated through the available literature</w:t>
      </w:r>
      <w:r w:rsidR="00776C63" w:rsidRPr="00976417">
        <w:t xml:space="preserve"> based on secondary data</w:t>
      </w:r>
      <w:r w:rsidRPr="00976417">
        <w:t xml:space="preserve">, which facilitates testing of the predefined </w:t>
      </w:r>
      <w:r w:rsidRPr="00976417">
        <w:lastRenderedPageBreak/>
        <w:t xml:space="preserve">relationships. </w:t>
      </w:r>
      <w:r w:rsidR="001D504F" w:rsidRPr="00976417">
        <w:t xml:space="preserve">This approach is particularly useful in examining cause-effect relationships, which are the focus of churn behavior research in streaming services that are subscription-based. A cross-sectional survey is used to measure such relationships at a given point in time. </w:t>
      </w:r>
      <w:r w:rsidR="00976417" w:rsidRPr="00976417">
        <w:t>The cross-sectional design is a well-selected option because it also collects data on a large sample (Maier et al., 2023), which gives an impression of the most relevant variables. The offered strategy must allow the effective analysis of the correlation between the quality of the service, the fairness of the prices, the interaction with customers, and the churn. This method is more effective than longitudinal study because of time constraints of this study.</w:t>
      </w:r>
    </w:p>
    <w:p w14:paraId="74603BB2" w14:textId="77777777" w:rsidR="00976417" w:rsidRPr="00976417" w:rsidRDefault="00976417" w:rsidP="00976417">
      <w:pPr>
        <w:pStyle w:val="Heading2"/>
        <w:jc w:val="both"/>
        <w:rPr>
          <w:sz w:val="24"/>
          <w:szCs w:val="24"/>
        </w:rPr>
      </w:pPr>
      <w:r w:rsidRPr="00976417">
        <w:rPr>
          <w:sz w:val="24"/>
          <w:szCs w:val="24"/>
        </w:rPr>
        <w:t>3.2 Data Collection Methods</w:t>
      </w:r>
    </w:p>
    <w:p w14:paraId="49DE1D83" w14:textId="48BC0DBF" w:rsidR="001D504F" w:rsidRPr="00976417" w:rsidRDefault="00976417" w:rsidP="00976417">
      <w:pPr>
        <w:pStyle w:val="NormalWeb"/>
        <w:spacing w:line="360" w:lineRule="auto"/>
        <w:jc w:val="both"/>
      </w:pPr>
      <w:r w:rsidRPr="00976417">
        <w:t xml:space="preserve">The data will be collected through online survey, which will be distributed using Google Forms. The questionnaire will be Likert-type, and such scales will enable quantifying the perceptions and behaviors of the respondents (Lindner and Lindner, 2024). Through this procedure, </w:t>
      </w:r>
      <w:proofErr w:type="spellStart"/>
      <w:r w:rsidRPr="00976417">
        <w:t>standardisation</w:t>
      </w:r>
      <w:proofErr w:type="spellEnd"/>
      <w:r w:rsidRPr="00976417">
        <w:t xml:space="preserve"> of responses and statistical analysis becomes easy. The survey will concentrate on quality of service, reasonable price, interactions with customers and churn intention</w:t>
      </w:r>
      <w:r w:rsidR="00AA2C9A" w:rsidRPr="00976417">
        <w:t>. This research will use secondary data including Google Scholar, Emerald Journals and UCI Machine Learning Repository to develop hypotheses of this study. Such sources will educate the industry and past research and data on churn prediction and customer behavior in the streaming market with subscriptions that will be used to complement primary data and give context to the findings</w:t>
      </w:r>
      <w:r w:rsidR="001D504F" w:rsidRPr="00976417">
        <w:t>.</w:t>
      </w:r>
    </w:p>
    <w:p w14:paraId="68EADFBF" w14:textId="77777777" w:rsidR="001D504F" w:rsidRPr="00976417" w:rsidRDefault="001D504F" w:rsidP="00976417">
      <w:pPr>
        <w:pStyle w:val="Heading2"/>
        <w:spacing w:line="360" w:lineRule="auto"/>
        <w:jc w:val="both"/>
        <w:rPr>
          <w:sz w:val="24"/>
          <w:szCs w:val="24"/>
        </w:rPr>
      </w:pPr>
      <w:r w:rsidRPr="00976417">
        <w:rPr>
          <w:sz w:val="24"/>
          <w:szCs w:val="24"/>
        </w:rPr>
        <w:t>3.3 Analytical Techniques</w:t>
      </w:r>
    </w:p>
    <w:p w14:paraId="58EE5397" w14:textId="77777777" w:rsidR="00AA2C9A" w:rsidRPr="00976417" w:rsidRDefault="00AA2C9A" w:rsidP="00976417">
      <w:pPr>
        <w:pStyle w:val="NormalWeb"/>
        <w:spacing w:line="360" w:lineRule="auto"/>
        <w:jc w:val="both"/>
      </w:pPr>
      <w:r w:rsidRPr="00976417">
        <w:t xml:space="preserve">The analysis of the data will be carried out in SBSS (the latest version) that is a high-capacity tool that can be utilized to process big data and carry out complex statistical analysis. It will begin with descriptive statistics, which will summarize the demographics of the respondents and their patterns of usage, which will be essential in the interpretation of the data distribution, and provide an outline of the sample. It will then be tested on the reliability through the implementation of </w:t>
      </w:r>
      <w:proofErr w:type="spellStart"/>
      <w:r w:rsidRPr="00976417">
        <w:t>Cronbachs</w:t>
      </w:r>
      <w:proofErr w:type="spellEnd"/>
      <w:r w:rsidRPr="00976417">
        <w:t xml:space="preserve"> alpha so that the internal consistency of the measurement scales could be established (Davenport et al., 2015). A value of 0.7 or higher will suffice and this will ensure that scales that will be used to assess the constructs are credible.</w:t>
      </w:r>
    </w:p>
    <w:p w14:paraId="4ECABFC1" w14:textId="1BEA6057" w:rsidR="004D25D3" w:rsidRPr="00976417" w:rsidRDefault="00976417" w:rsidP="00976417">
      <w:pPr>
        <w:pStyle w:val="NormalWeb"/>
        <w:spacing w:line="360" w:lineRule="auto"/>
        <w:jc w:val="both"/>
      </w:pPr>
      <w:r w:rsidRPr="00976417">
        <w:lastRenderedPageBreak/>
        <w:t>A further Exploratory Factor Analysis (EFA) will be used to verify the constructs as well. EFA assists in determining the variables that show the variation of the data to ensure that the items included in the survey concur with the theoretical framework. They will then be correlated in Pearson correlation to determine the relationship between the service quality and pricing fairness with customer engagement and churn intention. This will denote the trend and quality of these relationships</w:t>
      </w:r>
      <w:r w:rsidR="004D25D3" w:rsidRPr="00976417">
        <w:t>.</w:t>
      </w:r>
      <w:r w:rsidR="00776C63" w:rsidRPr="00976417">
        <w:t xml:space="preserve"> </w:t>
      </w:r>
      <w:r w:rsidR="004D25D3" w:rsidRPr="00976417">
        <w:t>Lastly, the direct effects of service quality and pricing fairness on churn will be tested by multiple regression analysis. The moderation analysis using the Hayes PROCESS macro will determine whether customer engagement is a moderating factor in these relationships and will further understand its contribution in churn influence.</w:t>
      </w:r>
    </w:p>
    <w:p w14:paraId="532B1BFD" w14:textId="77777777" w:rsidR="004D25D3" w:rsidRPr="00976417" w:rsidRDefault="004D25D3" w:rsidP="00976417">
      <w:pPr>
        <w:pStyle w:val="Heading2"/>
        <w:spacing w:line="360" w:lineRule="auto"/>
        <w:jc w:val="both"/>
        <w:rPr>
          <w:sz w:val="24"/>
          <w:szCs w:val="24"/>
        </w:rPr>
      </w:pPr>
      <w:bookmarkStart w:id="23" w:name="_Toc210767351"/>
      <w:r w:rsidRPr="00976417">
        <w:rPr>
          <w:sz w:val="24"/>
          <w:szCs w:val="24"/>
        </w:rPr>
        <w:t>3.4 Ethical Considerations</w:t>
      </w:r>
      <w:bookmarkEnd w:id="23"/>
    </w:p>
    <w:p w14:paraId="21618F43" w14:textId="71E10164" w:rsidR="004E2130" w:rsidRPr="00976417" w:rsidRDefault="004D25D3" w:rsidP="00976417">
      <w:pPr>
        <w:pStyle w:val="NormalWeb"/>
        <w:spacing w:line="360" w:lineRule="auto"/>
        <w:jc w:val="both"/>
      </w:pPr>
      <w:r w:rsidRPr="00976417">
        <w:t>The research will be conducted under rigorous ethical standards, and informed consent will be sought among all the participants, and the purpose of the research, its participation of the participants and the use of the data will be clearly explained. No personally identifiable information will be gathered to maintain anonymity, and confidentiality will be preserved, and all data will be stored safely in accordance with GDPR (</w:t>
      </w:r>
      <w:proofErr w:type="spellStart"/>
      <w:r w:rsidRPr="00976417">
        <w:t>Mourby</w:t>
      </w:r>
      <w:proofErr w:type="spellEnd"/>
      <w:r w:rsidRPr="00976417">
        <w:t xml:space="preserve"> et al., 2018). The participants will be made aware of their right to withdraw without penalty at any time. All raw data will be destroyed after analysis.</w:t>
      </w:r>
    </w:p>
    <w:p w14:paraId="36C1C3EC" w14:textId="77777777" w:rsidR="004E2130" w:rsidRPr="00976417" w:rsidRDefault="004E2130" w:rsidP="00976417">
      <w:pPr>
        <w:pStyle w:val="Heading1"/>
        <w:spacing w:line="360" w:lineRule="auto"/>
        <w:rPr>
          <w:rFonts w:ascii="Times New Roman" w:eastAsia="Times New Roman" w:hAnsi="Times New Roman" w:cs="Times New Roman"/>
          <w:b/>
          <w:bCs/>
          <w:color w:val="auto"/>
          <w:sz w:val="24"/>
          <w:szCs w:val="24"/>
          <w:lang w:val="en-US"/>
        </w:rPr>
      </w:pPr>
      <w:bookmarkStart w:id="24" w:name="_Toc210416001"/>
      <w:bookmarkStart w:id="25" w:name="_Toc210767352"/>
      <w:r w:rsidRPr="00976417">
        <w:rPr>
          <w:rFonts w:ascii="Times New Roman" w:eastAsia="Times New Roman" w:hAnsi="Times New Roman" w:cs="Times New Roman"/>
          <w:b/>
          <w:bCs/>
          <w:color w:val="auto"/>
          <w:sz w:val="24"/>
          <w:szCs w:val="24"/>
          <w:lang w:val="en-US"/>
        </w:rPr>
        <w:t>4. Project Management</w:t>
      </w:r>
      <w:bookmarkEnd w:id="24"/>
      <w:bookmarkEnd w:id="25"/>
    </w:p>
    <w:p w14:paraId="4286129F" w14:textId="77777777" w:rsidR="004E2130" w:rsidRPr="00976417" w:rsidRDefault="004E2130" w:rsidP="00976417">
      <w:pPr>
        <w:pStyle w:val="Heading2"/>
        <w:spacing w:line="360" w:lineRule="auto"/>
        <w:jc w:val="both"/>
        <w:rPr>
          <w:sz w:val="24"/>
          <w:szCs w:val="24"/>
        </w:rPr>
      </w:pPr>
      <w:bookmarkStart w:id="26" w:name="_Toc210416002"/>
      <w:bookmarkStart w:id="27" w:name="_Toc210767353"/>
      <w:r w:rsidRPr="00976417">
        <w:rPr>
          <w:sz w:val="24"/>
          <w:szCs w:val="24"/>
        </w:rPr>
        <w:t>4.1 Timeline</w:t>
      </w:r>
      <w:bookmarkEnd w:id="26"/>
      <w:bookmarkEnd w:id="27"/>
    </w:p>
    <w:p w14:paraId="2C852818" w14:textId="480D8225" w:rsidR="004E2130" w:rsidRPr="00976417" w:rsidRDefault="00AA2C9A"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The project will be split into six weeks consecutively within eleven weeks (see Gantt chart). It will be the end of October when Week 1 will be starting. The milestones are constructed on one another and this allows logical development of literature review to statistical testing and final reporting. This organizational structure reduces constraints and contributes to the provision of time</w:t>
      </w:r>
      <w:r w:rsidR="004E2130" w:rsidRPr="00976417">
        <w:rPr>
          <w:rFonts w:eastAsia="Times New Roman" w:cs="Times New Roman"/>
          <w:szCs w:val="24"/>
          <w:lang w:val="en-US"/>
        </w:rPr>
        <w:t>.</w:t>
      </w:r>
    </w:p>
    <w:p w14:paraId="228FA538" w14:textId="7BC224C4" w:rsidR="004E2130" w:rsidRPr="00976417" w:rsidRDefault="004E2130" w:rsidP="00976417">
      <w:pPr>
        <w:spacing w:before="100" w:beforeAutospacing="1" w:after="100" w:afterAutospacing="1" w:line="360" w:lineRule="auto"/>
        <w:rPr>
          <w:rFonts w:eastAsia="Times New Roman" w:cs="Times New Roman"/>
          <w:szCs w:val="24"/>
          <w:lang w:val="en-US"/>
        </w:rPr>
      </w:pPr>
      <w:r w:rsidRPr="00976417">
        <w:rPr>
          <w:rFonts w:cs="Times New Roman"/>
          <w:noProof/>
          <w:szCs w:val="24"/>
          <w:lang w:val="en-US"/>
        </w:rPr>
        <w:lastRenderedPageBreak/>
        <w:drawing>
          <wp:inline distT="0" distB="0" distL="0" distR="0" wp14:anchorId="620961B8" wp14:editId="3F8023B9">
            <wp:extent cx="5943600" cy="236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63470"/>
                    </a:xfrm>
                    <a:prstGeom prst="rect">
                      <a:avLst/>
                    </a:prstGeom>
                  </pic:spPr>
                </pic:pic>
              </a:graphicData>
            </a:graphic>
          </wp:inline>
        </w:drawing>
      </w:r>
    </w:p>
    <w:p w14:paraId="0B5FDB64" w14:textId="77777777" w:rsidR="004E2130" w:rsidRPr="00976417" w:rsidRDefault="004E2130" w:rsidP="00976417">
      <w:pPr>
        <w:pStyle w:val="Heading2"/>
        <w:spacing w:line="360" w:lineRule="auto"/>
        <w:jc w:val="both"/>
        <w:rPr>
          <w:sz w:val="24"/>
          <w:szCs w:val="24"/>
        </w:rPr>
      </w:pPr>
      <w:bookmarkStart w:id="28" w:name="_Toc210416003"/>
      <w:bookmarkStart w:id="29" w:name="_Toc210767354"/>
      <w:r w:rsidRPr="00976417">
        <w:rPr>
          <w:sz w:val="24"/>
          <w:szCs w:val="24"/>
        </w:rPr>
        <w:t>4.2 Resources</w:t>
      </w:r>
      <w:bookmarkEnd w:id="28"/>
      <w:bookmarkEnd w:id="29"/>
    </w:p>
    <w:p w14:paraId="0F61608B" w14:textId="7D6B68B8" w:rsidR="00DC4D87" w:rsidRPr="00976417" w:rsidRDefault="00AA2C9A" w:rsidP="00976417">
      <w:pPr>
        <w:pStyle w:val="NormalWeb"/>
        <w:spacing w:line="360" w:lineRule="auto"/>
        <w:jc w:val="both"/>
      </w:pPr>
      <w:r w:rsidRPr="00976417">
        <w:t>This project has three resources it is based on. Firstly, SPSS is chosen because of its excellent statistical capabilities and institutional license which is making it a valid and cheap tool (Sarker et al., 2024). Second, Google Forms is selected due to the possibility to gather the large amount of data at the lowest price possible. Lastly, the supervisor direction also offers academic rigor and scholarly control in the research work. The sum of these resources can be referred to as the balance in the analysis, accessibility and academic responsibility</w:t>
      </w:r>
      <w:r w:rsidR="00DC4D87" w:rsidRPr="00976417">
        <w:t>.</w:t>
      </w:r>
    </w:p>
    <w:p w14:paraId="25C160A1" w14:textId="77777777" w:rsidR="00DC4D87" w:rsidRPr="00976417" w:rsidRDefault="00DC4D87" w:rsidP="00976417">
      <w:pPr>
        <w:pStyle w:val="Heading2"/>
        <w:spacing w:line="360" w:lineRule="auto"/>
        <w:jc w:val="both"/>
        <w:rPr>
          <w:sz w:val="24"/>
          <w:szCs w:val="24"/>
        </w:rPr>
      </w:pPr>
      <w:r w:rsidRPr="00976417">
        <w:rPr>
          <w:sz w:val="24"/>
          <w:szCs w:val="24"/>
        </w:rPr>
        <w:t>4.3 Risk Assessment</w:t>
      </w:r>
    </w:p>
    <w:p w14:paraId="66A7841D" w14:textId="19771285" w:rsidR="004E2130" w:rsidRPr="00976417" w:rsidRDefault="00AA2C9A" w:rsidP="00976417">
      <w:pPr>
        <w:pStyle w:val="NormalWeb"/>
        <w:spacing w:line="360" w:lineRule="auto"/>
        <w:jc w:val="both"/>
      </w:pPr>
      <w:r w:rsidRPr="00976417">
        <w:t xml:space="preserve">One of the risks is a low response rate and this can compromise the sample representativeness. Social media campaigns and small rewards will counter this. The validated scales, anonymity and clear instructions will minimize survey bias since the data will be self-reported (de </w:t>
      </w:r>
      <w:proofErr w:type="spellStart"/>
      <w:r w:rsidRPr="00976417">
        <w:t>Reuver</w:t>
      </w:r>
      <w:proofErr w:type="spellEnd"/>
      <w:r w:rsidRPr="00976417">
        <w:t xml:space="preserve"> and </w:t>
      </w:r>
      <w:proofErr w:type="spellStart"/>
      <w:r w:rsidRPr="00976417">
        <w:t>Bouwman</w:t>
      </w:r>
      <w:proofErr w:type="spellEnd"/>
      <w:r w:rsidRPr="00976417">
        <w:t>, 2015)</w:t>
      </w:r>
      <w:r w:rsidR="00DC4D87" w:rsidRPr="00976417">
        <w:t>. The delays during the data analysis will be addressed with the help of meeting the weekly milestones on time. These measures deal with possible threats to validity, reliability and feasibility</w:t>
      </w:r>
      <w:r w:rsidR="004E2130" w:rsidRPr="00976417">
        <w:t>.</w:t>
      </w:r>
    </w:p>
    <w:p w14:paraId="43844CD0" w14:textId="77777777" w:rsidR="004E2130" w:rsidRPr="00976417" w:rsidRDefault="004E2130" w:rsidP="00976417">
      <w:pPr>
        <w:pStyle w:val="Heading2"/>
        <w:spacing w:line="360" w:lineRule="auto"/>
        <w:jc w:val="both"/>
        <w:rPr>
          <w:sz w:val="24"/>
          <w:szCs w:val="24"/>
        </w:rPr>
      </w:pPr>
      <w:bookmarkStart w:id="30" w:name="_Toc210416005"/>
      <w:bookmarkStart w:id="31" w:name="_Toc210767356"/>
      <w:r w:rsidRPr="00976417">
        <w:rPr>
          <w:sz w:val="24"/>
          <w:szCs w:val="24"/>
        </w:rPr>
        <w:t>4.4 Ethics and Data Protection</w:t>
      </w:r>
      <w:bookmarkEnd w:id="30"/>
      <w:bookmarkEnd w:id="31"/>
    </w:p>
    <w:p w14:paraId="4583A034" w14:textId="77777777" w:rsidR="004E2130" w:rsidRPr="00976417" w:rsidRDefault="004E2130"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The project will adhere to the GDPR and university ethics regulations, which will guarantee the lawful and ethical data manipulation (</w:t>
      </w:r>
      <w:proofErr w:type="spellStart"/>
      <w:r w:rsidRPr="00976417">
        <w:rPr>
          <w:rFonts w:eastAsia="Times New Roman" w:cs="Times New Roman"/>
          <w:szCs w:val="24"/>
          <w:lang w:val="en-US"/>
        </w:rPr>
        <w:t>Vlahou</w:t>
      </w:r>
      <w:proofErr w:type="spellEnd"/>
      <w:r w:rsidRPr="00976417">
        <w:rPr>
          <w:rFonts w:eastAsia="Times New Roman" w:cs="Times New Roman"/>
          <w:szCs w:val="24"/>
          <w:lang w:val="en-US"/>
        </w:rPr>
        <w:t xml:space="preserve"> et al., 2021). Data will be encrypted in files and deletion of raw responses will be done after analysis. This will maintain the trust of participants, </w:t>
      </w:r>
      <w:r w:rsidRPr="00976417">
        <w:rPr>
          <w:rFonts w:eastAsia="Times New Roman" w:cs="Times New Roman"/>
          <w:szCs w:val="24"/>
          <w:lang w:val="en-US"/>
        </w:rPr>
        <w:lastRenderedPageBreak/>
        <w:t>ensure confidentiality and comply with the expectation of institutional ethics, thus making the research process more credible.</w:t>
      </w:r>
    </w:p>
    <w:p w14:paraId="65A5C028" w14:textId="77777777" w:rsidR="004E2130" w:rsidRPr="00976417" w:rsidRDefault="004E2130" w:rsidP="00976417">
      <w:pPr>
        <w:pStyle w:val="Heading1"/>
        <w:spacing w:line="360" w:lineRule="auto"/>
        <w:rPr>
          <w:rFonts w:ascii="Times New Roman" w:eastAsia="Times New Roman" w:hAnsi="Times New Roman" w:cs="Times New Roman"/>
          <w:b/>
          <w:bCs/>
          <w:color w:val="auto"/>
          <w:sz w:val="24"/>
          <w:szCs w:val="24"/>
          <w:lang w:val="en-US"/>
        </w:rPr>
      </w:pPr>
      <w:bookmarkStart w:id="32" w:name="_Toc210416006"/>
      <w:bookmarkStart w:id="33" w:name="_Toc210767357"/>
      <w:r w:rsidRPr="00976417">
        <w:rPr>
          <w:rFonts w:ascii="Times New Roman" w:eastAsia="Times New Roman" w:hAnsi="Times New Roman" w:cs="Times New Roman"/>
          <w:b/>
          <w:bCs/>
          <w:color w:val="auto"/>
          <w:sz w:val="24"/>
          <w:szCs w:val="24"/>
          <w:lang w:val="en-US"/>
        </w:rPr>
        <w:t>5. Expected Outcomes</w:t>
      </w:r>
      <w:bookmarkEnd w:id="32"/>
      <w:bookmarkEnd w:id="33"/>
    </w:p>
    <w:p w14:paraId="22C9B37F" w14:textId="77777777" w:rsidR="004E2130" w:rsidRPr="00976417" w:rsidRDefault="004E2130"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 xml:space="preserve">It is assumed that the expected outcomes will demonstrate that there is a strong negative correlation between the service quality and churn, which means that the reliability of the streaming, prompt response, and a stable flow of the content decrease the attrition. On the other hand, the aspect of pricing is expected to exhibit a positive relationship with churn also examined in </w:t>
      </w:r>
      <w:proofErr w:type="spellStart"/>
      <w:r w:rsidRPr="00976417">
        <w:rPr>
          <w:rFonts w:eastAsia="Times New Roman" w:cs="Times New Roman"/>
          <w:szCs w:val="24"/>
          <w:lang w:val="en-US"/>
        </w:rPr>
        <w:t>Zarkesh</w:t>
      </w:r>
      <w:proofErr w:type="spellEnd"/>
      <w:r w:rsidRPr="00976417">
        <w:rPr>
          <w:rFonts w:eastAsia="Times New Roman" w:cs="Times New Roman"/>
          <w:szCs w:val="24"/>
          <w:lang w:val="en-US"/>
        </w:rPr>
        <w:t xml:space="preserve"> (2023), especially where the customers feel that the increase was unjustified or out of proportion to value. More importantly, the effects are expected to be moderated by customer engagement; users who are highly engaged, i.e. those who care about communities, </w:t>
      </w:r>
      <w:proofErr w:type="spellStart"/>
      <w:r w:rsidRPr="00976417">
        <w:rPr>
          <w:rFonts w:eastAsia="Times New Roman" w:cs="Times New Roman"/>
          <w:szCs w:val="24"/>
          <w:lang w:val="en-US"/>
        </w:rPr>
        <w:t>personalisation</w:t>
      </w:r>
      <w:proofErr w:type="spellEnd"/>
      <w:r w:rsidRPr="00976417">
        <w:rPr>
          <w:rFonts w:eastAsia="Times New Roman" w:cs="Times New Roman"/>
          <w:szCs w:val="24"/>
          <w:lang w:val="en-US"/>
        </w:rPr>
        <w:t xml:space="preserve"> functions or binge viewing are less responsive to both small-scale service quality failures and price increases. This emphasizes the role of engagement as a fringe but more as a central buffer, which defines whether dissatisfaction is converted into actual switching </w:t>
      </w:r>
      <w:proofErr w:type="spellStart"/>
      <w:r w:rsidRPr="00976417">
        <w:rPr>
          <w:rFonts w:eastAsia="Times New Roman" w:cs="Times New Roman"/>
          <w:szCs w:val="24"/>
          <w:lang w:val="en-US"/>
        </w:rPr>
        <w:t>behaviour</w:t>
      </w:r>
      <w:proofErr w:type="spellEnd"/>
      <w:r w:rsidRPr="00976417">
        <w:rPr>
          <w:rFonts w:eastAsia="Times New Roman" w:cs="Times New Roman"/>
          <w:szCs w:val="24"/>
          <w:lang w:val="en-US"/>
        </w:rPr>
        <w:t>.</w:t>
      </w:r>
    </w:p>
    <w:p w14:paraId="2EF7D75E" w14:textId="19583682" w:rsidR="004E2130" w:rsidRPr="00976417" w:rsidRDefault="004E2130" w:rsidP="00976417">
      <w:pPr>
        <w:spacing w:before="100" w:beforeAutospacing="1" w:after="100" w:afterAutospacing="1" w:line="360" w:lineRule="auto"/>
        <w:rPr>
          <w:rFonts w:eastAsia="Times New Roman" w:cs="Times New Roman"/>
          <w:szCs w:val="24"/>
          <w:lang w:val="en-US"/>
        </w:rPr>
      </w:pPr>
      <w:r w:rsidRPr="00976417">
        <w:rPr>
          <w:rFonts w:eastAsia="Times New Roman" w:cs="Times New Roman"/>
          <w:szCs w:val="24"/>
          <w:lang w:val="en-US"/>
        </w:rPr>
        <w:t>The project deliverables will be regression outputs and a model of moderation and a report on practical recommendations. The measurement of success will be statistically significant relationships in support of the hypotheses and applicability of the findings to managers to reduce the rate of churn (Adebiyi, 2017). The academic value of the study is that it incorporates the concept of service quality, price, and engagement in the framework, which is a gap in the existing literature. Practically, the insights will enable streaming companies to develop loyalty programs, improve their pricing approaches, and use retention tools based on engagement to cushion revenue streams in the long-term.</w:t>
      </w:r>
    </w:p>
    <w:p w14:paraId="682FE0DB" w14:textId="77777777" w:rsidR="004E2130" w:rsidRPr="00976417" w:rsidRDefault="004E2130" w:rsidP="00976417">
      <w:pPr>
        <w:spacing w:line="360" w:lineRule="auto"/>
        <w:rPr>
          <w:rFonts w:eastAsia="Times New Roman" w:cs="Times New Roman"/>
          <w:szCs w:val="24"/>
          <w:lang w:val="en-US"/>
        </w:rPr>
      </w:pPr>
      <w:r w:rsidRPr="00976417">
        <w:rPr>
          <w:rFonts w:eastAsia="Times New Roman" w:cs="Times New Roman"/>
          <w:szCs w:val="24"/>
          <w:lang w:val="en-US"/>
        </w:rPr>
        <w:br w:type="page"/>
      </w:r>
    </w:p>
    <w:p w14:paraId="2EDA6E01" w14:textId="77777777" w:rsidR="00776C63" w:rsidRPr="00976417" w:rsidRDefault="004E2130" w:rsidP="00976417">
      <w:pPr>
        <w:pStyle w:val="Heading1"/>
        <w:spacing w:line="360" w:lineRule="auto"/>
        <w:rPr>
          <w:rFonts w:ascii="Times New Roman" w:eastAsia="Times New Roman" w:hAnsi="Times New Roman" w:cs="Times New Roman"/>
          <w:b/>
          <w:bCs/>
          <w:color w:val="auto"/>
          <w:sz w:val="24"/>
          <w:szCs w:val="24"/>
          <w:lang w:val="en-US"/>
        </w:rPr>
      </w:pPr>
      <w:bookmarkStart w:id="34" w:name="_Toc210416007"/>
      <w:bookmarkStart w:id="35" w:name="_Toc210767358"/>
      <w:r w:rsidRPr="00976417">
        <w:rPr>
          <w:rFonts w:ascii="Times New Roman" w:eastAsia="Times New Roman" w:hAnsi="Times New Roman" w:cs="Times New Roman"/>
          <w:b/>
          <w:bCs/>
          <w:color w:val="auto"/>
          <w:sz w:val="24"/>
          <w:szCs w:val="24"/>
          <w:lang w:val="en-US"/>
        </w:rPr>
        <w:lastRenderedPageBreak/>
        <w:t>6. References</w:t>
      </w:r>
      <w:bookmarkEnd w:id="34"/>
      <w:bookmarkEnd w:id="35"/>
    </w:p>
    <w:p w14:paraId="1F4AF430" w14:textId="77777777" w:rsidR="00776C63" w:rsidRPr="00976417" w:rsidRDefault="00776C63" w:rsidP="00976417">
      <w:pPr>
        <w:pStyle w:val="NormalWeb"/>
        <w:spacing w:before="0" w:beforeAutospacing="0" w:after="240" w:afterAutospacing="0" w:line="360" w:lineRule="auto"/>
      </w:pPr>
      <w:r w:rsidRPr="00976417">
        <w:t xml:space="preserve">Adebiyi, S.O. (2017). </w:t>
      </w:r>
      <w:r w:rsidRPr="00976417">
        <w:rPr>
          <w:i/>
          <w:iCs/>
        </w:rPr>
        <w:t>Improved Customer Churn and Retention Decision Management Using Operations Research Approach</w:t>
      </w:r>
      <w:r w:rsidRPr="00976417">
        <w:t>. [online] EMAJ: Emerging Markets Journal. Available at: https://www.academia.edu/download/91072263/6e52534efc9346fe03aed31719f1f74d1eb0.pdf.</w:t>
      </w:r>
    </w:p>
    <w:p w14:paraId="19869BA6" w14:textId="77777777" w:rsidR="00776C63" w:rsidRPr="00976417" w:rsidRDefault="00776C63" w:rsidP="00976417">
      <w:pPr>
        <w:pStyle w:val="NormalWeb"/>
        <w:spacing w:before="0" w:beforeAutospacing="0" w:after="240" w:afterAutospacing="0" w:line="360" w:lineRule="auto"/>
      </w:pPr>
      <w:r w:rsidRPr="00976417">
        <w:t xml:space="preserve">Bae, D. and Shapiro, S. (2025). An Examination of the Impact of Ticket Reference Price on Fairness Perceptions for Sport Consumers: Assessing the Influence of Self-Construal. </w:t>
      </w:r>
      <w:r w:rsidRPr="00976417">
        <w:rPr>
          <w:i/>
          <w:iCs/>
        </w:rPr>
        <w:t>Sport Marketing Quarterly</w:t>
      </w:r>
      <w:r w:rsidRPr="00976417">
        <w:t xml:space="preserve">, 34(1), pp.31–45. </w:t>
      </w:r>
      <w:proofErr w:type="spellStart"/>
      <w:r w:rsidRPr="00976417">
        <w:t>doi:https</w:t>
      </w:r>
      <w:proofErr w:type="spellEnd"/>
      <w:r w:rsidRPr="00976417">
        <w:t>://doi.org/10.32731/smq.341.032025.03.</w:t>
      </w:r>
    </w:p>
    <w:p w14:paraId="5C0DEA59" w14:textId="77777777" w:rsidR="00776C63" w:rsidRPr="00976417" w:rsidRDefault="00776C63" w:rsidP="00976417">
      <w:pPr>
        <w:pStyle w:val="NormalWeb"/>
        <w:spacing w:before="0" w:beforeAutospacing="0" w:after="240" w:afterAutospacing="0" w:line="360" w:lineRule="auto"/>
      </w:pPr>
      <w:proofErr w:type="spellStart"/>
      <w:r w:rsidRPr="00976417">
        <w:t>Biscaia</w:t>
      </w:r>
      <w:proofErr w:type="spellEnd"/>
      <w:r w:rsidRPr="00976417">
        <w:t xml:space="preserve">, R., Yoshida, M. and Kim, Y. (2021). Service quality and its effects on consumer outcomes: a meta-analytic review in spectator sport. </w:t>
      </w:r>
      <w:r w:rsidRPr="00976417">
        <w:rPr>
          <w:i/>
          <w:iCs/>
        </w:rPr>
        <w:t>European Sport Management Quarterly</w:t>
      </w:r>
      <w:r w:rsidRPr="00976417">
        <w:t xml:space="preserve">, 23(3), pp.1–25. </w:t>
      </w:r>
      <w:proofErr w:type="spellStart"/>
      <w:r w:rsidRPr="00976417">
        <w:t>doi:https</w:t>
      </w:r>
      <w:proofErr w:type="spellEnd"/>
      <w:r w:rsidRPr="00976417">
        <w:t>://doi.org/10.1080/16184742.2021.1938630.</w:t>
      </w:r>
    </w:p>
    <w:p w14:paraId="1CE43745" w14:textId="77777777" w:rsidR="00776C63" w:rsidRPr="00976417" w:rsidRDefault="00776C63" w:rsidP="00976417">
      <w:pPr>
        <w:pStyle w:val="NormalWeb"/>
        <w:spacing w:before="0" w:beforeAutospacing="0" w:after="240" w:afterAutospacing="0" w:line="360" w:lineRule="auto"/>
      </w:pPr>
      <w:r w:rsidRPr="00976417">
        <w:t xml:space="preserve">Datta, S. and Utkarsh, U. (2022). A qualitative study proposing service quality dimensions for video-on-demand services through over-the-top medium. </w:t>
      </w:r>
      <w:r w:rsidRPr="00976417">
        <w:rPr>
          <w:i/>
          <w:iCs/>
        </w:rPr>
        <w:t>International Journal of Pervasive Computing and Communications</w:t>
      </w:r>
      <w:r w:rsidRPr="00976417">
        <w:t xml:space="preserve">. </w:t>
      </w:r>
      <w:proofErr w:type="spellStart"/>
      <w:r w:rsidRPr="00976417">
        <w:t>doi:https</w:t>
      </w:r>
      <w:proofErr w:type="spellEnd"/>
      <w:r w:rsidRPr="00976417">
        <w:t>://doi.org/10.1108/ijpcc-05-2021-0122.</w:t>
      </w:r>
    </w:p>
    <w:p w14:paraId="7A290ADC" w14:textId="77777777" w:rsidR="00776C63" w:rsidRPr="00976417" w:rsidRDefault="00776C63" w:rsidP="00976417">
      <w:pPr>
        <w:pStyle w:val="NormalWeb"/>
        <w:spacing w:before="0" w:beforeAutospacing="0" w:after="240" w:afterAutospacing="0" w:line="360" w:lineRule="auto"/>
      </w:pPr>
      <w:r w:rsidRPr="00976417">
        <w:t xml:space="preserve">Davenport, E.C., Davison, M.L., </w:t>
      </w:r>
      <w:proofErr w:type="spellStart"/>
      <w:r w:rsidRPr="00976417">
        <w:t>Liou</w:t>
      </w:r>
      <w:proofErr w:type="spellEnd"/>
      <w:r w:rsidRPr="00976417">
        <w:t xml:space="preserve">, P.-Y. and Love, Q.U. (2015). Reliability, Dimensionality, and Internal Consistency as Defined by Cronbach: Distinct Albeit Related Concepts. </w:t>
      </w:r>
      <w:r w:rsidRPr="00976417">
        <w:rPr>
          <w:i/>
          <w:iCs/>
        </w:rPr>
        <w:t>Educational Measurement: Issues and Practice</w:t>
      </w:r>
      <w:r w:rsidRPr="00976417">
        <w:t xml:space="preserve">, 34(4), pp.4–9. </w:t>
      </w:r>
      <w:proofErr w:type="spellStart"/>
      <w:r w:rsidRPr="00976417">
        <w:t>doi:https</w:t>
      </w:r>
      <w:proofErr w:type="spellEnd"/>
      <w:r w:rsidRPr="00976417">
        <w:t>://doi.org/10.1111/emip.12095.</w:t>
      </w:r>
    </w:p>
    <w:p w14:paraId="13928DFD" w14:textId="77777777" w:rsidR="00776C63" w:rsidRPr="00976417" w:rsidRDefault="00776C63" w:rsidP="00976417">
      <w:pPr>
        <w:pStyle w:val="NormalWeb"/>
        <w:spacing w:before="0" w:beforeAutospacing="0" w:after="240" w:afterAutospacing="0" w:line="360" w:lineRule="auto"/>
      </w:pPr>
      <w:r w:rsidRPr="00976417">
        <w:t xml:space="preserve">de </w:t>
      </w:r>
      <w:proofErr w:type="spellStart"/>
      <w:r w:rsidRPr="00976417">
        <w:t>Reuver</w:t>
      </w:r>
      <w:proofErr w:type="spellEnd"/>
      <w:r w:rsidRPr="00976417">
        <w:t xml:space="preserve">, M. and </w:t>
      </w:r>
      <w:proofErr w:type="spellStart"/>
      <w:r w:rsidRPr="00976417">
        <w:t>Bouwman</w:t>
      </w:r>
      <w:proofErr w:type="spellEnd"/>
      <w:r w:rsidRPr="00976417">
        <w:t xml:space="preserve">, H. (2015). Dealing with self-report bias in mobile Internet acceptance and usage studies. </w:t>
      </w:r>
      <w:r w:rsidRPr="00976417">
        <w:rPr>
          <w:i/>
          <w:iCs/>
        </w:rPr>
        <w:t>Information &amp; Management</w:t>
      </w:r>
      <w:r w:rsidRPr="00976417">
        <w:t xml:space="preserve">, 52(3), pp.287–294. </w:t>
      </w:r>
      <w:proofErr w:type="spellStart"/>
      <w:r w:rsidRPr="00976417">
        <w:t>doi:https</w:t>
      </w:r>
      <w:proofErr w:type="spellEnd"/>
      <w:r w:rsidRPr="00976417">
        <w:t>://doi.org/10.1016/j.im.2014.12.002.</w:t>
      </w:r>
    </w:p>
    <w:p w14:paraId="785DE452" w14:textId="77777777" w:rsidR="00776C63" w:rsidRPr="00976417" w:rsidRDefault="00776C63" w:rsidP="00976417">
      <w:pPr>
        <w:pStyle w:val="NormalWeb"/>
        <w:spacing w:before="0" w:beforeAutospacing="0" w:after="240" w:afterAutospacing="0" w:line="360" w:lineRule="auto"/>
      </w:pPr>
      <w:proofErr w:type="spellStart"/>
      <w:r w:rsidRPr="00976417">
        <w:t>Decuypere</w:t>
      </w:r>
      <w:proofErr w:type="spellEnd"/>
      <w:r w:rsidRPr="00976417">
        <w:t xml:space="preserve">, A. and Schaufeli, W. (2021). Exploring the Leadership–Engagement Nexus: A Moderated Meta-Analysis and Review of Explaining Mechanisms. </w:t>
      </w:r>
      <w:r w:rsidRPr="00976417">
        <w:rPr>
          <w:i/>
          <w:iCs/>
        </w:rPr>
        <w:t>International Journal of Environmental Research and Public Health</w:t>
      </w:r>
      <w:r w:rsidRPr="00976417">
        <w:t xml:space="preserve">, [online] 18(16), p.8592. </w:t>
      </w:r>
      <w:proofErr w:type="spellStart"/>
      <w:r w:rsidRPr="00976417">
        <w:t>doi:https</w:t>
      </w:r>
      <w:proofErr w:type="spellEnd"/>
      <w:r w:rsidRPr="00976417">
        <w:t>://doi.org/10.3390/ijerph18168592.</w:t>
      </w:r>
    </w:p>
    <w:p w14:paraId="450D0D95" w14:textId="77777777" w:rsidR="00776C63" w:rsidRPr="00976417" w:rsidRDefault="00776C63" w:rsidP="00976417">
      <w:pPr>
        <w:pStyle w:val="NormalWeb"/>
        <w:spacing w:before="0" w:beforeAutospacing="0" w:after="240" w:afterAutospacing="0" w:line="360" w:lineRule="auto"/>
      </w:pPr>
      <w:proofErr w:type="spellStart"/>
      <w:r w:rsidRPr="00976417">
        <w:t>GlobalData</w:t>
      </w:r>
      <w:proofErr w:type="spellEnd"/>
      <w:r w:rsidRPr="00976417">
        <w:t xml:space="preserve"> (2023). </w:t>
      </w:r>
      <w:r w:rsidRPr="00976417">
        <w:rPr>
          <w:i/>
          <w:iCs/>
        </w:rPr>
        <w:t>Netflix Loses Almost a Million Subscribers in Last Quarter</w:t>
      </w:r>
      <w:r w:rsidRPr="00976417">
        <w:t>. [online] www.globaldata.com. Available at: https://www.globaldata.com/data-insights/technology--media-and-telecom/netflix-loses-almost-a-million-subscribers-in-last-quarter/.</w:t>
      </w:r>
    </w:p>
    <w:p w14:paraId="20CEE745" w14:textId="77777777" w:rsidR="00776C63" w:rsidRPr="00976417" w:rsidRDefault="00776C63" w:rsidP="00976417">
      <w:pPr>
        <w:pStyle w:val="NormalWeb"/>
        <w:spacing w:before="0" w:beforeAutospacing="0" w:after="240" w:afterAutospacing="0" w:line="360" w:lineRule="auto"/>
      </w:pPr>
      <w:r w:rsidRPr="00976417">
        <w:lastRenderedPageBreak/>
        <w:t xml:space="preserve">Harmeling, C.M., Moffett, J.W., Arnold, M.J. and Carlson, B.D. (2017). Toward a theory of customer engagement marketing. </w:t>
      </w:r>
      <w:r w:rsidRPr="00976417">
        <w:rPr>
          <w:i/>
          <w:iCs/>
        </w:rPr>
        <w:t>Journal of the Academy of Marketing Science</w:t>
      </w:r>
      <w:r w:rsidRPr="00976417">
        <w:t>, 45(3), pp.312–335.</w:t>
      </w:r>
    </w:p>
    <w:p w14:paraId="3C8B0940" w14:textId="77777777" w:rsidR="00776C63" w:rsidRPr="00976417" w:rsidRDefault="00776C63" w:rsidP="00976417">
      <w:pPr>
        <w:pStyle w:val="NormalWeb"/>
        <w:spacing w:before="0" w:beforeAutospacing="0" w:after="240" w:afterAutospacing="0" w:line="360" w:lineRule="auto"/>
      </w:pPr>
      <w:proofErr w:type="spellStart"/>
      <w:r w:rsidRPr="00976417">
        <w:t>Idayati</w:t>
      </w:r>
      <w:proofErr w:type="spellEnd"/>
      <w:r w:rsidRPr="00976417">
        <w:t xml:space="preserve">, I., </w:t>
      </w:r>
      <w:proofErr w:type="spellStart"/>
      <w:r w:rsidRPr="00976417">
        <w:t>Kesuma</w:t>
      </w:r>
      <w:proofErr w:type="spellEnd"/>
      <w:r w:rsidRPr="00976417">
        <w:t xml:space="preserve">, I.M., </w:t>
      </w:r>
      <w:proofErr w:type="spellStart"/>
      <w:r w:rsidRPr="00976417">
        <w:t>Aprianto</w:t>
      </w:r>
      <w:proofErr w:type="spellEnd"/>
      <w:r w:rsidRPr="00976417">
        <w:t xml:space="preserve">, R. and </w:t>
      </w:r>
      <w:proofErr w:type="spellStart"/>
      <w:r w:rsidRPr="00976417">
        <w:t>Suwarno</w:t>
      </w:r>
      <w:proofErr w:type="spellEnd"/>
      <w:r w:rsidRPr="00976417">
        <w:t xml:space="preserve">, S. (2020). The Effect of Service Quality on Citizen’s Expectation Through Dimension of Tangible, </w:t>
      </w:r>
      <w:proofErr w:type="spellStart"/>
      <w:r w:rsidRPr="00976417">
        <w:t>Emphaty</w:t>
      </w:r>
      <w:proofErr w:type="spellEnd"/>
      <w:r w:rsidRPr="00976417">
        <w:t xml:space="preserve">, Reliability, Responsiveness and Assurance (TERRA). </w:t>
      </w:r>
      <w:r w:rsidRPr="00976417">
        <w:rPr>
          <w:i/>
          <w:iCs/>
        </w:rPr>
        <w:t>SRIWIJAYA INTERNATIONAL JOURNAL OF DYNAMIC ECONOMICS AND BUSINESS</w:t>
      </w:r>
      <w:r w:rsidRPr="00976417">
        <w:t xml:space="preserve">, 4(3), p.241. </w:t>
      </w:r>
      <w:proofErr w:type="spellStart"/>
      <w:r w:rsidRPr="00976417">
        <w:t>doi:https</w:t>
      </w:r>
      <w:proofErr w:type="spellEnd"/>
      <w:r w:rsidRPr="00976417">
        <w:t>://doi.org/10.29259/sijdeb.v4i3.241-252.</w:t>
      </w:r>
    </w:p>
    <w:p w14:paraId="3CEEA528" w14:textId="77777777" w:rsidR="00776C63" w:rsidRPr="00976417" w:rsidRDefault="00776C63" w:rsidP="00976417">
      <w:pPr>
        <w:pStyle w:val="NormalWeb"/>
        <w:spacing w:before="0" w:beforeAutospacing="0" w:after="240" w:afterAutospacing="0" w:line="360" w:lineRule="auto"/>
      </w:pPr>
      <w:r w:rsidRPr="00976417">
        <w:t xml:space="preserve">Jones, A.B. and Lee, A.S. (2017). Thinking About Measures and Measurement in Positivist Research: A Proposal for Refocusing on Fundamentals. </w:t>
      </w:r>
      <w:r w:rsidRPr="00976417">
        <w:rPr>
          <w:i/>
          <w:iCs/>
        </w:rPr>
        <w:t>Information Systems Research</w:t>
      </w:r>
      <w:r w:rsidRPr="00976417">
        <w:t xml:space="preserve">, 28(3), pp.451–467. </w:t>
      </w:r>
      <w:proofErr w:type="spellStart"/>
      <w:r w:rsidRPr="00976417">
        <w:t>doi:https</w:t>
      </w:r>
      <w:proofErr w:type="spellEnd"/>
      <w:r w:rsidRPr="00976417">
        <w:t>://doi.org/10.1287/isre.2017.0704.</w:t>
      </w:r>
    </w:p>
    <w:p w14:paraId="2A42BF42" w14:textId="77777777" w:rsidR="00776C63" w:rsidRPr="00976417" w:rsidRDefault="00776C63" w:rsidP="00976417">
      <w:pPr>
        <w:pStyle w:val="NormalWeb"/>
        <w:spacing w:before="0" w:beforeAutospacing="0" w:after="240" w:afterAutospacing="0" w:line="360" w:lineRule="auto"/>
      </w:pPr>
      <w:r w:rsidRPr="00976417">
        <w:t xml:space="preserve">Karthikeyan, V., Allan, B., </w:t>
      </w:r>
      <w:proofErr w:type="spellStart"/>
      <w:r w:rsidRPr="00976417">
        <w:t>Nauck</w:t>
      </w:r>
      <w:proofErr w:type="spellEnd"/>
      <w:r w:rsidRPr="00976417">
        <w:t xml:space="preserve">, D.D. and Rio, M. (2020). Benchmarking Video Service Quality: Quantifying the Viewer Impact of Loss-Related Impairments. </w:t>
      </w:r>
      <w:r w:rsidRPr="00976417">
        <w:rPr>
          <w:i/>
          <w:iCs/>
        </w:rPr>
        <w:t>IEEE Transactions on Network and Service Management</w:t>
      </w:r>
      <w:r w:rsidRPr="00976417">
        <w:t xml:space="preserve">, [online] 17(3), pp.1640–1652. </w:t>
      </w:r>
      <w:proofErr w:type="spellStart"/>
      <w:r w:rsidRPr="00976417">
        <w:t>doi:https</w:t>
      </w:r>
      <w:proofErr w:type="spellEnd"/>
      <w:r w:rsidRPr="00976417">
        <w:t>://doi.org/10.1109/tnsm.2020.2998905.</w:t>
      </w:r>
    </w:p>
    <w:p w14:paraId="5DB004A4" w14:textId="77777777" w:rsidR="00776C63" w:rsidRPr="00976417" w:rsidRDefault="00776C63" w:rsidP="00976417">
      <w:pPr>
        <w:pStyle w:val="NormalWeb"/>
        <w:spacing w:before="0" w:beforeAutospacing="0" w:after="240" w:afterAutospacing="0" w:line="360" w:lineRule="auto"/>
      </w:pPr>
      <w:proofErr w:type="spellStart"/>
      <w:r w:rsidRPr="00976417">
        <w:t>Krämer</w:t>
      </w:r>
      <w:proofErr w:type="spellEnd"/>
      <w:r w:rsidRPr="00976417">
        <w:t xml:space="preserve">, A. and Kalka, R. (2016). How Digital Disruption Changes Pricing Strategies and Price Models. </w:t>
      </w:r>
      <w:r w:rsidRPr="00976417">
        <w:rPr>
          <w:i/>
          <w:iCs/>
        </w:rPr>
        <w:t>Phantom Ex Machina</w:t>
      </w:r>
      <w:r w:rsidRPr="00976417">
        <w:t xml:space="preserve">, [online] pp.87–103. </w:t>
      </w:r>
      <w:proofErr w:type="spellStart"/>
      <w:r w:rsidRPr="00976417">
        <w:t>doi:https</w:t>
      </w:r>
      <w:proofErr w:type="spellEnd"/>
      <w:r w:rsidRPr="00976417">
        <w:t>://doi.org/10.1007/978-3-319-44468-0_6.</w:t>
      </w:r>
    </w:p>
    <w:p w14:paraId="44AEF439" w14:textId="77777777" w:rsidR="00776C63" w:rsidRPr="00976417" w:rsidRDefault="00776C63" w:rsidP="00976417">
      <w:pPr>
        <w:pStyle w:val="NormalWeb"/>
        <w:spacing w:before="0" w:beforeAutospacing="0" w:after="240" w:afterAutospacing="0" w:line="360" w:lineRule="auto"/>
      </w:pPr>
      <w:r w:rsidRPr="00976417">
        <w:t xml:space="preserve">Kumar, J. and Nayak, J.K. (2019). Consumer psychological motivations to customer brand engagement: a case of brand community. </w:t>
      </w:r>
      <w:r w:rsidRPr="00976417">
        <w:rPr>
          <w:i/>
          <w:iCs/>
        </w:rPr>
        <w:t>Journal of Consumer Marketing</w:t>
      </w:r>
      <w:r w:rsidRPr="00976417">
        <w:t xml:space="preserve">, 36(1), pp.168–177. </w:t>
      </w:r>
      <w:proofErr w:type="spellStart"/>
      <w:r w:rsidRPr="00976417">
        <w:t>doi:https</w:t>
      </w:r>
      <w:proofErr w:type="spellEnd"/>
      <w:r w:rsidRPr="00976417">
        <w:t>://doi.org/10.1108/jcm-01-2018-2519.</w:t>
      </w:r>
    </w:p>
    <w:p w14:paraId="06DC1716" w14:textId="77777777" w:rsidR="00776C63" w:rsidRPr="00976417" w:rsidRDefault="00776C63" w:rsidP="00976417">
      <w:pPr>
        <w:pStyle w:val="NormalWeb"/>
        <w:spacing w:before="0" w:beforeAutospacing="0" w:after="240" w:afterAutospacing="0" w:line="360" w:lineRule="auto"/>
      </w:pPr>
      <w:r w:rsidRPr="00976417">
        <w:t xml:space="preserve">Lindner, J.R. and Lindner, N. (2024). Interpreting Likert type, summated, unidimensional, and attitudinal scales: I neither agree nor disagree, Likert or not. </w:t>
      </w:r>
      <w:r w:rsidRPr="00976417">
        <w:rPr>
          <w:i/>
          <w:iCs/>
        </w:rPr>
        <w:t>Advancements in agricultural development</w:t>
      </w:r>
      <w:r w:rsidRPr="00976417">
        <w:t xml:space="preserve">, 5(2), pp.152–163. </w:t>
      </w:r>
      <w:proofErr w:type="spellStart"/>
      <w:r w:rsidRPr="00976417">
        <w:t>doi:https</w:t>
      </w:r>
      <w:proofErr w:type="spellEnd"/>
      <w:r w:rsidRPr="00976417">
        <w:t>://doi.org/10.37433/aad.v5i2.351.</w:t>
      </w:r>
    </w:p>
    <w:p w14:paraId="446E5B71" w14:textId="77777777" w:rsidR="00776C63" w:rsidRPr="00976417" w:rsidRDefault="00776C63" w:rsidP="00976417">
      <w:pPr>
        <w:pStyle w:val="NormalWeb"/>
        <w:spacing w:before="0" w:beforeAutospacing="0" w:after="240" w:afterAutospacing="0" w:line="360" w:lineRule="auto"/>
      </w:pPr>
      <w:r w:rsidRPr="00976417">
        <w:t xml:space="preserve">Maier, C., Thatcher, J.B., Grover, V. and Dwivedi, Y.K. (2023). Cross-sectional research: a Critical perspective, Use cases, and Recommendations for IS Research. </w:t>
      </w:r>
      <w:r w:rsidRPr="00976417">
        <w:rPr>
          <w:i/>
          <w:iCs/>
        </w:rPr>
        <w:t>International Journal of Information Management</w:t>
      </w:r>
      <w:r w:rsidRPr="00976417">
        <w:t>, 70(70), p.102625.</w:t>
      </w:r>
    </w:p>
    <w:p w14:paraId="58B6DD95" w14:textId="77777777" w:rsidR="00776C63" w:rsidRPr="00976417" w:rsidRDefault="00776C63" w:rsidP="00976417">
      <w:pPr>
        <w:pStyle w:val="NormalWeb"/>
        <w:spacing w:before="0" w:beforeAutospacing="0" w:after="240" w:afterAutospacing="0" w:line="360" w:lineRule="auto"/>
      </w:pPr>
      <w:proofErr w:type="spellStart"/>
      <w:r w:rsidRPr="00976417">
        <w:lastRenderedPageBreak/>
        <w:t>Mourby</w:t>
      </w:r>
      <w:proofErr w:type="spellEnd"/>
      <w:r w:rsidRPr="00976417">
        <w:t xml:space="preserve">, M., Mackey, E., Elliot, M., Gowans, H., Wallace, S.E., Bell, J., Smith, H., </w:t>
      </w:r>
      <w:proofErr w:type="spellStart"/>
      <w:r w:rsidRPr="00976417">
        <w:t>Aidinlis</w:t>
      </w:r>
      <w:proofErr w:type="spellEnd"/>
      <w:r w:rsidRPr="00976417">
        <w:t>, S. and Kaye, J. (2018). Are ‘</w:t>
      </w:r>
      <w:proofErr w:type="spellStart"/>
      <w:r w:rsidRPr="00976417">
        <w:t>pseudonymised</w:t>
      </w:r>
      <w:proofErr w:type="spellEnd"/>
      <w:r w:rsidRPr="00976417">
        <w:t xml:space="preserve">’ data always personal data? Implications of the GDPR for administrative data research in the UK. </w:t>
      </w:r>
      <w:r w:rsidRPr="00976417">
        <w:rPr>
          <w:i/>
          <w:iCs/>
        </w:rPr>
        <w:t>Computer Law &amp; Security Review</w:t>
      </w:r>
      <w:r w:rsidRPr="00976417">
        <w:t xml:space="preserve">, 34(2), pp.222–233. </w:t>
      </w:r>
      <w:proofErr w:type="spellStart"/>
      <w:r w:rsidRPr="00976417">
        <w:t>doi:https</w:t>
      </w:r>
      <w:proofErr w:type="spellEnd"/>
      <w:r w:rsidRPr="00976417">
        <w:t>://doi.org/10.1016/j.clsr.2018.01.002.</w:t>
      </w:r>
    </w:p>
    <w:p w14:paraId="7A5F8DAB" w14:textId="77777777" w:rsidR="00776C63" w:rsidRPr="00976417" w:rsidRDefault="00776C63" w:rsidP="00976417">
      <w:pPr>
        <w:pStyle w:val="NormalWeb"/>
        <w:spacing w:before="0" w:beforeAutospacing="0" w:after="240" w:afterAutospacing="0" w:line="360" w:lineRule="auto"/>
      </w:pPr>
      <w:r w:rsidRPr="00976417">
        <w:t xml:space="preserve">Nur, M. (2025). ADVANCEMENTS IN MACHINE LEARNING FOR CUSTOMER RETENTION: A SYSTEMATIC LITERATURE REVIEW OF PREDICTIVE MODELS AND CHURN ANALYSIS. </w:t>
      </w:r>
      <w:r w:rsidRPr="00976417">
        <w:rPr>
          <w:i/>
          <w:iCs/>
        </w:rPr>
        <w:t>Journal of Sustainable Development and Policy</w:t>
      </w:r>
      <w:r w:rsidRPr="00976417">
        <w:t xml:space="preserve">, [online] 01(01), pp.250–284. </w:t>
      </w:r>
      <w:proofErr w:type="spellStart"/>
      <w:r w:rsidRPr="00976417">
        <w:t>doi:https</w:t>
      </w:r>
      <w:proofErr w:type="spellEnd"/>
      <w:r w:rsidRPr="00976417">
        <w:t>://doi.org/10.63125/9b316w70.</w:t>
      </w:r>
    </w:p>
    <w:p w14:paraId="3ECAD295" w14:textId="77777777" w:rsidR="00776C63" w:rsidRPr="00976417" w:rsidRDefault="00776C63" w:rsidP="00976417">
      <w:pPr>
        <w:pStyle w:val="NormalWeb"/>
        <w:spacing w:before="0" w:beforeAutospacing="0" w:after="240" w:afterAutospacing="0" w:line="360" w:lineRule="auto"/>
      </w:pPr>
      <w:r w:rsidRPr="00976417">
        <w:t xml:space="preserve">Sarker, B.K., Sarker, D.K., Shaha, R., Saha, D. and Sarker, S. (2024). </w:t>
      </w:r>
      <w:r w:rsidRPr="00976417">
        <w:rPr>
          <w:i/>
          <w:iCs/>
        </w:rPr>
        <w:t xml:space="preserve">Why Apply SPSS, </w:t>
      </w:r>
      <w:proofErr w:type="spellStart"/>
      <w:r w:rsidRPr="00976417">
        <w:rPr>
          <w:i/>
          <w:iCs/>
        </w:rPr>
        <w:t>SmartPLS</w:t>
      </w:r>
      <w:proofErr w:type="spellEnd"/>
      <w:r w:rsidRPr="00976417">
        <w:rPr>
          <w:i/>
          <w:iCs/>
        </w:rPr>
        <w:t xml:space="preserve"> and AMOS: An Essential Quantitative Data Analysis Tool for Business and Social Science Research Investigations</w:t>
      </w:r>
      <w:r w:rsidRPr="00976417">
        <w:t>. [online] Ssrn.com. Available at: https://papers.ssrn.com/sol3/papers.cfm?abstract_id=5261955.</w:t>
      </w:r>
    </w:p>
    <w:p w14:paraId="05FD628B" w14:textId="77777777" w:rsidR="00776C63" w:rsidRPr="00976417" w:rsidRDefault="00776C63" w:rsidP="00976417">
      <w:pPr>
        <w:pStyle w:val="NormalWeb"/>
        <w:spacing w:before="0" w:beforeAutospacing="0" w:after="240" w:afterAutospacing="0" w:line="360" w:lineRule="auto"/>
      </w:pPr>
      <w:r w:rsidRPr="00976417">
        <w:t xml:space="preserve">Sayed (2025). </w:t>
      </w:r>
      <w:r w:rsidRPr="00976417">
        <w:rPr>
          <w:i/>
          <w:iCs/>
        </w:rPr>
        <w:t>SPSS-Driven Analysis for Sustainable Development Research</w:t>
      </w:r>
      <w:r w:rsidRPr="00976417">
        <w:t>. [online] Academia.edu. Available at: https://www.academia.edu/download/121069474/2025_01_28_SPSS.pdf.</w:t>
      </w:r>
    </w:p>
    <w:p w14:paraId="64BA1BC0" w14:textId="77777777" w:rsidR="00776C63" w:rsidRPr="00976417" w:rsidRDefault="00776C63" w:rsidP="00976417">
      <w:pPr>
        <w:pStyle w:val="NormalWeb"/>
        <w:spacing w:before="0" w:beforeAutospacing="0" w:after="240" w:afterAutospacing="0" w:line="360" w:lineRule="auto"/>
      </w:pPr>
      <w:r w:rsidRPr="00976417">
        <w:t xml:space="preserve">Shi, Z. and Shang, H. (2020). A Review on Quality of Service and SERVQUAL Model. </w:t>
      </w:r>
      <w:r w:rsidRPr="00976417">
        <w:rPr>
          <w:i/>
          <w:iCs/>
        </w:rPr>
        <w:t>HCI in Business, Government and Organizations</w:t>
      </w:r>
      <w:r w:rsidRPr="00976417">
        <w:t xml:space="preserve">, [online] 12204(1), pp.188–204. </w:t>
      </w:r>
      <w:proofErr w:type="spellStart"/>
      <w:r w:rsidRPr="00976417">
        <w:t>doi:https</w:t>
      </w:r>
      <w:proofErr w:type="spellEnd"/>
      <w:r w:rsidRPr="00976417">
        <w:t>://doi.org/10.1007/978-3-030-50341-3_15.</w:t>
      </w:r>
    </w:p>
    <w:p w14:paraId="52C789DD" w14:textId="77777777" w:rsidR="00776C63" w:rsidRPr="00976417" w:rsidRDefault="00776C63" w:rsidP="00976417">
      <w:pPr>
        <w:pStyle w:val="NormalWeb"/>
        <w:spacing w:before="0" w:beforeAutospacing="0" w:after="240" w:afterAutospacing="0" w:line="360" w:lineRule="auto"/>
      </w:pPr>
      <w:r w:rsidRPr="00976417">
        <w:t xml:space="preserve">Spector, P.E. (2019). Do not cross me: Optimizing the use of cross-sectional designs. </w:t>
      </w:r>
      <w:r w:rsidRPr="00976417">
        <w:rPr>
          <w:i/>
          <w:iCs/>
        </w:rPr>
        <w:t>Journal of Business and Psychology</w:t>
      </w:r>
      <w:r w:rsidRPr="00976417">
        <w:t xml:space="preserve">, [online] 34(2), pp.125–137. </w:t>
      </w:r>
      <w:proofErr w:type="spellStart"/>
      <w:r w:rsidRPr="00976417">
        <w:t>doi:https</w:t>
      </w:r>
      <w:proofErr w:type="spellEnd"/>
      <w:r w:rsidRPr="00976417">
        <w:t>://doi.org/10.1007/s10869-018-09613-8.</w:t>
      </w:r>
    </w:p>
    <w:p w14:paraId="4C00B974" w14:textId="77777777" w:rsidR="00776C63" w:rsidRPr="00976417" w:rsidRDefault="00776C63" w:rsidP="00976417">
      <w:pPr>
        <w:pStyle w:val="NormalWeb"/>
        <w:spacing w:before="0" w:beforeAutospacing="0" w:after="240" w:afterAutospacing="0" w:line="360" w:lineRule="auto"/>
      </w:pPr>
      <w:r w:rsidRPr="00976417">
        <w:t xml:space="preserve">Ting, M.P. and Min, C.D. (2025). What drives user churn in serious games? An empirical examination of the TAM, SOR theory, and game quality in Chinese cultural heritage games. </w:t>
      </w:r>
      <w:r w:rsidRPr="00976417">
        <w:rPr>
          <w:i/>
          <w:iCs/>
        </w:rPr>
        <w:t>Entertainment Computing</w:t>
      </w:r>
      <w:r w:rsidRPr="00976417">
        <w:t xml:space="preserve">, 52, pp.100758–100758. </w:t>
      </w:r>
      <w:proofErr w:type="spellStart"/>
      <w:r w:rsidRPr="00976417">
        <w:t>doi:https</w:t>
      </w:r>
      <w:proofErr w:type="spellEnd"/>
      <w:r w:rsidRPr="00976417">
        <w:t>://doi.org/10.1016/j.entcom.2024.100758.</w:t>
      </w:r>
    </w:p>
    <w:p w14:paraId="52D76CA2" w14:textId="77777777" w:rsidR="00776C63" w:rsidRPr="00976417" w:rsidRDefault="00776C63" w:rsidP="00976417">
      <w:pPr>
        <w:pStyle w:val="NormalWeb"/>
        <w:spacing w:before="0" w:beforeAutospacing="0" w:after="240" w:afterAutospacing="0" w:line="360" w:lineRule="auto"/>
      </w:pPr>
      <w:proofErr w:type="spellStart"/>
      <w:r w:rsidRPr="00976417">
        <w:t>Torkzadeh</w:t>
      </w:r>
      <w:proofErr w:type="spellEnd"/>
      <w:r w:rsidRPr="00976417">
        <w:t xml:space="preserve">, S., </w:t>
      </w:r>
      <w:proofErr w:type="spellStart"/>
      <w:r w:rsidRPr="00976417">
        <w:t>Zolfagharian</w:t>
      </w:r>
      <w:proofErr w:type="spellEnd"/>
      <w:r w:rsidRPr="00976417">
        <w:t xml:space="preserve">, M., </w:t>
      </w:r>
      <w:proofErr w:type="spellStart"/>
      <w:r w:rsidRPr="00976417">
        <w:t>Yazdanparast</w:t>
      </w:r>
      <w:proofErr w:type="spellEnd"/>
      <w:r w:rsidRPr="00976417">
        <w:t xml:space="preserve">, A. and </w:t>
      </w:r>
      <w:proofErr w:type="spellStart"/>
      <w:r w:rsidRPr="00976417">
        <w:t>Gremler</w:t>
      </w:r>
      <w:proofErr w:type="spellEnd"/>
      <w:r w:rsidRPr="00976417">
        <w:t xml:space="preserve">, D.D. (2022). From customer readiness to customer retention: the mediating role of customer psychological and behavioral </w:t>
      </w:r>
      <w:r w:rsidRPr="00976417">
        <w:lastRenderedPageBreak/>
        <w:t xml:space="preserve">engagement. </w:t>
      </w:r>
      <w:r w:rsidRPr="00976417">
        <w:rPr>
          <w:i/>
          <w:iCs/>
        </w:rPr>
        <w:t>European Journal of Marketing</w:t>
      </w:r>
      <w:r w:rsidRPr="00976417">
        <w:t xml:space="preserve">, 56(7). </w:t>
      </w:r>
      <w:proofErr w:type="spellStart"/>
      <w:r w:rsidRPr="00976417">
        <w:t>doi:https</w:t>
      </w:r>
      <w:proofErr w:type="spellEnd"/>
      <w:r w:rsidRPr="00976417">
        <w:t>://doi.org/10.1108/ejm-03-2021-0213.</w:t>
      </w:r>
    </w:p>
    <w:p w14:paraId="2D6F665C" w14:textId="77777777" w:rsidR="00776C63" w:rsidRPr="00976417" w:rsidRDefault="00776C63" w:rsidP="00976417">
      <w:pPr>
        <w:pStyle w:val="NormalWeb"/>
        <w:spacing w:before="0" w:beforeAutospacing="0" w:after="240" w:afterAutospacing="0" w:line="360" w:lineRule="auto"/>
      </w:pPr>
      <w:proofErr w:type="spellStart"/>
      <w:r w:rsidRPr="00976417">
        <w:t>Vlahou</w:t>
      </w:r>
      <w:proofErr w:type="spellEnd"/>
      <w:r w:rsidRPr="00976417">
        <w:t xml:space="preserve">, A., Hallinan, D., </w:t>
      </w:r>
      <w:proofErr w:type="spellStart"/>
      <w:r w:rsidRPr="00976417">
        <w:t>Apweiler</w:t>
      </w:r>
      <w:proofErr w:type="spellEnd"/>
      <w:r w:rsidRPr="00976417">
        <w:t xml:space="preserve">, R., </w:t>
      </w:r>
      <w:proofErr w:type="spellStart"/>
      <w:r w:rsidRPr="00976417">
        <w:t>Argiles</w:t>
      </w:r>
      <w:proofErr w:type="spellEnd"/>
      <w:r w:rsidRPr="00976417">
        <w:t xml:space="preserve">, A., Beige, J., Benigni, A., Bischoff, R., Black, P.C., Boehm, F., </w:t>
      </w:r>
      <w:proofErr w:type="spellStart"/>
      <w:r w:rsidRPr="00976417">
        <w:t>Céraline</w:t>
      </w:r>
      <w:proofErr w:type="spellEnd"/>
      <w:r w:rsidRPr="00976417">
        <w:t xml:space="preserve">, J., </w:t>
      </w:r>
      <w:proofErr w:type="spellStart"/>
      <w:r w:rsidRPr="00976417">
        <w:t>Chrousos</w:t>
      </w:r>
      <w:proofErr w:type="spellEnd"/>
      <w:r w:rsidRPr="00976417">
        <w:t xml:space="preserve">, G.P., </w:t>
      </w:r>
      <w:proofErr w:type="spellStart"/>
      <w:r w:rsidRPr="00976417">
        <w:t>Delles</w:t>
      </w:r>
      <w:proofErr w:type="spellEnd"/>
      <w:r w:rsidRPr="00976417">
        <w:t xml:space="preserve">, C., </w:t>
      </w:r>
      <w:proofErr w:type="spellStart"/>
      <w:r w:rsidRPr="00976417">
        <w:t>Evenepoel</w:t>
      </w:r>
      <w:proofErr w:type="spellEnd"/>
      <w:r w:rsidRPr="00976417">
        <w:t xml:space="preserve">, P., Fridolin, I., Glorieux, G., van Gool, A.J., Heidegger, I., Ioannidis, J.P.A., Jankowski, J. and Jankowski, V. (2021). Data Sharing Under the General Data Protection Regulation. </w:t>
      </w:r>
      <w:r w:rsidRPr="00976417">
        <w:rPr>
          <w:i/>
          <w:iCs/>
        </w:rPr>
        <w:t>Hypertension</w:t>
      </w:r>
      <w:r w:rsidRPr="00976417">
        <w:t xml:space="preserve">, 77(4), pp.1029–1035. </w:t>
      </w:r>
      <w:proofErr w:type="spellStart"/>
      <w:r w:rsidRPr="00976417">
        <w:t>doi:https</w:t>
      </w:r>
      <w:proofErr w:type="spellEnd"/>
      <w:r w:rsidRPr="00976417">
        <w:t>://doi.org/10.1161/hypertensionaha.120.16340.</w:t>
      </w:r>
    </w:p>
    <w:p w14:paraId="25B6934B" w14:textId="77777777" w:rsidR="00776C63" w:rsidRPr="00976417" w:rsidRDefault="00776C63" w:rsidP="00976417">
      <w:pPr>
        <w:pStyle w:val="NormalWeb"/>
        <w:spacing w:before="0" w:beforeAutospacing="0" w:after="240" w:afterAutospacing="0" w:line="360" w:lineRule="auto"/>
      </w:pPr>
      <w:r w:rsidRPr="00976417">
        <w:t xml:space="preserve">Wider, W., Tan, F.P., Tan, Y.P., Lin, J., </w:t>
      </w:r>
      <w:proofErr w:type="spellStart"/>
      <w:r w:rsidRPr="00976417">
        <w:t>Fauzi</w:t>
      </w:r>
      <w:proofErr w:type="spellEnd"/>
      <w:r w:rsidRPr="00976417">
        <w:t xml:space="preserve">, M.A., Wong, L.S., Cloyd, J. and Syed (2024). Service quality (SERVQUAL) model in private higher education institutions: A bibliometric analysis of past, present, and future prospects. </w:t>
      </w:r>
      <w:r w:rsidRPr="00976417">
        <w:rPr>
          <w:i/>
          <w:iCs/>
        </w:rPr>
        <w:t>Social Sciences &amp; Humanities Open</w:t>
      </w:r>
      <w:r w:rsidRPr="00976417">
        <w:t xml:space="preserve">, 9, pp.100805–100805. </w:t>
      </w:r>
      <w:proofErr w:type="spellStart"/>
      <w:r w:rsidRPr="00976417">
        <w:t>doi:https</w:t>
      </w:r>
      <w:proofErr w:type="spellEnd"/>
      <w:r w:rsidRPr="00976417">
        <w:t>://doi.org/10.1016/j.ssaho.2024.100805.</w:t>
      </w:r>
    </w:p>
    <w:p w14:paraId="683D5CBD" w14:textId="77777777" w:rsidR="00776C63" w:rsidRPr="00976417" w:rsidRDefault="00776C63" w:rsidP="00976417">
      <w:pPr>
        <w:pStyle w:val="NormalWeb"/>
        <w:spacing w:before="0" w:beforeAutospacing="0" w:after="240" w:afterAutospacing="0" w:line="360" w:lineRule="auto"/>
      </w:pPr>
      <w:r w:rsidRPr="00976417">
        <w:t xml:space="preserve">Wu, T., Jiang, N., Jaya, B. and Chen, M. (2024). The role of cognitive factors in consumers’ perceived value and subscription intention of video streaming platforms: a systematic literature review. </w:t>
      </w:r>
      <w:r w:rsidRPr="00976417">
        <w:rPr>
          <w:i/>
          <w:iCs/>
        </w:rPr>
        <w:t>Cogent Business &amp; Management</w:t>
      </w:r>
      <w:r w:rsidRPr="00976417">
        <w:t xml:space="preserve">, 11(1). </w:t>
      </w:r>
      <w:proofErr w:type="spellStart"/>
      <w:r w:rsidRPr="00976417">
        <w:t>doi:https</w:t>
      </w:r>
      <w:proofErr w:type="spellEnd"/>
      <w:r w:rsidRPr="00976417">
        <w:t>://doi.org/10.1080/23311975.2024.2329247.</w:t>
      </w:r>
    </w:p>
    <w:p w14:paraId="151BBD38" w14:textId="77777777" w:rsidR="00776C63" w:rsidRPr="00976417" w:rsidRDefault="00776C63" w:rsidP="00976417">
      <w:pPr>
        <w:pStyle w:val="NormalWeb"/>
        <w:spacing w:before="0" w:beforeAutospacing="0" w:after="240" w:afterAutospacing="0" w:line="360" w:lineRule="auto"/>
      </w:pPr>
      <w:proofErr w:type="spellStart"/>
      <w:r w:rsidRPr="00976417">
        <w:t>Zarkesh</w:t>
      </w:r>
      <w:proofErr w:type="spellEnd"/>
      <w:r w:rsidRPr="00976417">
        <w:t xml:space="preserve">, B. (2023). </w:t>
      </w:r>
      <w:r w:rsidRPr="00976417">
        <w:rPr>
          <w:i/>
          <w:iCs/>
        </w:rPr>
        <w:t>Exploring the Impact of AI-Driven Pricing on Customer Loyalty and Churn Rates in the Banking Industry</w:t>
      </w:r>
      <w:r w:rsidRPr="00976417">
        <w:t>. [online] ntnuopen.ntnu.no. Available at: https://ntnuopen.ntnu.no/ntnu-xmlui/handle/11250/3080341.</w:t>
      </w:r>
    </w:p>
    <w:p w14:paraId="6436B8CD" w14:textId="77777777" w:rsidR="00776C63" w:rsidRPr="00976417" w:rsidRDefault="00776C63" w:rsidP="00976417">
      <w:pPr>
        <w:pStyle w:val="NormalWeb"/>
        <w:spacing w:before="0" w:beforeAutospacing="0" w:after="240" w:afterAutospacing="0" w:line="360" w:lineRule="auto"/>
      </w:pPr>
      <w:r w:rsidRPr="00976417">
        <w:t xml:space="preserve">Zhang, B. (2023). Customer Churn in Subscription Business Model—Predictive Analytics on Customer Churn. </w:t>
      </w:r>
      <w:r w:rsidRPr="00976417">
        <w:rPr>
          <w:i/>
          <w:iCs/>
        </w:rPr>
        <w:t>BCP Business &amp; Management</w:t>
      </w:r>
      <w:r w:rsidRPr="00976417">
        <w:t xml:space="preserve">, 44, pp.870–876. </w:t>
      </w:r>
      <w:proofErr w:type="spellStart"/>
      <w:r w:rsidRPr="00976417">
        <w:t>doi:https</w:t>
      </w:r>
      <w:proofErr w:type="spellEnd"/>
      <w:r w:rsidRPr="00976417">
        <w:t>://doi.org/10.54691/bcpbm.v44i.4971.</w:t>
      </w:r>
    </w:p>
    <w:p w14:paraId="6876318F" w14:textId="3BA7C918" w:rsidR="004E2130" w:rsidRPr="00976417" w:rsidRDefault="004E2130" w:rsidP="00976417">
      <w:pPr>
        <w:spacing w:line="360" w:lineRule="auto"/>
        <w:jc w:val="left"/>
        <w:rPr>
          <w:rFonts w:cs="Times New Roman"/>
          <w:szCs w:val="24"/>
          <w:lang w:val="en-US"/>
        </w:rPr>
      </w:pPr>
      <w:r w:rsidRPr="00976417">
        <w:rPr>
          <w:rFonts w:cs="Times New Roman"/>
          <w:szCs w:val="24"/>
          <w:lang w:val="en-US"/>
        </w:rPr>
        <w:t xml:space="preserve"> </w:t>
      </w:r>
    </w:p>
    <w:p w14:paraId="0D00CCBC" w14:textId="77777777" w:rsidR="00FA6996" w:rsidRPr="00976417" w:rsidRDefault="00FA6996" w:rsidP="00976417">
      <w:pPr>
        <w:spacing w:line="360" w:lineRule="auto"/>
        <w:rPr>
          <w:rFonts w:cs="Times New Roman"/>
          <w:szCs w:val="24"/>
        </w:rPr>
      </w:pPr>
    </w:p>
    <w:sectPr w:rsidR="00FA6996" w:rsidRPr="0097641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2B6C8" w14:textId="77777777" w:rsidR="00311515" w:rsidRDefault="00311515" w:rsidP="00776C63">
      <w:pPr>
        <w:spacing w:after="0" w:line="240" w:lineRule="auto"/>
      </w:pPr>
      <w:r>
        <w:separator/>
      </w:r>
    </w:p>
  </w:endnote>
  <w:endnote w:type="continuationSeparator" w:id="0">
    <w:p w14:paraId="2CA6A651" w14:textId="77777777" w:rsidR="00311515" w:rsidRDefault="00311515" w:rsidP="00776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AF0A3" w14:textId="77777777" w:rsidR="00311515" w:rsidRDefault="00311515" w:rsidP="00776C63">
      <w:pPr>
        <w:spacing w:after="0" w:line="240" w:lineRule="auto"/>
      </w:pPr>
      <w:r>
        <w:separator/>
      </w:r>
    </w:p>
  </w:footnote>
  <w:footnote w:type="continuationSeparator" w:id="0">
    <w:p w14:paraId="09CA40B8" w14:textId="77777777" w:rsidR="00311515" w:rsidRDefault="00311515" w:rsidP="00776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41DD5" w14:textId="7FBFE4FC" w:rsidR="00776C63" w:rsidRDefault="00776C63">
    <w:pPr>
      <w:pStyle w:val="Header"/>
    </w:pPr>
    <w:r w:rsidRPr="00776C63">
      <w:rPr>
        <w:noProof/>
        <w:lang w:val="en-US"/>
      </w:rPr>
      <w:drawing>
        <wp:inline distT="0" distB="0" distL="0" distR="0" wp14:anchorId="7FC09C2B" wp14:editId="245EA8FC">
          <wp:extent cx="1607820" cy="515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22207" cy="5200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94290"/>
    <w:multiLevelType w:val="hybridMultilevel"/>
    <w:tmpl w:val="97D4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47226"/>
    <w:multiLevelType w:val="multilevel"/>
    <w:tmpl w:val="B3F2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97444"/>
    <w:multiLevelType w:val="multilevel"/>
    <w:tmpl w:val="265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27EED"/>
    <w:multiLevelType w:val="multilevel"/>
    <w:tmpl w:val="428E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162498"/>
    <w:multiLevelType w:val="hybridMultilevel"/>
    <w:tmpl w:val="4B7A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F95950"/>
    <w:multiLevelType w:val="hybridMultilevel"/>
    <w:tmpl w:val="3244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4812B8"/>
    <w:multiLevelType w:val="multilevel"/>
    <w:tmpl w:val="AFFC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4D0BFF"/>
    <w:multiLevelType w:val="multilevel"/>
    <w:tmpl w:val="D08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70BB6"/>
    <w:multiLevelType w:val="multilevel"/>
    <w:tmpl w:val="F028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A185D"/>
    <w:multiLevelType w:val="hybridMultilevel"/>
    <w:tmpl w:val="DB46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3F1D9D"/>
    <w:multiLevelType w:val="multilevel"/>
    <w:tmpl w:val="87C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B29F5"/>
    <w:multiLevelType w:val="multilevel"/>
    <w:tmpl w:val="A57E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8D1720"/>
    <w:multiLevelType w:val="hybridMultilevel"/>
    <w:tmpl w:val="B636C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E06136"/>
    <w:multiLevelType w:val="multilevel"/>
    <w:tmpl w:val="2D326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865185">
    <w:abstractNumId w:val="11"/>
  </w:num>
  <w:num w:numId="2" w16cid:durableId="1090347731">
    <w:abstractNumId w:val="13"/>
  </w:num>
  <w:num w:numId="3" w16cid:durableId="902179400">
    <w:abstractNumId w:val="7"/>
  </w:num>
  <w:num w:numId="4" w16cid:durableId="1444691828">
    <w:abstractNumId w:val="6"/>
  </w:num>
  <w:num w:numId="5" w16cid:durableId="845899539">
    <w:abstractNumId w:val="12"/>
  </w:num>
  <w:num w:numId="6" w16cid:durableId="2026587571">
    <w:abstractNumId w:val="1"/>
  </w:num>
  <w:num w:numId="7" w16cid:durableId="820729996">
    <w:abstractNumId w:val="10"/>
  </w:num>
  <w:num w:numId="8" w16cid:durableId="278728099">
    <w:abstractNumId w:val="2"/>
  </w:num>
  <w:num w:numId="9" w16cid:durableId="16009474">
    <w:abstractNumId w:val="8"/>
  </w:num>
  <w:num w:numId="10" w16cid:durableId="529685932">
    <w:abstractNumId w:val="9"/>
  </w:num>
  <w:num w:numId="11" w16cid:durableId="1932011596">
    <w:abstractNumId w:val="0"/>
  </w:num>
  <w:num w:numId="12" w16cid:durableId="700742165">
    <w:abstractNumId w:val="4"/>
  </w:num>
  <w:num w:numId="13" w16cid:durableId="492988215">
    <w:abstractNumId w:val="3"/>
  </w:num>
  <w:num w:numId="14" w16cid:durableId="21373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996"/>
    <w:rsid w:val="000927AD"/>
    <w:rsid w:val="000D0F51"/>
    <w:rsid w:val="001D504F"/>
    <w:rsid w:val="002E1205"/>
    <w:rsid w:val="00311515"/>
    <w:rsid w:val="00362F1C"/>
    <w:rsid w:val="00375D08"/>
    <w:rsid w:val="003B4BE6"/>
    <w:rsid w:val="004D1886"/>
    <w:rsid w:val="004D25D3"/>
    <w:rsid w:val="004E2130"/>
    <w:rsid w:val="005415B2"/>
    <w:rsid w:val="005F0B80"/>
    <w:rsid w:val="00715DFF"/>
    <w:rsid w:val="00776C63"/>
    <w:rsid w:val="0093063F"/>
    <w:rsid w:val="00976417"/>
    <w:rsid w:val="00AA2C9A"/>
    <w:rsid w:val="00BB1DC1"/>
    <w:rsid w:val="00C50A1C"/>
    <w:rsid w:val="00C528FC"/>
    <w:rsid w:val="00C702EF"/>
    <w:rsid w:val="00DC4D87"/>
    <w:rsid w:val="00DF524A"/>
    <w:rsid w:val="00E82E81"/>
    <w:rsid w:val="00FA6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EAE4"/>
  <w15:chartTrackingRefBased/>
  <w15:docId w15:val="{C94398C6-B124-472B-BE14-779BA844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F51"/>
    <w:pPr>
      <w:jc w:val="both"/>
    </w:pPr>
    <w:rPr>
      <w:rFonts w:ascii="Times New Roman" w:hAnsi="Times New Roman"/>
      <w:sz w:val="24"/>
      <w:lang w:val="en-GB"/>
    </w:rPr>
  </w:style>
  <w:style w:type="paragraph" w:styleId="Heading1">
    <w:name w:val="heading 1"/>
    <w:basedOn w:val="Normal"/>
    <w:next w:val="Normal"/>
    <w:link w:val="Heading1Char"/>
    <w:uiPriority w:val="9"/>
    <w:qFormat/>
    <w:rsid w:val="00FA69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A6996"/>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link w:val="Heading3Char"/>
    <w:uiPriority w:val="9"/>
    <w:qFormat/>
    <w:rsid w:val="00FA6996"/>
    <w:pPr>
      <w:spacing w:before="100" w:beforeAutospacing="1" w:after="100" w:afterAutospacing="1" w:line="240" w:lineRule="auto"/>
      <w:jc w:val="left"/>
      <w:outlineLvl w:val="2"/>
    </w:pPr>
    <w:rPr>
      <w:rFonts w:eastAsia="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4D18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69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6996"/>
    <w:rPr>
      <w:rFonts w:ascii="Times New Roman" w:eastAsia="Times New Roman" w:hAnsi="Times New Roman" w:cs="Times New Roman"/>
      <w:b/>
      <w:bCs/>
      <w:sz w:val="27"/>
      <w:szCs w:val="27"/>
    </w:rPr>
  </w:style>
  <w:style w:type="paragraph" w:styleId="NormalWeb">
    <w:name w:val="Normal (Web)"/>
    <w:basedOn w:val="Normal"/>
    <w:uiPriority w:val="99"/>
    <w:unhideWhenUsed/>
    <w:rsid w:val="00FA6996"/>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FA6996"/>
    <w:rPr>
      <w:b/>
      <w:bCs/>
    </w:rPr>
  </w:style>
  <w:style w:type="paragraph" w:styleId="ListParagraph">
    <w:name w:val="List Paragraph"/>
    <w:basedOn w:val="Normal"/>
    <w:uiPriority w:val="34"/>
    <w:qFormat/>
    <w:rsid w:val="00FA6996"/>
    <w:pPr>
      <w:ind w:left="720"/>
      <w:contextualSpacing/>
    </w:pPr>
  </w:style>
  <w:style w:type="character" w:customStyle="1" w:styleId="Heading1Char">
    <w:name w:val="Heading 1 Char"/>
    <w:basedOn w:val="DefaultParagraphFont"/>
    <w:link w:val="Heading1"/>
    <w:uiPriority w:val="9"/>
    <w:rsid w:val="00FA6996"/>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4E2130"/>
    <w:pPr>
      <w:jc w:val="left"/>
      <w:outlineLvl w:val="9"/>
    </w:pPr>
    <w:rPr>
      <w:lang w:val="en-US"/>
    </w:rPr>
  </w:style>
  <w:style w:type="paragraph" w:styleId="TOC1">
    <w:name w:val="toc 1"/>
    <w:basedOn w:val="Normal"/>
    <w:next w:val="Normal"/>
    <w:autoRedefine/>
    <w:uiPriority w:val="39"/>
    <w:unhideWhenUsed/>
    <w:rsid w:val="004E2130"/>
    <w:pPr>
      <w:spacing w:after="100"/>
    </w:pPr>
  </w:style>
  <w:style w:type="paragraph" w:styleId="TOC2">
    <w:name w:val="toc 2"/>
    <w:basedOn w:val="Normal"/>
    <w:next w:val="Normal"/>
    <w:autoRedefine/>
    <w:uiPriority w:val="39"/>
    <w:unhideWhenUsed/>
    <w:rsid w:val="004E2130"/>
    <w:pPr>
      <w:spacing w:after="100"/>
      <w:ind w:left="240"/>
    </w:pPr>
  </w:style>
  <w:style w:type="character" w:styleId="Hyperlink">
    <w:name w:val="Hyperlink"/>
    <w:basedOn w:val="DefaultParagraphFont"/>
    <w:uiPriority w:val="99"/>
    <w:unhideWhenUsed/>
    <w:rsid w:val="004E2130"/>
    <w:rPr>
      <w:color w:val="0563C1" w:themeColor="hyperlink"/>
      <w:u w:val="single"/>
    </w:rPr>
  </w:style>
  <w:style w:type="paragraph" w:customStyle="1" w:styleId="Body">
    <w:name w:val="Body"/>
    <w:rsid w:val="004D25D3"/>
    <w:pPr>
      <w:pBdr>
        <w:top w:val="nil"/>
        <w:left w:val="nil"/>
        <w:bottom w:val="nil"/>
        <w:right w:val="nil"/>
        <w:between w:val="nil"/>
        <w:bar w:val="nil"/>
      </w:pBdr>
      <w:jc w:val="both"/>
    </w:pPr>
    <w:rPr>
      <w:rFonts w:ascii="Times New Roman" w:eastAsia="Arial Unicode MS" w:hAnsi="Times New Roman" w:cs="Arial Unicode MS"/>
      <w:color w:val="000000"/>
      <w:sz w:val="24"/>
      <w:szCs w:val="24"/>
      <w:u w:color="000000"/>
      <w:bdr w:val="nil"/>
      <w14:textOutline w14:w="0" w14:cap="flat" w14:cmpd="sng" w14:algn="ctr">
        <w14:noFill/>
        <w14:prstDash w14:val="solid"/>
        <w14:bevel/>
      </w14:textOutline>
    </w:rPr>
  </w:style>
  <w:style w:type="character" w:customStyle="1" w:styleId="Heading4Char">
    <w:name w:val="Heading 4 Char"/>
    <w:basedOn w:val="DefaultParagraphFont"/>
    <w:link w:val="Heading4"/>
    <w:uiPriority w:val="9"/>
    <w:semiHidden/>
    <w:rsid w:val="004D1886"/>
    <w:rPr>
      <w:rFonts w:asciiTheme="majorHAnsi" w:eastAsiaTheme="majorEastAsia" w:hAnsiTheme="majorHAnsi" w:cstheme="majorBidi"/>
      <w:i/>
      <w:iCs/>
      <w:color w:val="2F5496" w:themeColor="accent1" w:themeShade="BF"/>
      <w:sz w:val="24"/>
      <w:lang w:val="en-GB"/>
    </w:rPr>
  </w:style>
  <w:style w:type="paragraph" w:styleId="Header">
    <w:name w:val="header"/>
    <w:basedOn w:val="Normal"/>
    <w:link w:val="HeaderChar"/>
    <w:uiPriority w:val="99"/>
    <w:unhideWhenUsed/>
    <w:rsid w:val="00776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C63"/>
    <w:rPr>
      <w:rFonts w:ascii="Times New Roman" w:hAnsi="Times New Roman"/>
      <w:sz w:val="24"/>
      <w:lang w:val="en-GB"/>
    </w:rPr>
  </w:style>
  <w:style w:type="paragraph" w:styleId="Footer">
    <w:name w:val="footer"/>
    <w:basedOn w:val="Normal"/>
    <w:link w:val="FooterChar"/>
    <w:uiPriority w:val="99"/>
    <w:unhideWhenUsed/>
    <w:rsid w:val="00776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C63"/>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598421">
      <w:bodyDiv w:val="1"/>
      <w:marLeft w:val="0"/>
      <w:marRight w:val="0"/>
      <w:marTop w:val="0"/>
      <w:marBottom w:val="0"/>
      <w:divBdr>
        <w:top w:val="none" w:sz="0" w:space="0" w:color="auto"/>
        <w:left w:val="none" w:sz="0" w:space="0" w:color="auto"/>
        <w:bottom w:val="none" w:sz="0" w:space="0" w:color="auto"/>
        <w:right w:val="none" w:sz="0" w:space="0" w:color="auto"/>
      </w:divBdr>
    </w:div>
    <w:div w:id="202521815">
      <w:bodyDiv w:val="1"/>
      <w:marLeft w:val="0"/>
      <w:marRight w:val="0"/>
      <w:marTop w:val="0"/>
      <w:marBottom w:val="0"/>
      <w:divBdr>
        <w:top w:val="none" w:sz="0" w:space="0" w:color="auto"/>
        <w:left w:val="none" w:sz="0" w:space="0" w:color="auto"/>
        <w:bottom w:val="none" w:sz="0" w:space="0" w:color="auto"/>
        <w:right w:val="none" w:sz="0" w:space="0" w:color="auto"/>
      </w:divBdr>
    </w:div>
    <w:div w:id="208997222">
      <w:bodyDiv w:val="1"/>
      <w:marLeft w:val="0"/>
      <w:marRight w:val="0"/>
      <w:marTop w:val="0"/>
      <w:marBottom w:val="0"/>
      <w:divBdr>
        <w:top w:val="none" w:sz="0" w:space="0" w:color="auto"/>
        <w:left w:val="none" w:sz="0" w:space="0" w:color="auto"/>
        <w:bottom w:val="none" w:sz="0" w:space="0" w:color="auto"/>
        <w:right w:val="none" w:sz="0" w:space="0" w:color="auto"/>
      </w:divBdr>
    </w:div>
    <w:div w:id="249437370">
      <w:bodyDiv w:val="1"/>
      <w:marLeft w:val="0"/>
      <w:marRight w:val="0"/>
      <w:marTop w:val="0"/>
      <w:marBottom w:val="0"/>
      <w:divBdr>
        <w:top w:val="none" w:sz="0" w:space="0" w:color="auto"/>
        <w:left w:val="none" w:sz="0" w:space="0" w:color="auto"/>
        <w:bottom w:val="none" w:sz="0" w:space="0" w:color="auto"/>
        <w:right w:val="none" w:sz="0" w:space="0" w:color="auto"/>
      </w:divBdr>
    </w:div>
    <w:div w:id="406070612">
      <w:bodyDiv w:val="1"/>
      <w:marLeft w:val="0"/>
      <w:marRight w:val="0"/>
      <w:marTop w:val="0"/>
      <w:marBottom w:val="0"/>
      <w:divBdr>
        <w:top w:val="none" w:sz="0" w:space="0" w:color="auto"/>
        <w:left w:val="none" w:sz="0" w:space="0" w:color="auto"/>
        <w:bottom w:val="none" w:sz="0" w:space="0" w:color="auto"/>
        <w:right w:val="none" w:sz="0" w:space="0" w:color="auto"/>
      </w:divBdr>
    </w:div>
    <w:div w:id="457838218">
      <w:bodyDiv w:val="1"/>
      <w:marLeft w:val="0"/>
      <w:marRight w:val="0"/>
      <w:marTop w:val="0"/>
      <w:marBottom w:val="0"/>
      <w:divBdr>
        <w:top w:val="none" w:sz="0" w:space="0" w:color="auto"/>
        <w:left w:val="none" w:sz="0" w:space="0" w:color="auto"/>
        <w:bottom w:val="none" w:sz="0" w:space="0" w:color="auto"/>
        <w:right w:val="none" w:sz="0" w:space="0" w:color="auto"/>
      </w:divBdr>
    </w:div>
    <w:div w:id="473833592">
      <w:bodyDiv w:val="1"/>
      <w:marLeft w:val="0"/>
      <w:marRight w:val="0"/>
      <w:marTop w:val="0"/>
      <w:marBottom w:val="0"/>
      <w:divBdr>
        <w:top w:val="none" w:sz="0" w:space="0" w:color="auto"/>
        <w:left w:val="none" w:sz="0" w:space="0" w:color="auto"/>
        <w:bottom w:val="none" w:sz="0" w:space="0" w:color="auto"/>
        <w:right w:val="none" w:sz="0" w:space="0" w:color="auto"/>
      </w:divBdr>
    </w:div>
    <w:div w:id="475532204">
      <w:bodyDiv w:val="1"/>
      <w:marLeft w:val="0"/>
      <w:marRight w:val="0"/>
      <w:marTop w:val="0"/>
      <w:marBottom w:val="0"/>
      <w:divBdr>
        <w:top w:val="none" w:sz="0" w:space="0" w:color="auto"/>
        <w:left w:val="none" w:sz="0" w:space="0" w:color="auto"/>
        <w:bottom w:val="none" w:sz="0" w:space="0" w:color="auto"/>
        <w:right w:val="none" w:sz="0" w:space="0" w:color="auto"/>
      </w:divBdr>
    </w:div>
    <w:div w:id="492262324">
      <w:bodyDiv w:val="1"/>
      <w:marLeft w:val="0"/>
      <w:marRight w:val="0"/>
      <w:marTop w:val="0"/>
      <w:marBottom w:val="0"/>
      <w:divBdr>
        <w:top w:val="none" w:sz="0" w:space="0" w:color="auto"/>
        <w:left w:val="none" w:sz="0" w:space="0" w:color="auto"/>
        <w:bottom w:val="none" w:sz="0" w:space="0" w:color="auto"/>
        <w:right w:val="none" w:sz="0" w:space="0" w:color="auto"/>
      </w:divBdr>
    </w:div>
    <w:div w:id="522984375">
      <w:bodyDiv w:val="1"/>
      <w:marLeft w:val="0"/>
      <w:marRight w:val="0"/>
      <w:marTop w:val="0"/>
      <w:marBottom w:val="0"/>
      <w:divBdr>
        <w:top w:val="none" w:sz="0" w:space="0" w:color="auto"/>
        <w:left w:val="none" w:sz="0" w:space="0" w:color="auto"/>
        <w:bottom w:val="none" w:sz="0" w:space="0" w:color="auto"/>
        <w:right w:val="none" w:sz="0" w:space="0" w:color="auto"/>
      </w:divBdr>
    </w:div>
    <w:div w:id="525944478">
      <w:bodyDiv w:val="1"/>
      <w:marLeft w:val="0"/>
      <w:marRight w:val="0"/>
      <w:marTop w:val="0"/>
      <w:marBottom w:val="0"/>
      <w:divBdr>
        <w:top w:val="none" w:sz="0" w:space="0" w:color="auto"/>
        <w:left w:val="none" w:sz="0" w:space="0" w:color="auto"/>
        <w:bottom w:val="none" w:sz="0" w:space="0" w:color="auto"/>
        <w:right w:val="none" w:sz="0" w:space="0" w:color="auto"/>
      </w:divBdr>
    </w:div>
    <w:div w:id="540939969">
      <w:bodyDiv w:val="1"/>
      <w:marLeft w:val="0"/>
      <w:marRight w:val="0"/>
      <w:marTop w:val="0"/>
      <w:marBottom w:val="0"/>
      <w:divBdr>
        <w:top w:val="none" w:sz="0" w:space="0" w:color="auto"/>
        <w:left w:val="none" w:sz="0" w:space="0" w:color="auto"/>
        <w:bottom w:val="none" w:sz="0" w:space="0" w:color="auto"/>
        <w:right w:val="none" w:sz="0" w:space="0" w:color="auto"/>
      </w:divBdr>
    </w:div>
    <w:div w:id="634221995">
      <w:bodyDiv w:val="1"/>
      <w:marLeft w:val="0"/>
      <w:marRight w:val="0"/>
      <w:marTop w:val="0"/>
      <w:marBottom w:val="0"/>
      <w:divBdr>
        <w:top w:val="none" w:sz="0" w:space="0" w:color="auto"/>
        <w:left w:val="none" w:sz="0" w:space="0" w:color="auto"/>
        <w:bottom w:val="none" w:sz="0" w:space="0" w:color="auto"/>
        <w:right w:val="none" w:sz="0" w:space="0" w:color="auto"/>
      </w:divBdr>
      <w:divsChild>
        <w:div w:id="1621455791">
          <w:marLeft w:val="0"/>
          <w:marRight w:val="0"/>
          <w:marTop w:val="0"/>
          <w:marBottom w:val="0"/>
          <w:divBdr>
            <w:top w:val="none" w:sz="0" w:space="0" w:color="auto"/>
            <w:left w:val="none" w:sz="0" w:space="0" w:color="auto"/>
            <w:bottom w:val="none" w:sz="0" w:space="0" w:color="auto"/>
            <w:right w:val="none" w:sz="0" w:space="0" w:color="auto"/>
          </w:divBdr>
        </w:div>
      </w:divsChild>
    </w:div>
    <w:div w:id="707418786">
      <w:bodyDiv w:val="1"/>
      <w:marLeft w:val="0"/>
      <w:marRight w:val="0"/>
      <w:marTop w:val="0"/>
      <w:marBottom w:val="0"/>
      <w:divBdr>
        <w:top w:val="none" w:sz="0" w:space="0" w:color="auto"/>
        <w:left w:val="none" w:sz="0" w:space="0" w:color="auto"/>
        <w:bottom w:val="none" w:sz="0" w:space="0" w:color="auto"/>
        <w:right w:val="none" w:sz="0" w:space="0" w:color="auto"/>
      </w:divBdr>
    </w:div>
    <w:div w:id="720206481">
      <w:bodyDiv w:val="1"/>
      <w:marLeft w:val="0"/>
      <w:marRight w:val="0"/>
      <w:marTop w:val="0"/>
      <w:marBottom w:val="0"/>
      <w:divBdr>
        <w:top w:val="none" w:sz="0" w:space="0" w:color="auto"/>
        <w:left w:val="none" w:sz="0" w:space="0" w:color="auto"/>
        <w:bottom w:val="none" w:sz="0" w:space="0" w:color="auto"/>
        <w:right w:val="none" w:sz="0" w:space="0" w:color="auto"/>
      </w:divBdr>
    </w:div>
    <w:div w:id="735512355">
      <w:bodyDiv w:val="1"/>
      <w:marLeft w:val="0"/>
      <w:marRight w:val="0"/>
      <w:marTop w:val="0"/>
      <w:marBottom w:val="0"/>
      <w:divBdr>
        <w:top w:val="none" w:sz="0" w:space="0" w:color="auto"/>
        <w:left w:val="none" w:sz="0" w:space="0" w:color="auto"/>
        <w:bottom w:val="none" w:sz="0" w:space="0" w:color="auto"/>
        <w:right w:val="none" w:sz="0" w:space="0" w:color="auto"/>
      </w:divBdr>
    </w:div>
    <w:div w:id="817572456">
      <w:bodyDiv w:val="1"/>
      <w:marLeft w:val="0"/>
      <w:marRight w:val="0"/>
      <w:marTop w:val="0"/>
      <w:marBottom w:val="0"/>
      <w:divBdr>
        <w:top w:val="none" w:sz="0" w:space="0" w:color="auto"/>
        <w:left w:val="none" w:sz="0" w:space="0" w:color="auto"/>
        <w:bottom w:val="none" w:sz="0" w:space="0" w:color="auto"/>
        <w:right w:val="none" w:sz="0" w:space="0" w:color="auto"/>
      </w:divBdr>
    </w:div>
    <w:div w:id="824321656">
      <w:bodyDiv w:val="1"/>
      <w:marLeft w:val="0"/>
      <w:marRight w:val="0"/>
      <w:marTop w:val="0"/>
      <w:marBottom w:val="0"/>
      <w:divBdr>
        <w:top w:val="none" w:sz="0" w:space="0" w:color="auto"/>
        <w:left w:val="none" w:sz="0" w:space="0" w:color="auto"/>
        <w:bottom w:val="none" w:sz="0" w:space="0" w:color="auto"/>
        <w:right w:val="none" w:sz="0" w:space="0" w:color="auto"/>
      </w:divBdr>
    </w:div>
    <w:div w:id="861014114">
      <w:bodyDiv w:val="1"/>
      <w:marLeft w:val="0"/>
      <w:marRight w:val="0"/>
      <w:marTop w:val="0"/>
      <w:marBottom w:val="0"/>
      <w:divBdr>
        <w:top w:val="none" w:sz="0" w:space="0" w:color="auto"/>
        <w:left w:val="none" w:sz="0" w:space="0" w:color="auto"/>
        <w:bottom w:val="none" w:sz="0" w:space="0" w:color="auto"/>
        <w:right w:val="none" w:sz="0" w:space="0" w:color="auto"/>
      </w:divBdr>
    </w:div>
    <w:div w:id="865681740">
      <w:bodyDiv w:val="1"/>
      <w:marLeft w:val="0"/>
      <w:marRight w:val="0"/>
      <w:marTop w:val="0"/>
      <w:marBottom w:val="0"/>
      <w:divBdr>
        <w:top w:val="none" w:sz="0" w:space="0" w:color="auto"/>
        <w:left w:val="none" w:sz="0" w:space="0" w:color="auto"/>
        <w:bottom w:val="none" w:sz="0" w:space="0" w:color="auto"/>
        <w:right w:val="none" w:sz="0" w:space="0" w:color="auto"/>
      </w:divBdr>
    </w:div>
    <w:div w:id="906844426">
      <w:bodyDiv w:val="1"/>
      <w:marLeft w:val="0"/>
      <w:marRight w:val="0"/>
      <w:marTop w:val="0"/>
      <w:marBottom w:val="0"/>
      <w:divBdr>
        <w:top w:val="none" w:sz="0" w:space="0" w:color="auto"/>
        <w:left w:val="none" w:sz="0" w:space="0" w:color="auto"/>
        <w:bottom w:val="none" w:sz="0" w:space="0" w:color="auto"/>
        <w:right w:val="none" w:sz="0" w:space="0" w:color="auto"/>
      </w:divBdr>
    </w:div>
    <w:div w:id="915357469">
      <w:bodyDiv w:val="1"/>
      <w:marLeft w:val="0"/>
      <w:marRight w:val="0"/>
      <w:marTop w:val="0"/>
      <w:marBottom w:val="0"/>
      <w:divBdr>
        <w:top w:val="none" w:sz="0" w:space="0" w:color="auto"/>
        <w:left w:val="none" w:sz="0" w:space="0" w:color="auto"/>
        <w:bottom w:val="none" w:sz="0" w:space="0" w:color="auto"/>
        <w:right w:val="none" w:sz="0" w:space="0" w:color="auto"/>
      </w:divBdr>
    </w:div>
    <w:div w:id="956134541">
      <w:bodyDiv w:val="1"/>
      <w:marLeft w:val="0"/>
      <w:marRight w:val="0"/>
      <w:marTop w:val="0"/>
      <w:marBottom w:val="0"/>
      <w:divBdr>
        <w:top w:val="none" w:sz="0" w:space="0" w:color="auto"/>
        <w:left w:val="none" w:sz="0" w:space="0" w:color="auto"/>
        <w:bottom w:val="none" w:sz="0" w:space="0" w:color="auto"/>
        <w:right w:val="none" w:sz="0" w:space="0" w:color="auto"/>
      </w:divBdr>
    </w:div>
    <w:div w:id="1004631507">
      <w:bodyDiv w:val="1"/>
      <w:marLeft w:val="0"/>
      <w:marRight w:val="0"/>
      <w:marTop w:val="0"/>
      <w:marBottom w:val="0"/>
      <w:divBdr>
        <w:top w:val="none" w:sz="0" w:space="0" w:color="auto"/>
        <w:left w:val="none" w:sz="0" w:space="0" w:color="auto"/>
        <w:bottom w:val="none" w:sz="0" w:space="0" w:color="auto"/>
        <w:right w:val="none" w:sz="0" w:space="0" w:color="auto"/>
      </w:divBdr>
    </w:div>
    <w:div w:id="1147354894">
      <w:bodyDiv w:val="1"/>
      <w:marLeft w:val="0"/>
      <w:marRight w:val="0"/>
      <w:marTop w:val="0"/>
      <w:marBottom w:val="0"/>
      <w:divBdr>
        <w:top w:val="none" w:sz="0" w:space="0" w:color="auto"/>
        <w:left w:val="none" w:sz="0" w:space="0" w:color="auto"/>
        <w:bottom w:val="none" w:sz="0" w:space="0" w:color="auto"/>
        <w:right w:val="none" w:sz="0" w:space="0" w:color="auto"/>
      </w:divBdr>
    </w:div>
    <w:div w:id="1158763049">
      <w:bodyDiv w:val="1"/>
      <w:marLeft w:val="0"/>
      <w:marRight w:val="0"/>
      <w:marTop w:val="0"/>
      <w:marBottom w:val="0"/>
      <w:divBdr>
        <w:top w:val="none" w:sz="0" w:space="0" w:color="auto"/>
        <w:left w:val="none" w:sz="0" w:space="0" w:color="auto"/>
        <w:bottom w:val="none" w:sz="0" w:space="0" w:color="auto"/>
        <w:right w:val="none" w:sz="0" w:space="0" w:color="auto"/>
      </w:divBdr>
    </w:div>
    <w:div w:id="1212574789">
      <w:bodyDiv w:val="1"/>
      <w:marLeft w:val="0"/>
      <w:marRight w:val="0"/>
      <w:marTop w:val="0"/>
      <w:marBottom w:val="0"/>
      <w:divBdr>
        <w:top w:val="none" w:sz="0" w:space="0" w:color="auto"/>
        <w:left w:val="none" w:sz="0" w:space="0" w:color="auto"/>
        <w:bottom w:val="none" w:sz="0" w:space="0" w:color="auto"/>
        <w:right w:val="none" w:sz="0" w:space="0" w:color="auto"/>
      </w:divBdr>
    </w:div>
    <w:div w:id="1275289155">
      <w:bodyDiv w:val="1"/>
      <w:marLeft w:val="0"/>
      <w:marRight w:val="0"/>
      <w:marTop w:val="0"/>
      <w:marBottom w:val="0"/>
      <w:divBdr>
        <w:top w:val="none" w:sz="0" w:space="0" w:color="auto"/>
        <w:left w:val="none" w:sz="0" w:space="0" w:color="auto"/>
        <w:bottom w:val="none" w:sz="0" w:space="0" w:color="auto"/>
        <w:right w:val="none" w:sz="0" w:space="0" w:color="auto"/>
      </w:divBdr>
    </w:div>
    <w:div w:id="1468933599">
      <w:bodyDiv w:val="1"/>
      <w:marLeft w:val="0"/>
      <w:marRight w:val="0"/>
      <w:marTop w:val="0"/>
      <w:marBottom w:val="0"/>
      <w:divBdr>
        <w:top w:val="none" w:sz="0" w:space="0" w:color="auto"/>
        <w:left w:val="none" w:sz="0" w:space="0" w:color="auto"/>
        <w:bottom w:val="none" w:sz="0" w:space="0" w:color="auto"/>
        <w:right w:val="none" w:sz="0" w:space="0" w:color="auto"/>
      </w:divBdr>
    </w:div>
    <w:div w:id="1541866686">
      <w:bodyDiv w:val="1"/>
      <w:marLeft w:val="0"/>
      <w:marRight w:val="0"/>
      <w:marTop w:val="0"/>
      <w:marBottom w:val="0"/>
      <w:divBdr>
        <w:top w:val="none" w:sz="0" w:space="0" w:color="auto"/>
        <w:left w:val="none" w:sz="0" w:space="0" w:color="auto"/>
        <w:bottom w:val="none" w:sz="0" w:space="0" w:color="auto"/>
        <w:right w:val="none" w:sz="0" w:space="0" w:color="auto"/>
      </w:divBdr>
    </w:div>
    <w:div w:id="1553812912">
      <w:bodyDiv w:val="1"/>
      <w:marLeft w:val="0"/>
      <w:marRight w:val="0"/>
      <w:marTop w:val="0"/>
      <w:marBottom w:val="0"/>
      <w:divBdr>
        <w:top w:val="none" w:sz="0" w:space="0" w:color="auto"/>
        <w:left w:val="none" w:sz="0" w:space="0" w:color="auto"/>
        <w:bottom w:val="none" w:sz="0" w:space="0" w:color="auto"/>
        <w:right w:val="none" w:sz="0" w:space="0" w:color="auto"/>
      </w:divBdr>
    </w:div>
    <w:div w:id="1602689853">
      <w:bodyDiv w:val="1"/>
      <w:marLeft w:val="0"/>
      <w:marRight w:val="0"/>
      <w:marTop w:val="0"/>
      <w:marBottom w:val="0"/>
      <w:divBdr>
        <w:top w:val="none" w:sz="0" w:space="0" w:color="auto"/>
        <w:left w:val="none" w:sz="0" w:space="0" w:color="auto"/>
        <w:bottom w:val="none" w:sz="0" w:space="0" w:color="auto"/>
        <w:right w:val="none" w:sz="0" w:space="0" w:color="auto"/>
      </w:divBdr>
    </w:div>
    <w:div w:id="1686978065">
      <w:bodyDiv w:val="1"/>
      <w:marLeft w:val="0"/>
      <w:marRight w:val="0"/>
      <w:marTop w:val="0"/>
      <w:marBottom w:val="0"/>
      <w:divBdr>
        <w:top w:val="none" w:sz="0" w:space="0" w:color="auto"/>
        <w:left w:val="none" w:sz="0" w:space="0" w:color="auto"/>
        <w:bottom w:val="none" w:sz="0" w:space="0" w:color="auto"/>
        <w:right w:val="none" w:sz="0" w:space="0" w:color="auto"/>
      </w:divBdr>
    </w:div>
    <w:div w:id="1854564246">
      <w:bodyDiv w:val="1"/>
      <w:marLeft w:val="0"/>
      <w:marRight w:val="0"/>
      <w:marTop w:val="0"/>
      <w:marBottom w:val="0"/>
      <w:divBdr>
        <w:top w:val="none" w:sz="0" w:space="0" w:color="auto"/>
        <w:left w:val="none" w:sz="0" w:space="0" w:color="auto"/>
        <w:bottom w:val="none" w:sz="0" w:space="0" w:color="auto"/>
        <w:right w:val="none" w:sz="0" w:space="0" w:color="auto"/>
      </w:divBdr>
    </w:div>
    <w:div w:id="1912545661">
      <w:bodyDiv w:val="1"/>
      <w:marLeft w:val="0"/>
      <w:marRight w:val="0"/>
      <w:marTop w:val="0"/>
      <w:marBottom w:val="0"/>
      <w:divBdr>
        <w:top w:val="none" w:sz="0" w:space="0" w:color="auto"/>
        <w:left w:val="none" w:sz="0" w:space="0" w:color="auto"/>
        <w:bottom w:val="none" w:sz="0" w:space="0" w:color="auto"/>
        <w:right w:val="none" w:sz="0" w:space="0" w:color="auto"/>
      </w:divBdr>
      <w:divsChild>
        <w:div w:id="761412892">
          <w:marLeft w:val="0"/>
          <w:marRight w:val="0"/>
          <w:marTop w:val="0"/>
          <w:marBottom w:val="0"/>
          <w:divBdr>
            <w:top w:val="none" w:sz="0" w:space="0" w:color="auto"/>
            <w:left w:val="none" w:sz="0" w:space="0" w:color="auto"/>
            <w:bottom w:val="none" w:sz="0" w:space="0" w:color="auto"/>
            <w:right w:val="none" w:sz="0" w:space="0" w:color="auto"/>
          </w:divBdr>
        </w:div>
      </w:divsChild>
    </w:div>
    <w:div w:id="204297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B584F-8743-465B-9984-5286C4752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3740</Words>
  <Characters>21320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dc:creator>
  <cp:keywords/>
  <dc:description/>
  <cp:lastModifiedBy>Hassan Waheed</cp:lastModifiedBy>
  <cp:revision>3</cp:revision>
  <cp:lastPrinted>2025-10-07T21:36:00Z</cp:lastPrinted>
  <dcterms:created xsi:type="dcterms:W3CDTF">2025-10-07T21:36:00Z</dcterms:created>
  <dcterms:modified xsi:type="dcterms:W3CDTF">2025-10-07T21:36:00Z</dcterms:modified>
</cp:coreProperties>
</file>