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166A0D">
      <w:pPr>
        <w:pStyle w:val="2"/>
      </w:pPr>
      <w:r>
        <w:t>Data Fairness Reflection</w:t>
      </w:r>
    </w:p>
    <w:p w14:paraId="6E718BDA">
      <w:pPr>
        <w:pStyle w:val="3"/>
      </w:pPr>
      <w:r>
        <w:t>1. Basis</w:t>
      </w:r>
    </w:p>
    <w:p w14:paraId="36CDBDDC">
      <w:r>
        <w:t>I compared the number of checkouts with the number of members in each neighborhood. I used checkouts per member as the main measure because neighborhoods have different numbers of members. A neighborhood would be considered under-represented if its checkout activity per member was substantially lower than the other neighborhoods.</w:t>
      </w:r>
    </w:p>
    <w:p w14:paraId="14712A9A">
      <w:pPr>
        <w:pStyle w:val="3"/>
      </w:pPr>
      <w:r>
        <w:t>2. Finding</w:t>
      </w:r>
    </w:p>
    <w:p w14:paraId="5173CB31">
      <w:r>
        <w:t>No neighborhood appears to be clearly under-represented.</w:t>
      </w:r>
    </w:p>
    <w:p w14:paraId="1A20F875">
      <w:r>
        <w:t>The checkout activity per member was:</w:t>
      </w:r>
    </w:p>
    <w:p w14:paraId="165A4780">
      <w:r>
        <w:t>Heliopolis: 6.69</w:t>
      </w:r>
    </w:p>
    <w:p w14:paraId="4DDE6F09">
      <w:r>
        <w:t>Maadi: 5.70</w:t>
      </w:r>
    </w:p>
    <w:p w14:paraId="641B5A3C">
      <w:r>
        <w:t>Nasr City: 6.31</w:t>
      </w:r>
    </w:p>
    <w:p w14:paraId="63FA2FA4">
      <w:r>
        <w:t>Shu</w:t>
      </w:r>
      <w:bookmarkStart w:id="0" w:name="_GoBack"/>
      <w:bookmarkEnd w:id="0"/>
      <w:r>
        <w:t>bra: 6.80</w:t>
      </w:r>
    </w:p>
    <w:p w14:paraId="12E56B53">
      <w:r>
        <w:t>Zamalek: 6.18</w:t>
      </w:r>
    </w:p>
    <w:p w14:paraId="5AE1DB3E">
      <w:r>
        <w:t>The values do not show a large or clear gap, ranging from 5.70 to 6.80 checkouts per member. Therefore, the data does not show one neighborhood with substantially lower representation in checkout activity.</w:t>
      </w:r>
    </w:p>
    <w:p w14:paraId="76588FC8">
      <w:pPr>
        <w:pStyle w:val="3"/>
      </w:pPr>
      <w:r>
        <w:t>3. Plausible Reason</w:t>
      </w:r>
    </w:p>
    <w:p w14:paraId="18158F55">
      <w:r>
        <w:t>One possible reason for the differences is that members in different neighborhoods may use the library at slightly different rates. Differences in access, schedules, or interest in borrowing books could affect the number of checkouts per member.</w:t>
      </w:r>
    </w:p>
    <w:p w14:paraId="6C247ED6">
      <w:pPr>
        <w:pStyle w:val="3"/>
      </w:pPr>
      <w:r>
        <w:t>4. Next Step</w:t>
      </w:r>
    </w:p>
    <w:p w14:paraId="56205EC7">
      <w:r>
        <w:t>Next summer, the library could continue collecting the same neighborhood-level membership and checkout data and compare the results again. If a larger gap appears, the library could consider additional outreach or reading activities in the affected neighborhood.</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E9267A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193</Words>
  <Characters>1099</Characters>
  <Lines>0</Lines>
  <Paragraphs>0</Paragraphs>
  <TotalTime>0</TotalTime>
  <ScaleCrop>false</ScaleCrop>
  <LinksUpToDate>false</LinksUpToDate>
  <CharactersWithSpaces>1276</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Hwaida Mohamed</cp:lastModifiedBy>
  <dcterms:modified xsi:type="dcterms:W3CDTF">2026-08-22T19:55:13Z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eyJoZGlkIjoiZmUwZTIyOGJjOGU4NzEzYjE2Nzk2YTI2MDUzYzFiZTciLCJ1c2VySWQiOiIxNjY2NTkxODc3MTEwIn0=</vt:lpwstr>
  </property>
  <property fmtid="{D5CDD505-2E9C-101B-9397-08002B2CF9AE}" pid="3" name="KSOProductBuildVer">
    <vt:lpwstr>1033-12.1.0.28032</vt:lpwstr>
  </property>
  <property fmtid="{D5CDD505-2E9C-101B-9397-08002B2CF9AE}" pid="4" name="ICV">
    <vt:lpwstr>3BC5B1808B13408ABF832FC4B42B42AA_12</vt:lpwstr>
  </property>
</Properties>
</file>