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jc w:val="center"/>
      </w:pPr>
      <w:r>
        <w:rPr>
          <w:rFonts w:ascii="Amiri" w:cs="Amiri" w:eastAsia="Amiri" w:hAnsi="Amiri"/>
          <w:b/>
          <w:bCs/>
          <w:color w:val="C9A24B"/>
          <w:sz w:val="64"/>
          <w:szCs w:val="64"/>
          <w:rtl/>
        </w:rPr>
        <w:t xml:space="preserve">مسارك</w:t>
      </w:r>
    </w:p>
    <w:p>
      <w:pPr>
        <w:bidi/>
        <w:spacing w:after="100" w:before="200"/>
        <w:jc w:val="center"/>
      </w:pPr>
      <w:r>
        <w:rPr>
          <w:rFonts w:ascii="Arial" w:cs="Arial" w:eastAsia="Arial" w:hAnsi="Arial"/>
          <w:b/>
          <w:bCs/>
          <w:color w:val="1F1B16"/>
          <w:sz w:val="40"/>
          <w:szCs w:val="40"/>
          <w:rtl/>
        </w:rPr>
        <w:t xml:space="preserve">مصادر البيانات الغذائية والصحية في التطبيق</w:t>
      </w:r>
    </w:p>
    <w:p>
      <w:pPr>
        <w:bidi/>
        <w:spacing w:after="600" w:before="100"/>
        <w:jc w:val="center"/>
      </w:pPr>
      <w:r>
        <w:rPr>
          <w:rFonts w:ascii="Arial" w:cs="Arial" w:eastAsia="Arial" w:hAnsi="Arial"/>
          <w:i/>
          <w:iCs/>
          <w:color w:val="6B6355"/>
          <w:sz w:val="22"/>
          <w:szCs w:val="22"/>
          <w:rtl/>
        </w:rPr>
        <w:t xml:space="preserve">وثيقة تقنية توثّق كل مصدر بيانات غذائي/صحي مُستخدَم فعلياً في الكود، ودرجة موثوقيته، وحدوده — مُعدَّة لمشروع التخرج</w:t>
      </w:r>
    </w:p>
    <w:p>
      <w:pPr>
        <w:bidi/>
        <w:spacing w:after="1600"/>
        <w:jc w:val="center"/>
      </w:pPr>
      <w:r>
        <w:rPr>
          <w:rFonts w:ascii="Arial" w:cs="Arial" w:eastAsia="Arial" w:hAnsi="Arial"/>
          <w:color w:val="6B6355"/>
          <w:sz w:val="19"/>
          <w:szCs w:val="19"/>
          <w:rtl/>
        </w:rPr>
        <w:t xml:space="preserve">أُعدَّت بتاريخ ٦ أكتوبر ٢٠٢٦ — استناداً إلى قراءة مباشرة للكود الفعلي للتطبيق، لا افتراضات</w:t>
      </w:r>
    </w:p>
    <w:p>
      <w:pPr>
        <w:pageBreakBefore/>
      </w:pPr>
      <w:r>
        <w:br/>
        <w:t xml:space="preserve"/>
      </w:r>
    </w:p>
    <w:p>
      <w:pPr>
        <w:pStyle w:val="Heading1"/>
        <w:pBdr>
          <w:bottom w:val="single" w:color="C9A24B" w:sz="6" w:space="4"/>
        </w:pBdr>
        <w:bidi/>
        <w:spacing w:after="200" w:before="400"/>
        <w:jc w:val="right"/>
      </w:pPr>
      <w:r>
        <w:rPr>
          <w:rFonts w:ascii="Arial" w:cs="Arial" w:eastAsia="Arial" w:hAnsi="Arial"/>
          <w:b/>
          <w:bCs/>
          <w:color w:val="1F1B16"/>
          <w:sz w:val="32"/>
          <w:szCs w:val="32"/>
          <w:rtl/>
        </w:rPr>
        <w:t xml:space="preserve">١. مقدمة ومنهجية الوثيقة</w:t>
      </w:r>
    </w:p>
    <w:p>
      <w:pPr>
        <w:bidi/>
        <w:spacing w:after="120" w:before="0"/>
        <w:jc w:val="right"/>
      </w:pPr>
      <w:r>
        <w:rPr>
          <w:rFonts w:ascii="Arial" w:cs="Arial" w:eastAsia="Arial" w:hAnsi="Arial"/>
          <w:b w:val="false"/>
          <w:bCs w:val="false"/>
          <w:i w:val="false"/>
          <w:iCs w:val="false"/>
          <w:color w:val="1F1B16"/>
          <w:sz w:val="21"/>
          <w:szCs w:val="21"/>
          <w:rtl/>
        </w:rPr>
        <w:t xml:space="preserve">هذه الوثيقة حصيلة مراجعة مباشرة وكاملة لكود تطبيق "مسارك" (React/Vite + Supabase، مع دوال خادم عبر Netlify Functions) لتحديد كل مصدر بيانات غذائي أو صحي يعتمد عليه التطبيق فعلياً — بلا أي افتراض أو تخمين. كل سطر بالجداول التالية مُستخرَج من ملف وسطر كود حقيقي، أو من نص تعليق موجود فعلياً بالكود يوضّح النية والمرجع (أو غيابه).</w:t>
      </w:r>
    </w:p>
    <w:p>
      <w:pPr>
        <w:bidi/>
        <w:spacing w:after="120" w:before="0"/>
        <w:jc w:val="right"/>
      </w:pPr>
      <w:r>
        <w:rPr>
          <w:rFonts w:ascii="Arial" w:cs="Arial" w:eastAsia="Arial" w:hAnsi="Arial"/>
          <w:b w:val="false"/>
          <w:bCs w:val="false"/>
          <w:i w:val="false"/>
          <w:iCs w:val="false"/>
          <w:color w:val="1F1B16"/>
          <w:sz w:val="21"/>
          <w:szCs w:val="21"/>
          <w:rtl/>
        </w:rPr>
        <w:t xml:space="preserve">تُقسَّم الوثيقة إلى خمسة أقسام: (١) مقدمة، (٢) جدول شامل بكل مصدر بيانات غذائي وتفاصيله، (٣) ترتيب الأولوية الفعلي بين المصادر في كل مسار استخدام بالتطبيق، (٤) المعادلات والثوابت المكتوبة مباشرة بالكود لحساب الاحتياجات الصحية والتغذوية، (٥) حدود المصادر والفجوات الصريحة، ثم قائمة المراجع الكاملة.</w:t>
      </w:r>
    </w:p>
    <w:p>
      <w:pPr>
        <w:pStyle w:val="Heading1"/>
        <w:pBdr>
          <w:bottom w:val="single" w:color="C9A24B" w:sz="6" w:space="4"/>
        </w:pBdr>
        <w:bidi/>
        <w:spacing w:after="200" w:before="400"/>
        <w:jc w:val="right"/>
      </w:pPr>
      <w:r>
        <w:rPr>
          <w:rFonts w:ascii="Arial" w:cs="Arial" w:eastAsia="Arial" w:hAnsi="Arial"/>
          <w:b/>
          <w:bCs/>
          <w:color w:val="1F1B16"/>
          <w:sz w:val="32"/>
          <w:szCs w:val="32"/>
          <w:rtl/>
        </w:rPr>
        <w:t xml:space="preserve">٢. جدول مصادر البيانات الغذائية</w:t>
      </w:r>
    </w:p>
    <w:tbl>
      <w:tblPr>
        <w:tblW w:type="dxa" w:w="15038"/>
        <w:tblBorders>
          <w:top w:val="single" w:color="D9D2C3" w:sz="2"/>
          <w:left w:val="single" w:color="D9D2C3" w:sz="2"/>
          <w:bottom w:val="single" w:color="D9D2C3" w:sz="2"/>
          <w:right w:val="single" w:color="D9D2C3" w:sz="2"/>
          <w:insideH w:val="single" w:color="D9D2C3" w:sz="2"/>
          <w:insideV w:val="single" w:color="D9D2C3" w:sz="2"/>
        </w:tblBorders>
      </w:tblPr>
      <w:tblGrid>
        <w:gridCol w:w="2200"/>
        <w:gridCol w:w="2000"/>
        <w:gridCol w:w="3200"/>
        <w:gridCol w:w="5600"/>
        <w:gridCol w:w="1800"/>
        <w:gridCol w:w="3900"/>
      </w:tblGrid>
      <w:tr>
        <w:trPr>
          <w:tblHeader/>
        </w:trPr>
        <w:tc>
          <w:tcPr>
            <w:tcW w:type="dxa" w:w="2200"/>
            <w:shd w:fill="1F1B16" w:color="auto" w:val="clear"/>
            <w:tcMar>
              <w:top w:type="dxa" w:w="90"/>
              <w:left w:type="dxa" w:w="110"/>
              <w:bottom w:type="dxa" w:w="90"/>
              <w:right w:type="dxa" w:w="110"/>
            </w:tcMar>
            <w:vAlign w:val="center"/>
          </w:tcPr>
          <w:p>
            <w:pPr>
              <w:bidi/>
              <w:jc w:val="center"/>
            </w:pPr>
            <w:r>
              <w:rPr>
                <w:rFonts w:ascii="Arial" w:cs="Arial" w:eastAsia="Arial" w:hAnsi="Arial"/>
                <w:b/>
                <w:bCs/>
                <w:color w:val="FFFFFF"/>
                <w:sz w:val="19"/>
                <w:szCs w:val="19"/>
                <w:rtl/>
              </w:rPr>
              <w:t xml:space="preserve">اسم المصدر</w:t>
            </w:r>
          </w:p>
        </w:tc>
        <w:tc>
          <w:tcPr>
            <w:tcW w:type="dxa" w:w="2000"/>
            <w:shd w:fill="1F1B16" w:color="auto" w:val="clear"/>
            <w:tcMar>
              <w:top w:type="dxa" w:w="90"/>
              <w:left w:type="dxa" w:w="110"/>
              <w:bottom w:type="dxa" w:w="90"/>
              <w:right w:type="dxa" w:w="110"/>
            </w:tcMar>
            <w:vAlign w:val="center"/>
          </w:tcPr>
          <w:p>
            <w:pPr>
              <w:bidi/>
              <w:jc w:val="center"/>
            </w:pPr>
            <w:r>
              <w:rPr>
                <w:rFonts w:ascii="Arial" w:cs="Arial" w:eastAsia="Arial" w:hAnsi="Arial"/>
                <w:b/>
                <w:bCs/>
                <w:color w:val="FFFFFF"/>
                <w:sz w:val="19"/>
                <w:szCs w:val="19"/>
                <w:rtl/>
              </w:rPr>
              <w:t xml:space="preserve">نوعه</w:t>
            </w:r>
          </w:p>
        </w:tc>
        <w:tc>
          <w:tcPr>
            <w:tcW w:type="dxa" w:w="3200"/>
            <w:shd w:fill="1F1B16" w:color="auto" w:val="clear"/>
            <w:tcMar>
              <w:top w:type="dxa" w:w="90"/>
              <w:left w:type="dxa" w:w="110"/>
              <w:bottom w:type="dxa" w:w="90"/>
              <w:right w:type="dxa" w:w="110"/>
            </w:tcMar>
            <w:vAlign w:val="center"/>
          </w:tcPr>
          <w:p>
            <w:pPr>
              <w:bidi/>
              <w:jc w:val="center"/>
            </w:pPr>
            <w:r>
              <w:rPr>
                <w:rFonts w:ascii="Arial" w:cs="Arial" w:eastAsia="Arial" w:hAnsi="Arial"/>
                <w:b/>
                <w:bCs/>
                <w:color w:val="FFFFFF"/>
                <w:sz w:val="19"/>
                <w:szCs w:val="19"/>
                <w:rtl/>
              </w:rPr>
              <w:t xml:space="preserve">الملف والدالة</w:t>
            </w:r>
          </w:p>
        </w:tc>
        <w:tc>
          <w:tcPr>
            <w:tcW w:type="dxa" w:w="5600"/>
            <w:shd w:fill="1F1B16" w:color="auto" w:val="clear"/>
            <w:tcMar>
              <w:top w:type="dxa" w:w="90"/>
              <w:left w:type="dxa" w:w="110"/>
              <w:bottom w:type="dxa" w:w="90"/>
              <w:right w:type="dxa" w:w="110"/>
            </w:tcMar>
            <w:vAlign w:val="center"/>
          </w:tcPr>
          <w:p>
            <w:pPr>
              <w:bidi/>
              <w:jc w:val="center"/>
            </w:pPr>
            <w:r>
              <w:rPr>
                <w:rFonts w:ascii="Arial" w:cs="Arial" w:eastAsia="Arial" w:hAnsi="Arial"/>
                <w:b/>
                <w:bCs/>
                <w:color w:val="FFFFFF"/>
                <w:sz w:val="19"/>
                <w:szCs w:val="19"/>
                <w:rtl/>
              </w:rPr>
              <w:t xml:space="preserve">من أين جاءت القيم بالضبط</w:t>
            </w:r>
          </w:p>
        </w:tc>
        <w:tc>
          <w:tcPr>
            <w:tcW w:type="dxa" w:w="1800"/>
            <w:shd w:fill="1F1B16" w:color="auto" w:val="clear"/>
            <w:tcMar>
              <w:top w:type="dxa" w:w="90"/>
              <w:left w:type="dxa" w:w="110"/>
              <w:bottom w:type="dxa" w:w="90"/>
              <w:right w:type="dxa" w:w="110"/>
            </w:tcMar>
            <w:vAlign w:val="center"/>
          </w:tcPr>
          <w:p>
            <w:pPr>
              <w:bidi/>
              <w:jc w:val="center"/>
            </w:pPr>
            <w:r>
              <w:rPr>
                <w:rFonts w:ascii="Arial" w:cs="Arial" w:eastAsia="Arial" w:hAnsi="Arial"/>
                <w:b/>
                <w:bCs/>
                <w:color w:val="FFFFFF"/>
                <w:sz w:val="19"/>
                <w:szCs w:val="19"/>
                <w:rtl/>
              </w:rPr>
              <w:t xml:space="preserve">مرجع علمي موثّق؟</w:t>
            </w:r>
          </w:p>
        </w:tc>
        <w:tc>
          <w:tcPr>
            <w:tcW w:type="dxa" w:w="3900"/>
            <w:shd w:fill="1F1B16" w:color="auto" w:val="clear"/>
            <w:tcMar>
              <w:top w:type="dxa" w:w="90"/>
              <w:left w:type="dxa" w:w="110"/>
              <w:bottom w:type="dxa" w:w="90"/>
              <w:right w:type="dxa" w:w="110"/>
            </w:tcMar>
            <w:vAlign w:val="center"/>
          </w:tcPr>
          <w:p>
            <w:pPr>
              <w:bidi/>
              <w:jc w:val="center"/>
            </w:pPr>
            <w:r>
              <w:rPr>
                <w:rFonts w:ascii="Arial" w:cs="Arial" w:eastAsia="Arial" w:hAnsi="Arial"/>
                <w:b/>
                <w:bCs/>
                <w:color w:val="FFFFFF"/>
                <w:sz w:val="19"/>
                <w:szCs w:val="19"/>
                <w:rtl/>
              </w:rPr>
              <w:t xml:space="preserve">درجة الموثوقية والسبب</w:t>
            </w:r>
          </w:p>
        </w:tc>
      </w:tr>
      <w:tr>
        <w:tc>
          <w:tcPr>
            <w:tcW w:type="dxa" w:w="2200"/>
            <w:tcMar>
              <w:top w:type="dxa" w:w="90"/>
              <w:left w:type="dxa" w:w="110"/>
              <w:bottom w:type="dxa" w:w="90"/>
              <w:right w:type="dxa" w:w="110"/>
            </w:tcMar>
            <w:vAlign w:val="center"/>
          </w:tcPr>
          <w:p>
            <w:pPr>
              <w:bidi/>
              <w:jc w:val="right"/>
            </w:pPr>
            <w:r>
              <w:rPr>
                <w:rFonts w:ascii="Arial" w:cs="Arial" w:eastAsia="Arial" w:hAnsi="Arial"/>
                <w:b w:val="false"/>
                <w:bCs w:val="false"/>
                <w:color w:val="1F1B16"/>
                <w:sz w:val="19"/>
                <w:szCs w:val="19"/>
                <w:rtl/>
              </w:rPr>
              <w:t xml:space="preserve">قاعدة مسار المحلية</w:t>
            </w:r>
          </w:p>
        </w:tc>
        <w:tc>
          <w:tcPr>
            <w:tcW w:type="dxa" w:w="2000"/>
            <w:tcMar>
              <w:top w:type="dxa" w:w="90"/>
              <w:left w:type="dxa" w:w="110"/>
              <w:bottom w:type="dxa" w:w="90"/>
              <w:right w:type="dxa" w:w="110"/>
            </w:tcMar>
            <w:vAlign w:val="center"/>
          </w:tcPr>
          <w:p>
            <w:pPr>
              <w:bidi/>
              <w:jc w:val="right"/>
            </w:pPr>
            <w:r>
              <w:rPr>
                <w:rFonts w:ascii="Arial" w:cs="Arial" w:eastAsia="Arial" w:hAnsi="Arial"/>
                <w:b w:val="false"/>
                <w:bCs w:val="false"/>
                <w:color w:val="1F1B16"/>
                <w:sz w:val="19"/>
                <w:szCs w:val="19"/>
                <w:rtl/>
              </w:rPr>
              <w:t xml:space="preserve">محلي في الكود</w:t>
            </w:r>
          </w:p>
        </w:tc>
        <w:tc>
          <w:tcPr>
            <w:tcW w:type="dxa" w:w="3200"/>
            <w:tcMar>
              <w:top w:type="dxa" w:w="90"/>
              <w:left w:type="dxa" w:w="110"/>
              <w:bottom w:type="dxa" w:w="90"/>
              <w:right w:type="dxa" w:w="110"/>
            </w:tcMar>
            <w:vAlign w:val="center"/>
          </w:tcPr>
          <w:p>
            <w:pPr>
              <w:bidi/>
              <w:spacing w:after="40"/>
              <w:jc w:val="right"/>
            </w:pPr>
            <w:r>
              <w:rPr>
                <w:rFonts w:ascii="Arial" w:cs="Arial" w:eastAsia="Arial" w:hAnsi="Arial"/>
                <w:b w:val="false"/>
                <w:bCs w:val="false"/>
                <w:color w:val="1F1B16"/>
                <w:sz w:val="19"/>
                <w:szCs w:val="19"/>
                <w:rtl/>
              </w:rPr>
              <w:t xml:space="preserve">src/lib/generic-foods.js</w:t>
            </w:r>
          </w:p>
          <w:p>
            <w:pPr>
              <w:bidi/>
              <w:spacing w:after="40"/>
              <w:jc w:val="right"/>
            </w:pPr>
            <w:r>
              <w:rPr>
                <w:rFonts w:ascii="Arial" w:cs="Arial" w:eastAsia="Arial" w:hAnsi="Arial"/>
                <w:b w:val="false"/>
                <w:bCs w:val="false"/>
                <w:color w:val="1F1B16"/>
                <w:sz w:val="19"/>
                <w:szCs w:val="19"/>
                <w:rtl/>
              </w:rPr>
              <w:t xml:space="preserve">GENERIC_FOODS, searchGenericFoods, genericFoodToProduct</w:t>
            </w:r>
          </w:p>
        </w:tc>
        <w:tc>
          <w:tcPr>
            <w:tcW w:type="dxa" w:w="5600"/>
            <w:tcMar>
              <w:top w:type="dxa" w:w="90"/>
              <w:left w:type="dxa" w:w="110"/>
              <w:bottom w:type="dxa" w:w="90"/>
              <w:right w:type="dxa" w:w="110"/>
            </w:tcMar>
            <w:vAlign w:val="center"/>
          </w:tcPr>
          <w:p>
            <w:pPr>
              <w:bidi/>
              <w:jc w:val="right"/>
            </w:pPr>
            <w:r>
              <w:rPr>
                <w:rFonts w:ascii="Arial" w:cs="Arial" w:eastAsia="Arial" w:hAnsi="Arial"/>
                <w:b w:val="false"/>
                <w:bCs w:val="false"/>
                <w:color w:val="1F1B16"/>
                <w:sz w:val="19"/>
                <w:szCs w:val="19"/>
                <w:rtl/>
              </w:rPr>
              <w:t xml:space="preserve">77 صنفاً كُتبت يدوياً بالكود. تعليق الملف حرفياً: "القيم لكل 100غم تقديرية موثوقة (مرجع عام: قيم USDA FoodData Central العامة)، وليست دقيقة لمنتج تجاري بعينه". عند تعارض مصادر USDA اختير عمداً الأقرب للحد الأدنى الموثوق.</w:t>
            </w:r>
          </w:p>
        </w:tc>
        <w:tc>
          <w:tcPr>
            <w:tcW w:type="dxa" w:w="1800"/>
            <w:tcMar>
              <w:top w:type="dxa" w:w="90"/>
              <w:left w:type="dxa" w:w="110"/>
              <w:bottom w:type="dxa" w:w="90"/>
              <w:right w:type="dxa" w:w="110"/>
            </w:tcMar>
            <w:vAlign w:val="center"/>
          </w:tcPr>
          <w:p>
            <w:pPr>
              <w:bidi/>
              <w:jc w:val="right"/>
            </w:pPr>
            <w:r>
              <w:rPr>
                <w:rFonts w:ascii="Arial" w:cs="Arial" w:eastAsia="Arial" w:hAnsi="Arial"/>
                <w:b w:val="false"/>
                <w:bCs w:val="false"/>
                <w:color w:val="1F1B16"/>
                <w:sz w:val="19"/>
                <w:szCs w:val="19"/>
                <w:rtl/>
              </w:rPr>
              <w:t xml:space="preserve">نعم (USDA كمرجع عام غير مباشر)</w:t>
            </w:r>
          </w:p>
        </w:tc>
        <w:tc>
          <w:tcPr>
            <w:tcW w:type="dxa" w:w="3900"/>
            <w:tcMar>
              <w:top w:type="dxa" w:w="90"/>
              <w:left w:type="dxa" w:w="110"/>
              <w:bottom w:type="dxa" w:w="90"/>
              <w:right w:type="dxa" w:w="110"/>
            </w:tcMar>
            <w:vAlign w:val="center"/>
          </w:tcPr>
          <w:p>
            <w:pPr>
              <w:bidi/>
              <w:jc w:val="right"/>
            </w:pPr>
            <w:r>
              <w:rPr>
                <w:rFonts w:ascii="Arial" w:cs="Arial" w:eastAsia="Arial" w:hAnsi="Arial"/>
                <w:b w:val="false"/>
                <w:bCs w:val="false"/>
                <w:color w:val="1F1B16"/>
                <w:sz w:val="19"/>
                <w:szCs w:val="19"/>
                <w:rtl/>
              </w:rPr>
              <w:t xml:space="preserve">متوسطة — مبنية على USDA لكنها تقريب يدوي؛ 40 من 77 صنفاً فقط (52%) تملك مغذيات دقيقة، و27 فقط (35%) تملك كوليسترول صريح</w:t>
            </w:r>
          </w:p>
        </w:tc>
      </w:tr>
      <w:tr>
        <w:tc>
          <w:tcPr>
            <w:tcW w:type="dxa" w:w="2200"/>
            <w:shd w:fill="F4F0E6" w:color="auto" w:val="clear"/>
            <w:tcMar>
              <w:top w:type="dxa" w:w="90"/>
              <w:left w:type="dxa" w:w="110"/>
              <w:bottom w:type="dxa" w:w="90"/>
              <w:right w:type="dxa" w:w="110"/>
            </w:tcMar>
            <w:vAlign w:val="center"/>
          </w:tcPr>
          <w:p>
            <w:pPr>
              <w:bidi/>
              <w:jc w:val="right"/>
            </w:pPr>
            <w:r>
              <w:rPr>
                <w:rFonts w:ascii="Arial" w:cs="Arial" w:eastAsia="Arial" w:hAnsi="Arial"/>
                <w:b w:val="false"/>
                <w:bCs w:val="false"/>
                <w:color w:val="1F1B16"/>
                <w:sz w:val="19"/>
                <w:szCs w:val="19"/>
                <w:rtl/>
              </w:rPr>
              <w:t xml:space="preserve">USDA FoodData Central</w:t>
            </w:r>
          </w:p>
        </w:tc>
        <w:tc>
          <w:tcPr>
            <w:tcW w:type="dxa" w:w="2000"/>
            <w:shd w:fill="F4F0E6" w:color="auto" w:val="clear"/>
            <w:tcMar>
              <w:top w:type="dxa" w:w="90"/>
              <w:left w:type="dxa" w:w="110"/>
              <w:bottom w:type="dxa" w:w="90"/>
              <w:right w:type="dxa" w:w="110"/>
            </w:tcMar>
            <w:vAlign w:val="center"/>
          </w:tcPr>
          <w:p>
            <w:pPr>
              <w:bidi/>
              <w:jc w:val="right"/>
            </w:pPr>
            <w:r>
              <w:rPr>
                <w:rFonts w:ascii="Arial" w:cs="Arial" w:eastAsia="Arial" w:hAnsi="Arial"/>
                <w:b w:val="false"/>
                <w:bCs w:val="false"/>
                <w:color w:val="1F1B16"/>
                <w:sz w:val="19"/>
                <w:szCs w:val="19"/>
                <w:rtl/>
              </w:rPr>
              <w:t xml:space="preserve">API خارجي</w:t>
            </w:r>
          </w:p>
        </w:tc>
        <w:tc>
          <w:tcPr>
            <w:tcW w:type="dxa" w:w="3200"/>
            <w:shd w:fill="F4F0E6" w:color="auto" w:val="clear"/>
            <w:tcMar>
              <w:top w:type="dxa" w:w="90"/>
              <w:left w:type="dxa" w:w="110"/>
              <w:bottom w:type="dxa" w:w="90"/>
              <w:right w:type="dxa" w:w="110"/>
            </w:tcMar>
            <w:vAlign w:val="center"/>
          </w:tcPr>
          <w:p>
            <w:pPr>
              <w:bidi/>
              <w:spacing w:after="40"/>
              <w:jc w:val="right"/>
            </w:pPr>
            <w:r>
              <w:rPr>
                <w:rFonts w:ascii="Arial" w:cs="Arial" w:eastAsia="Arial" w:hAnsi="Arial"/>
                <w:b w:val="false"/>
                <w:bCs w:val="false"/>
                <w:color w:val="1F1B16"/>
                <w:sz w:val="19"/>
                <w:szCs w:val="19"/>
                <w:rtl/>
              </w:rPr>
              <w:t xml:space="preserve">netlify/functions/usda.js</w:t>
            </w:r>
          </w:p>
          <w:p>
            <w:pPr>
              <w:bidi/>
              <w:spacing w:after="40"/>
              <w:jc w:val="right"/>
            </w:pPr>
            <w:r>
              <w:rPr>
                <w:rFonts w:ascii="Arial" w:cs="Arial" w:eastAsia="Arial" w:hAnsi="Arial"/>
                <w:b w:val="false"/>
                <w:bCs w:val="false"/>
                <w:color w:val="1F1B16"/>
                <w:sz w:val="19"/>
                <w:szCs w:val="19"/>
                <w:rtl/>
              </w:rPr>
              <w:t xml:space="preserve">src/lib/nutrition.js: searchUSDAFoods</w:t>
            </w:r>
          </w:p>
        </w:tc>
        <w:tc>
          <w:tcPr>
            <w:tcW w:type="dxa" w:w="5600"/>
            <w:shd w:fill="F4F0E6" w:color="auto" w:val="clear"/>
            <w:tcMar>
              <w:top w:type="dxa" w:w="90"/>
              <w:left w:type="dxa" w:w="110"/>
              <w:bottom w:type="dxa" w:w="90"/>
              <w:right w:type="dxa" w:w="110"/>
            </w:tcMar>
            <w:vAlign w:val="center"/>
          </w:tcPr>
          <w:p>
            <w:pPr>
              <w:bidi/>
              <w:jc w:val="right"/>
            </w:pPr>
            <w:r>
              <w:rPr>
                <w:rFonts w:ascii="Arial" w:cs="Arial" w:eastAsia="Arial" w:hAnsi="Arial"/>
                <w:b w:val="false"/>
                <w:bCs w:val="false"/>
                <w:color w:val="1F1B16"/>
                <w:sz w:val="19"/>
                <w:szCs w:val="19"/>
                <w:rtl/>
              </w:rPr>
              <w:t xml:space="preserve">استعلام حي لـ api.nal.usda.gov/fdc/v1/foods/search، يشمل 4 أنواع بيانات معاً (Foundation / SR Legacy / Survey FNDDS / Branded)، يُخزَّن مؤقتاً 30 يوماً في جدول usda_cache لحماية حصة الاستخدام المجانية (1000 طلب/ساعة)</w:t>
            </w:r>
          </w:p>
        </w:tc>
        <w:tc>
          <w:tcPr>
            <w:tcW w:type="dxa" w:w="1800"/>
            <w:shd w:fill="F4F0E6" w:color="auto" w:val="clear"/>
            <w:tcMar>
              <w:top w:type="dxa" w:w="90"/>
              <w:left w:type="dxa" w:w="110"/>
              <w:bottom w:type="dxa" w:w="90"/>
              <w:right w:type="dxa" w:w="110"/>
            </w:tcMar>
            <w:vAlign w:val="center"/>
          </w:tcPr>
          <w:p>
            <w:pPr>
              <w:bidi/>
              <w:jc w:val="right"/>
            </w:pPr>
            <w:r>
              <w:rPr>
                <w:rFonts w:ascii="Arial" w:cs="Arial" w:eastAsia="Arial" w:hAnsi="Arial"/>
                <w:b w:val="false"/>
                <w:bCs w:val="false"/>
                <w:color w:val="1F1B16"/>
                <w:sz w:val="19"/>
                <w:szCs w:val="19"/>
                <w:rtl/>
              </w:rPr>
              <w:t xml:space="preserve">نعم — الجهة الرسمية الأمريكية لبيانات الأغذية</w:t>
            </w:r>
          </w:p>
        </w:tc>
        <w:tc>
          <w:tcPr>
            <w:tcW w:type="dxa" w:w="3900"/>
            <w:shd w:fill="F4F0E6" w:color="auto" w:val="clear"/>
            <w:tcMar>
              <w:top w:type="dxa" w:w="90"/>
              <w:left w:type="dxa" w:w="110"/>
              <w:bottom w:type="dxa" w:w="90"/>
              <w:right w:type="dxa" w:w="110"/>
            </w:tcMar>
            <w:vAlign w:val="center"/>
          </w:tcPr>
          <w:p>
            <w:pPr>
              <w:bidi/>
              <w:jc w:val="right"/>
            </w:pPr>
            <w:r>
              <w:rPr>
                <w:rFonts w:ascii="Arial" w:cs="Arial" w:eastAsia="Arial" w:hAnsi="Arial"/>
                <w:b w:val="false"/>
                <w:bCs w:val="false"/>
                <w:color w:val="1F1B16"/>
                <w:sz w:val="19"/>
                <w:szCs w:val="19"/>
                <w:rtl/>
              </w:rPr>
              <w:t xml:space="preserve">عالية لأنواع Foundation/SR Legacy/Survey (بيانات مرجعية حكومية)؛ متوسطة لنوع Branded (بيانات أدخلتها الشركة المصنِّعة نفسها، لا تحليل مخبري مستقل)</w:t>
            </w:r>
          </w:p>
        </w:tc>
      </w:tr>
      <w:tr>
        <w:tc>
          <w:tcPr>
            <w:tcW w:type="dxa" w:w="2200"/>
            <w:tcMar>
              <w:top w:type="dxa" w:w="90"/>
              <w:left w:type="dxa" w:w="110"/>
              <w:bottom w:type="dxa" w:w="90"/>
              <w:right w:type="dxa" w:w="110"/>
            </w:tcMar>
            <w:vAlign w:val="center"/>
          </w:tcPr>
          <w:p>
            <w:pPr>
              <w:bidi/>
              <w:jc w:val="right"/>
            </w:pPr>
            <w:r>
              <w:rPr>
                <w:rFonts w:ascii="Arial" w:cs="Arial" w:eastAsia="Arial" w:hAnsi="Arial"/>
                <w:b w:val="false"/>
                <w:bCs w:val="false"/>
                <w:color w:val="1F1B16"/>
                <w:sz w:val="19"/>
                <w:szCs w:val="19"/>
                <w:rtl/>
              </w:rPr>
              <w:t xml:space="preserve">Open Food Facts</w:t>
            </w:r>
          </w:p>
        </w:tc>
        <w:tc>
          <w:tcPr>
            <w:tcW w:type="dxa" w:w="2000"/>
            <w:tcMar>
              <w:top w:type="dxa" w:w="90"/>
              <w:left w:type="dxa" w:w="110"/>
              <w:bottom w:type="dxa" w:w="90"/>
              <w:right w:type="dxa" w:w="110"/>
            </w:tcMar>
            <w:vAlign w:val="center"/>
          </w:tcPr>
          <w:p>
            <w:pPr>
              <w:bidi/>
              <w:jc w:val="right"/>
            </w:pPr>
            <w:r>
              <w:rPr>
                <w:rFonts w:ascii="Arial" w:cs="Arial" w:eastAsia="Arial" w:hAnsi="Arial"/>
                <w:b w:val="false"/>
                <w:bCs w:val="false"/>
                <w:color w:val="1F1B16"/>
                <w:sz w:val="19"/>
                <w:szCs w:val="19"/>
                <w:rtl/>
              </w:rPr>
              <w:t xml:space="preserve">API خارجي (قاعدة مفتوحة)</w:t>
            </w:r>
          </w:p>
        </w:tc>
        <w:tc>
          <w:tcPr>
            <w:tcW w:type="dxa" w:w="3200"/>
            <w:tcMar>
              <w:top w:type="dxa" w:w="90"/>
              <w:left w:type="dxa" w:w="110"/>
              <w:bottom w:type="dxa" w:w="90"/>
              <w:right w:type="dxa" w:w="110"/>
            </w:tcMar>
            <w:vAlign w:val="center"/>
          </w:tcPr>
          <w:p>
            <w:pPr>
              <w:bidi/>
              <w:spacing w:after="40"/>
              <w:jc w:val="right"/>
            </w:pPr>
            <w:r>
              <w:rPr>
                <w:rFonts w:ascii="Arial" w:cs="Arial" w:eastAsia="Arial" w:hAnsi="Arial"/>
                <w:b w:val="false"/>
                <w:bCs w:val="false"/>
                <w:color w:val="1F1B16"/>
                <w:sz w:val="19"/>
                <w:szCs w:val="19"/>
                <w:rtl/>
              </w:rPr>
              <w:t xml:space="preserve">src/lib/nutrition.js:</w:t>
            </w:r>
          </w:p>
          <w:p>
            <w:pPr>
              <w:bidi/>
              <w:spacing w:after="40"/>
              <w:jc w:val="right"/>
            </w:pPr>
            <w:r>
              <w:rPr>
                <w:rFonts w:ascii="Arial" w:cs="Arial" w:eastAsia="Arial" w:hAnsi="Arial"/>
                <w:b w:val="false"/>
                <w:bCs w:val="false"/>
                <w:color w:val="1F1B16"/>
                <w:sz w:val="19"/>
                <w:szCs w:val="19"/>
                <w:rtl/>
              </w:rPr>
              <w:t xml:space="preserve">fetchProductByBarcode, searchProductsByName</w:t>
            </w:r>
          </w:p>
        </w:tc>
        <w:tc>
          <w:tcPr>
            <w:tcW w:type="dxa" w:w="5600"/>
            <w:tcMar>
              <w:top w:type="dxa" w:w="90"/>
              <w:left w:type="dxa" w:w="110"/>
              <w:bottom w:type="dxa" w:w="90"/>
              <w:right w:type="dxa" w:w="110"/>
            </w:tcMar>
            <w:vAlign w:val="center"/>
          </w:tcPr>
          <w:p>
            <w:pPr>
              <w:bidi/>
              <w:jc w:val="right"/>
            </w:pPr>
            <w:r>
              <w:rPr>
                <w:rFonts w:ascii="Arial" w:cs="Arial" w:eastAsia="Arial" w:hAnsi="Arial"/>
                <w:b w:val="false"/>
                <w:bCs w:val="false"/>
                <w:color w:val="1F1B16"/>
                <w:sz w:val="19"/>
                <w:szCs w:val="19"/>
                <w:rtl/>
              </w:rPr>
              <w:t xml:space="preserve">استعلام حي REST (v2 للباركود، v1 للبحث بالاسم)، بلا أي مفتاح اعتماد مطلوب. يُستخدَم لمسح الباركود وللبحث بالاسم معاً</w:t>
            </w:r>
          </w:p>
        </w:tc>
        <w:tc>
          <w:tcPr>
            <w:tcW w:type="dxa" w:w="1800"/>
            <w:tcMar>
              <w:top w:type="dxa" w:w="90"/>
              <w:left w:type="dxa" w:w="110"/>
              <w:bottom w:type="dxa" w:w="90"/>
              <w:right w:type="dxa" w:w="110"/>
            </w:tcMar>
            <w:vAlign w:val="center"/>
          </w:tcPr>
          <w:p>
            <w:pPr>
              <w:bidi/>
              <w:jc w:val="right"/>
            </w:pPr>
            <w:r>
              <w:rPr>
                <w:rFonts w:ascii="Arial" w:cs="Arial" w:eastAsia="Arial" w:hAnsi="Arial"/>
                <w:b w:val="false"/>
                <w:bCs w:val="false"/>
                <w:color w:val="1F1B16"/>
                <w:sz w:val="19"/>
                <w:szCs w:val="19"/>
                <w:rtl/>
              </w:rPr>
              <w:t xml:space="preserve">غير مصرَّح بالكود نفسه (لا تعليق يوثّق ذلك)؛ معروفة عالمياً كقاعدة بيانات مفتوحة يُغذّيها الجمهور والشركات معاً</w:t>
            </w:r>
          </w:p>
        </w:tc>
        <w:tc>
          <w:tcPr>
            <w:tcW w:type="dxa" w:w="3900"/>
            <w:tcMar>
              <w:top w:type="dxa" w:w="90"/>
              <w:left w:type="dxa" w:w="110"/>
              <w:bottom w:type="dxa" w:w="90"/>
              <w:right w:type="dxa" w:w="110"/>
            </w:tcMar>
            <w:vAlign w:val="center"/>
          </w:tcPr>
          <w:p>
            <w:pPr>
              <w:bidi/>
              <w:jc w:val="right"/>
            </w:pPr>
            <w:r>
              <w:rPr>
                <w:rFonts w:ascii="Arial" w:cs="Arial" w:eastAsia="Arial" w:hAnsi="Arial"/>
                <w:b w:val="false"/>
                <w:bCs w:val="false"/>
                <w:color w:val="1F1B16"/>
                <w:sz w:val="19"/>
                <w:szCs w:val="19"/>
                <w:rtl/>
              </w:rPr>
              <w:t xml:space="preserve">منخفضة إلى متوسطة — لا تحقق أو مراجعة مركزية موثَّقة في هذا الكود؛ الدقة تعتمد كلياً على مُدخِل بيانات ذلك المنتج تحديداً</w:t>
            </w:r>
          </w:p>
        </w:tc>
      </w:tr>
      <w:tr>
        <w:tc>
          <w:tcPr>
            <w:tcW w:type="dxa" w:w="2200"/>
            <w:shd w:fill="F4F0E6" w:color="auto" w:val="clear"/>
            <w:tcMar>
              <w:top w:type="dxa" w:w="90"/>
              <w:left w:type="dxa" w:w="110"/>
              <w:bottom w:type="dxa" w:w="90"/>
              <w:right w:type="dxa" w:w="110"/>
            </w:tcMar>
            <w:vAlign w:val="center"/>
          </w:tcPr>
          <w:p>
            <w:pPr>
              <w:bidi/>
              <w:jc w:val="right"/>
            </w:pPr>
            <w:r>
              <w:rPr>
                <w:rFonts w:ascii="Arial" w:cs="Arial" w:eastAsia="Arial" w:hAnsi="Arial"/>
                <w:b w:val="false"/>
                <w:bCs w:val="false"/>
                <w:color w:val="1F1B16"/>
                <w:sz w:val="19"/>
                <w:szCs w:val="19"/>
                <w:rtl/>
              </w:rPr>
              <w:t xml:space="preserve">custom_foods</w:t>
            </w:r>
          </w:p>
        </w:tc>
        <w:tc>
          <w:tcPr>
            <w:tcW w:type="dxa" w:w="2000"/>
            <w:shd w:fill="F4F0E6" w:color="auto" w:val="clear"/>
            <w:tcMar>
              <w:top w:type="dxa" w:w="90"/>
              <w:left w:type="dxa" w:w="110"/>
              <w:bottom w:type="dxa" w:w="90"/>
              <w:right w:type="dxa" w:w="110"/>
            </w:tcMar>
            <w:vAlign w:val="center"/>
          </w:tcPr>
          <w:p>
            <w:pPr>
              <w:bidi/>
              <w:jc w:val="right"/>
            </w:pPr>
            <w:r>
              <w:rPr>
                <w:rFonts w:ascii="Arial" w:cs="Arial" w:eastAsia="Arial" w:hAnsi="Arial"/>
                <w:b w:val="false"/>
                <w:bCs w:val="false"/>
                <w:color w:val="1F1B16"/>
                <w:sz w:val="19"/>
                <w:szCs w:val="19"/>
                <w:rtl/>
              </w:rPr>
              <w:t xml:space="preserve">مساهمة مستخدمين</w:t>
            </w:r>
          </w:p>
        </w:tc>
        <w:tc>
          <w:tcPr>
            <w:tcW w:type="dxa" w:w="3200"/>
            <w:shd w:fill="F4F0E6" w:color="auto" w:val="clear"/>
            <w:tcMar>
              <w:top w:type="dxa" w:w="90"/>
              <w:left w:type="dxa" w:w="110"/>
              <w:bottom w:type="dxa" w:w="90"/>
              <w:right w:type="dxa" w:w="110"/>
            </w:tcMar>
            <w:vAlign w:val="center"/>
          </w:tcPr>
          <w:p>
            <w:pPr>
              <w:bidi/>
              <w:spacing w:after="40"/>
              <w:jc w:val="right"/>
            </w:pPr>
            <w:r>
              <w:rPr>
                <w:rFonts w:ascii="Arial" w:cs="Arial" w:eastAsia="Arial" w:hAnsi="Arial"/>
                <w:b w:val="false"/>
                <w:bCs w:val="false"/>
                <w:color w:val="1F1B16"/>
                <w:sz w:val="19"/>
                <w:szCs w:val="19"/>
                <w:rtl/>
              </w:rPr>
              <w:t xml:space="preserve">supabase-schema.sql: custom_foods</w:t>
            </w:r>
          </w:p>
          <w:p>
            <w:pPr>
              <w:bidi/>
              <w:spacing w:after="40"/>
              <w:jc w:val="right"/>
            </w:pPr>
            <w:r>
              <w:rPr>
                <w:rFonts w:ascii="Arial" w:cs="Arial" w:eastAsia="Arial" w:hAnsi="Arial"/>
                <w:b w:val="false"/>
                <w:bCs w:val="false"/>
                <w:color w:val="1F1B16"/>
                <w:sz w:val="19"/>
                <w:szCs w:val="19"/>
                <w:rtl/>
              </w:rPr>
              <w:t xml:space="preserve">src/lib/store.js</w:t>
            </w:r>
          </w:p>
        </w:tc>
        <w:tc>
          <w:tcPr>
            <w:tcW w:type="dxa" w:w="5600"/>
            <w:shd w:fill="F4F0E6" w:color="auto" w:val="clear"/>
            <w:tcMar>
              <w:top w:type="dxa" w:w="90"/>
              <w:left w:type="dxa" w:w="110"/>
              <w:bottom w:type="dxa" w:w="90"/>
              <w:right w:type="dxa" w:w="110"/>
            </w:tcMar>
            <w:vAlign w:val="center"/>
          </w:tcPr>
          <w:p>
            <w:pPr>
              <w:bidi/>
              <w:jc w:val="right"/>
            </w:pPr>
            <w:r>
              <w:rPr>
                <w:rFonts w:ascii="Arial" w:cs="Arial" w:eastAsia="Arial" w:hAnsi="Arial"/>
                <w:b w:val="false"/>
                <w:bCs w:val="false"/>
                <w:color w:val="1F1B16"/>
                <w:sz w:val="19"/>
                <w:szCs w:val="19"/>
                <w:rtl/>
              </w:rPr>
              <w:t xml:space="preserve">يكتبها أي مستخدم مسجَّل (عبر قراءة ملصق بالذكاء الاصطناعي أو إدخال يدوي كامل)، ثم تُشارَك قراءةً مع كل المستخدمين الآخرين (RLS: قراءة عامة، كتابة/تعديل بصاحبها فقط)</w:t>
            </w:r>
          </w:p>
        </w:tc>
        <w:tc>
          <w:tcPr>
            <w:tcW w:type="dxa" w:w="1800"/>
            <w:shd w:fill="F4F0E6" w:color="auto" w:val="clear"/>
            <w:tcMar>
              <w:top w:type="dxa" w:w="90"/>
              <w:left w:type="dxa" w:w="110"/>
              <w:bottom w:type="dxa" w:w="90"/>
              <w:right w:type="dxa" w:w="110"/>
            </w:tcMar>
            <w:vAlign w:val="center"/>
          </w:tcPr>
          <w:p>
            <w:pPr>
              <w:bidi/>
              <w:jc w:val="right"/>
            </w:pPr>
            <w:r>
              <w:rPr>
                <w:rFonts w:ascii="Arial" w:cs="Arial" w:eastAsia="Arial" w:hAnsi="Arial"/>
                <w:b w:val="false"/>
                <w:bCs w:val="false"/>
                <w:color w:val="1F1B16"/>
                <w:sz w:val="19"/>
                <w:szCs w:val="19"/>
                <w:rtl/>
              </w:rPr>
              <w:t xml:space="preserve">لا</w:t>
            </w:r>
          </w:p>
        </w:tc>
        <w:tc>
          <w:tcPr>
            <w:tcW w:type="dxa" w:w="3900"/>
            <w:shd w:fill="F4F0E6" w:color="auto" w:val="clear"/>
            <w:tcMar>
              <w:top w:type="dxa" w:w="90"/>
              <w:left w:type="dxa" w:w="110"/>
              <w:bottom w:type="dxa" w:w="90"/>
              <w:right w:type="dxa" w:w="110"/>
            </w:tcMar>
            <w:vAlign w:val="center"/>
          </w:tcPr>
          <w:p>
            <w:pPr>
              <w:bidi/>
              <w:jc w:val="right"/>
            </w:pPr>
            <w:r>
              <w:rPr>
                <w:rFonts w:ascii="Arial" w:cs="Arial" w:eastAsia="Arial" w:hAnsi="Arial"/>
                <w:b w:val="false"/>
                <w:bCs w:val="false"/>
                <w:color w:val="1F1B16"/>
                <w:sz w:val="19"/>
                <w:szCs w:val="19"/>
                <w:rtl/>
              </w:rPr>
              <w:t xml:space="preserve">منخفضة — بلا أي تحقق أو مراجعة؛ التطبيق نفسه يصفها صراحة في ملاحظة الواجهة بأنها "غير موثّقة"</w:t>
            </w:r>
          </w:p>
        </w:tc>
      </w:tr>
      <w:tr>
        <w:tc>
          <w:tcPr>
            <w:tcW w:type="dxa" w:w="2200"/>
            <w:tcMar>
              <w:top w:type="dxa" w:w="90"/>
              <w:left w:type="dxa" w:w="110"/>
              <w:bottom w:type="dxa" w:w="90"/>
              <w:right w:type="dxa" w:w="110"/>
            </w:tcMar>
            <w:vAlign w:val="center"/>
          </w:tcPr>
          <w:p>
            <w:pPr>
              <w:bidi/>
              <w:jc w:val="right"/>
            </w:pPr>
            <w:r>
              <w:rPr>
                <w:rFonts w:ascii="Arial" w:cs="Arial" w:eastAsia="Arial" w:hAnsi="Arial"/>
                <w:b w:val="false"/>
                <w:bCs w:val="false"/>
                <w:color w:val="1F1B16"/>
                <w:sz w:val="19"/>
                <w:szCs w:val="19"/>
                <w:rtl/>
              </w:rPr>
              <w:t xml:space="preserve">food_synonyms + ترجمة Gemini</w:t>
            </w:r>
          </w:p>
        </w:tc>
        <w:tc>
          <w:tcPr>
            <w:tcW w:type="dxa" w:w="2000"/>
            <w:tcMar>
              <w:top w:type="dxa" w:w="90"/>
              <w:left w:type="dxa" w:w="110"/>
              <w:bottom w:type="dxa" w:w="90"/>
              <w:right w:type="dxa" w:w="110"/>
            </w:tcMar>
            <w:vAlign w:val="center"/>
          </w:tcPr>
          <w:p>
            <w:pPr>
              <w:bidi/>
              <w:jc w:val="right"/>
            </w:pPr>
            <w:r>
              <w:rPr>
                <w:rFonts w:ascii="Arial" w:cs="Arial" w:eastAsia="Arial" w:hAnsi="Arial"/>
                <w:b w:val="false"/>
                <w:bCs w:val="false"/>
                <w:color w:val="1F1B16"/>
                <w:sz w:val="19"/>
                <w:szCs w:val="19"/>
                <w:rtl/>
              </w:rPr>
              <w:t xml:space="preserve">محلي في الكود + ذكاء اصطناعي</w:t>
            </w:r>
          </w:p>
        </w:tc>
        <w:tc>
          <w:tcPr>
            <w:tcW w:type="dxa" w:w="3200"/>
            <w:tcMar>
              <w:top w:type="dxa" w:w="90"/>
              <w:left w:type="dxa" w:w="110"/>
              <w:bottom w:type="dxa" w:w="90"/>
              <w:right w:type="dxa" w:w="110"/>
            </w:tcMar>
            <w:vAlign w:val="center"/>
          </w:tcPr>
          <w:p>
            <w:pPr>
              <w:bidi/>
              <w:spacing w:after="40"/>
              <w:jc w:val="right"/>
            </w:pPr>
            <w:r>
              <w:rPr>
                <w:rFonts w:ascii="Arial" w:cs="Arial" w:eastAsia="Arial" w:hAnsi="Arial"/>
                <w:b w:val="false"/>
                <w:bCs w:val="false"/>
                <w:color w:val="1F1B16"/>
                <w:sz w:val="19"/>
                <w:szCs w:val="19"/>
                <w:rtl/>
              </w:rPr>
              <w:t xml:space="preserve">جدول food_synonyms (~150 صف)</w:t>
            </w:r>
          </w:p>
          <w:p>
            <w:pPr>
              <w:bidi/>
              <w:spacing w:after="40"/>
              <w:jc w:val="right"/>
            </w:pPr>
            <w:r>
              <w:rPr>
                <w:rFonts w:ascii="Arial" w:cs="Arial" w:eastAsia="Arial" w:hAnsi="Arial"/>
                <w:b w:val="false"/>
                <w:bCs w:val="false"/>
                <w:color w:val="1F1B16"/>
                <w:sz w:val="19"/>
                <w:szCs w:val="19"/>
                <w:rtl/>
              </w:rPr>
              <w:t xml:space="preserve">translateFoodTermForUsda (nutrition.js → netlify/functions/gemini.js)</w:t>
            </w:r>
          </w:p>
        </w:tc>
        <w:tc>
          <w:tcPr>
            <w:tcW w:type="dxa" w:w="5600"/>
            <w:tcMar>
              <w:top w:type="dxa" w:w="90"/>
              <w:left w:type="dxa" w:w="110"/>
              <w:bottom w:type="dxa" w:w="90"/>
              <w:right w:type="dxa" w:w="110"/>
            </w:tcMar>
            <w:vAlign w:val="center"/>
          </w:tcPr>
          <w:p>
            <w:pPr>
              <w:bidi/>
              <w:jc w:val="right"/>
            </w:pPr>
            <w:r>
              <w:rPr>
                <w:rFonts w:ascii="Arial" w:cs="Arial" w:eastAsia="Arial" w:hAnsi="Arial"/>
                <w:b w:val="false"/>
                <w:bCs w:val="false"/>
                <w:color w:val="1F1B16"/>
                <w:sz w:val="19"/>
                <w:szCs w:val="19"/>
                <w:rtl/>
              </w:rPr>
              <w:t xml:space="preserve">القاموس اليدوي: مُدخَل يدوياً بالكود لربط أسماء عربية بمقابلها الإنجليزي القابل للبحث في USDA. الترجمة الاحتياطية بـGemini تعمل فقط عند فشل القاموس والتصحيح الإملائي معاً، وفقط لمشترك ونص عربي</w:t>
            </w:r>
          </w:p>
        </w:tc>
        <w:tc>
          <w:tcPr>
            <w:tcW w:type="dxa" w:w="1800"/>
            <w:tcMar>
              <w:top w:type="dxa" w:w="90"/>
              <w:left w:type="dxa" w:w="110"/>
              <w:bottom w:type="dxa" w:w="90"/>
              <w:right w:type="dxa" w:w="110"/>
            </w:tcMar>
            <w:vAlign w:val="center"/>
          </w:tcPr>
          <w:p>
            <w:pPr>
              <w:bidi/>
              <w:jc w:val="right"/>
            </w:pPr>
            <w:r>
              <w:rPr>
                <w:rFonts w:ascii="Arial" w:cs="Arial" w:eastAsia="Arial" w:hAnsi="Arial"/>
                <w:b w:val="false"/>
                <w:bCs w:val="false"/>
                <w:color w:val="1F1B16"/>
                <w:sz w:val="19"/>
                <w:szCs w:val="19"/>
                <w:rtl/>
              </w:rPr>
              <w:t xml:space="preserve">لا لكليهما (اجتهاد يدوي / تخمين نموذج لغوي)</w:t>
            </w:r>
          </w:p>
        </w:tc>
        <w:tc>
          <w:tcPr>
            <w:tcW w:type="dxa" w:w="3900"/>
            <w:tcMar>
              <w:top w:type="dxa" w:w="90"/>
              <w:left w:type="dxa" w:w="110"/>
              <w:bottom w:type="dxa" w:w="90"/>
              <w:right w:type="dxa" w:w="110"/>
            </w:tcMar>
            <w:vAlign w:val="center"/>
          </w:tcPr>
          <w:p>
            <w:pPr>
              <w:bidi/>
              <w:jc w:val="right"/>
            </w:pPr>
            <w:r>
              <w:rPr>
                <w:rFonts w:ascii="Arial" w:cs="Arial" w:eastAsia="Arial" w:hAnsi="Arial"/>
                <w:b w:val="false"/>
                <w:bCs w:val="false"/>
                <w:color w:val="1F1B16"/>
                <w:sz w:val="19"/>
                <w:szCs w:val="19"/>
                <w:rtl/>
              </w:rPr>
              <w:t xml:space="preserve">منخفضة لخطوة الترجمة تحديداً (لا ضمان دقتها) — لكنها مجرد جسر للعثور على صنف USDA، والنتيجة الغذائية النهائية المعروضة تبقى من USDA نفسها</w:t>
            </w:r>
          </w:p>
        </w:tc>
      </w:tr>
      <w:tr>
        <w:tc>
          <w:tcPr>
            <w:tcW w:type="dxa" w:w="2200"/>
            <w:shd w:fill="F4F0E6" w:color="auto" w:val="clear"/>
            <w:tcMar>
              <w:top w:type="dxa" w:w="90"/>
              <w:left w:type="dxa" w:w="110"/>
              <w:bottom w:type="dxa" w:w="90"/>
              <w:right w:type="dxa" w:w="110"/>
            </w:tcMar>
            <w:vAlign w:val="center"/>
          </w:tcPr>
          <w:p>
            <w:pPr>
              <w:bidi/>
              <w:jc w:val="right"/>
            </w:pPr>
            <w:r>
              <w:rPr>
                <w:rFonts w:ascii="Arial" w:cs="Arial" w:eastAsia="Arial" w:hAnsi="Arial"/>
                <w:b w:val="false"/>
                <w:bCs w:val="false"/>
                <w:color w:val="1F1B16"/>
                <w:sz w:val="19"/>
                <w:szCs w:val="19"/>
                <w:rtl/>
              </w:rPr>
              <w:t xml:space="preserve">تقدير AI من صورة الوجبة</w:t>
            </w:r>
          </w:p>
        </w:tc>
        <w:tc>
          <w:tcPr>
            <w:tcW w:type="dxa" w:w="2000"/>
            <w:shd w:fill="F4F0E6" w:color="auto" w:val="clear"/>
            <w:tcMar>
              <w:top w:type="dxa" w:w="90"/>
              <w:left w:type="dxa" w:w="110"/>
              <w:bottom w:type="dxa" w:w="90"/>
              <w:right w:type="dxa" w:w="110"/>
            </w:tcMar>
            <w:vAlign w:val="center"/>
          </w:tcPr>
          <w:p>
            <w:pPr>
              <w:bidi/>
              <w:jc w:val="right"/>
            </w:pPr>
            <w:r>
              <w:rPr>
                <w:rFonts w:ascii="Arial" w:cs="Arial" w:eastAsia="Arial" w:hAnsi="Arial"/>
                <w:b w:val="false"/>
                <w:bCs w:val="false"/>
                <w:color w:val="1F1B16"/>
                <w:sz w:val="19"/>
                <w:szCs w:val="19"/>
                <w:rtl/>
              </w:rPr>
              <w:t xml:space="preserve">تقدير ذكاء اصطناعي</w:t>
            </w:r>
          </w:p>
        </w:tc>
        <w:tc>
          <w:tcPr>
            <w:tcW w:type="dxa" w:w="3200"/>
            <w:shd w:fill="F4F0E6" w:color="auto" w:val="clear"/>
            <w:tcMar>
              <w:top w:type="dxa" w:w="90"/>
              <w:left w:type="dxa" w:w="110"/>
              <w:bottom w:type="dxa" w:w="90"/>
              <w:right w:type="dxa" w:w="110"/>
            </w:tcMar>
            <w:vAlign w:val="center"/>
          </w:tcPr>
          <w:p>
            <w:pPr>
              <w:bidi/>
              <w:spacing w:after="40"/>
              <w:jc w:val="right"/>
            </w:pPr>
            <w:r>
              <w:rPr>
                <w:rFonts w:ascii="Arial" w:cs="Arial" w:eastAsia="Arial" w:hAnsi="Arial"/>
                <w:b w:val="false"/>
                <w:bCs w:val="false"/>
                <w:color w:val="1F1B16"/>
                <w:sz w:val="19"/>
                <w:szCs w:val="19"/>
                <w:rtl/>
              </w:rPr>
              <w:t xml:space="preserve">estimateMealFromImageAI</w:t>
            </w:r>
          </w:p>
          <w:p>
            <w:pPr>
              <w:bidi/>
              <w:spacing w:after="40"/>
              <w:jc w:val="right"/>
            </w:pPr>
            <w:r>
              <w:rPr>
                <w:rFonts w:ascii="Arial" w:cs="Arial" w:eastAsia="Arial" w:hAnsi="Arial"/>
                <w:b w:val="false"/>
                <w:bCs w:val="false"/>
                <w:color w:val="1F1B16"/>
                <w:sz w:val="19"/>
                <w:szCs w:val="19"/>
                <w:rtl/>
              </w:rPr>
              <w:t xml:space="preserve">src/lib/nutrition.js → Gemini</w:t>
            </w:r>
          </w:p>
        </w:tc>
        <w:tc>
          <w:tcPr>
            <w:tcW w:type="dxa" w:w="5600"/>
            <w:shd w:fill="F4F0E6" w:color="auto" w:val="clear"/>
            <w:tcMar>
              <w:top w:type="dxa" w:w="90"/>
              <w:left w:type="dxa" w:w="110"/>
              <w:bottom w:type="dxa" w:w="90"/>
              <w:right w:type="dxa" w:w="110"/>
            </w:tcMar>
            <w:vAlign w:val="center"/>
          </w:tcPr>
          <w:p>
            <w:pPr>
              <w:bidi/>
              <w:jc w:val="right"/>
            </w:pPr>
            <w:r>
              <w:rPr>
                <w:rFonts w:ascii="Arial" w:cs="Arial" w:eastAsia="Arial" w:hAnsi="Arial"/>
                <w:b w:val="false"/>
                <w:bCs w:val="false"/>
                <w:color w:val="1F1B16"/>
                <w:sz w:val="19"/>
                <w:szCs w:val="19"/>
                <w:rtl/>
              </w:rPr>
              <w:t xml:space="preserve">تخمين مباشر من مظهر الصورة بلا أي مطابقة قاعدة بيانات. نص الطلب الفعلي للنموذج يقول حرفياً: "give YOUR OWN direct nutrition estimate... don't try to match a specific database"</w:t>
            </w:r>
          </w:p>
        </w:tc>
        <w:tc>
          <w:tcPr>
            <w:tcW w:type="dxa" w:w="1800"/>
            <w:shd w:fill="F4F0E6" w:color="auto" w:val="clear"/>
            <w:tcMar>
              <w:top w:type="dxa" w:w="90"/>
              <w:left w:type="dxa" w:w="110"/>
              <w:bottom w:type="dxa" w:w="90"/>
              <w:right w:type="dxa" w:w="110"/>
            </w:tcMar>
            <w:vAlign w:val="center"/>
          </w:tcPr>
          <w:p>
            <w:pPr>
              <w:bidi/>
              <w:jc w:val="right"/>
            </w:pPr>
            <w:r>
              <w:rPr>
                <w:rFonts w:ascii="Arial" w:cs="Arial" w:eastAsia="Arial" w:hAnsi="Arial"/>
                <w:b w:val="false"/>
                <w:bCs w:val="false"/>
                <w:color w:val="1F1B16"/>
                <w:sz w:val="19"/>
                <w:szCs w:val="19"/>
                <w:rtl/>
              </w:rPr>
              <w:t xml:space="preserve">لا</w:t>
            </w:r>
          </w:p>
        </w:tc>
        <w:tc>
          <w:tcPr>
            <w:tcW w:type="dxa" w:w="3900"/>
            <w:shd w:fill="F4F0E6" w:color="auto" w:val="clear"/>
            <w:tcMar>
              <w:top w:type="dxa" w:w="90"/>
              <w:left w:type="dxa" w:w="110"/>
              <w:bottom w:type="dxa" w:w="90"/>
              <w:right w:type="dxa" w:w="110"/>
            </w:tcMar>
            <w:vAlign w:val="center"/>
          </w:tcPr>
          <w:p>
            <w:pPr>
              <w:bidi/>
              <w:jc w:val="right"/>
            </w:pPr>
            <w:r>
              <w:rPr>
                <w:rFonts w:ascii="Arial" w:cs="Arial" w:eastAsia="Arial" w:hAnsi="Arial"/>
                <w:b w:val="false"/>
                <w:bCs w:val="false"/>
                <w:color w:val="1F1B16"/>
                <w:sz w:val="19"/>
                <w:szCs w:val="19"/>
                <w:rtl/>
              </w:rPr>
              <w:t xml:space="preserve">منخفضة — تقدير بصري بحت لا قياس حقيقي؛ الألياف والسكر والصوديوم والمغذيات الدقيقة تُصفَّر بالكامل (غير مُقدَّرة إطلاقاً، لا أنها صفر حقيقي)</w:t>
            </w:r>
          </w:p>
        </w:tc>
      </w:tr>
      <w:tr>
        <w:tc>
          <w:tcPr>
            <w:tcW w:type="dxa" w:w="2200"/>
            <w:tcMar>
              <w:top w:type="dxa" w:w="90"/>
              <w:left w:type="dxa" w:w="110"/>
              <w:bottom w:type="dxa" w:w="90"/>
              <w:right w:type="dxa" w:w="110"/>
            </w:tcMar>
            <w:vAlign w:val="center"/>
          </w:tcPr>
          <w:p>
            <w:pPr>
              <w:bidi/>
              <w:jc w:val="right"/>
            </w:pPr>
            <w:r>
              <w:rPr>
                <w:rFonts w:ascii="Arial" w:cs="Arial" w:eastAsia="Arial" w:hAnsi="Arial"/>
                <w:b w:val="false"/>
                <w:bCs w:val="false"/>
                <w:color w:val="1F1B16"/>
                <w:sz w:val="19"/>
                <w:szCs w:val="19"/>
                <w:rtl/>
              </w:rPr>
              <w:t xml:space="preserve">تقدير AI من اسم نصي</w:t>
            </w:r>
          </w:p>
        </w:tc>
        <w:tc>
          <w:tcPr>
            <w:tcW w:type="dxa" w:w="2000"/>
            <w:tcMar>
              <w:top w:type="dxa" w:w="90"/>
              <w:left w:type="dxa" w:w="110"/>
              <w:bottom w:type="dxa" w:w="90"/>
              <w:right w:type="dxa" w:w="110"/>
            </w:tcMar>
            <w:vAlign w:val="center"/>
          </w:tcPr>
          <w:p>
            <w:pPr>
              <w:bidi/>
              <w:jc w:val="right"/>
            </w:pPr>
            <w:r>
              <w:rPr>
                <w:rFonts w:ascii="Arial" w:cs="Arial" w:eastAsia="Arial" w:hAnsi="Arial"/>
                <w:b w:val="false"/>
                <w:bCs w:val="false"/>
                <w:color w:val="1F1B16"/>
                <w:sz w:val="19"/>
                <w:szCs w:val="19"/>
                <w:rtl/>
              </w:rPr>
              <w:t xml:space="preserve">تقدير ذكاء اصطناعي</w:t>
            </w:r>
          </w:p>
        </w:tc>
        <w:tc>
          <w:tcPr>
            <w:tcW w:type="dxa" w:w="3200"/>
            <w:tcMar>
              <w:top w:type="dxa" w:w="90"/>
              <w:left w:type="dxa" w:w="110"/>
              <w:bottom w:type="dxa" w:w="90"/>
              <w:right w:type="dxa" w:w="110"/>
            </w:tcMar>
            <w:vAlign w:val="center"/>
          </w:tcPr>
          <w:p>
            <w:pPr>
              <w:bidi/>
              <w:spacing w:after="40"/>
              <w:jc w:val="right"/>
            </w:pPr>
            <w:r>
              <w:rPr>
                <w:rFonts w:ascii="Arial" w:cs="Arial" w:eastAsia="Arial" w:hAnsi="Arial"/>
                <w:b w:val="false"/>
                <w:bCs w:val="false"/>
                <w:color w:val="1F1B16"/>
                <w:sz w:val="19"/>
                <w:szCs w:val="19"/>
                <w:rtl/>
              </w:rPr>
              <w:t xml:space="preserve">estimateFoodFromTextAI</w:t>
            </w:r>
          </w:p>
          <w:p>
            <w:pPr>
              <w:bidi/>
              <w:spacing w:after="40"/>
              <w:jc w:val="right"/>
            </w:pPr>
            <w:r>
              <w:rPr>
                <w:rFonts w:ascii="Arial" w:cs="Arial" w:eastAsia="Arial" w:hAnsi="Arial"/>
                <w:b w:val="false"/>
                <w:bCs w:val="false"/>
                <w:color w:val="1F1B16"/>
                <w:sz w:val="19"/>
                <w:szCs w:val="19"/>
                <w:rtl/>
              </w:rPr>
              <w:t xml:space="preserve">src/lib/nutrition.js → Gemini</w:t>
            </w:r>
          </w:p>
        </w:tc>
        <w:tc>
          <w:tcPr>
            <w:tcW w:type="dxa" w:w="5600"/>
            <w:tcMar>
              <w:top w:type="dxa" w:w="90"/>
              <w:left w:type="dxa" w:w="110"/>
              <w:bottom w:type="dxa" w:w="90"/>
              <w:right w:type="dxa" w:w="110"/>
            </w:tcMar>
            <w:vAlign w:val="center"/>
          </w:tcPr>
          <w:p>
            <w:pPr>
              <w:bidi/>
              <w:jc w:val="right"/>
            </w:pPr>
            <w:r>
              <w:rPr>
                <w:rFonts w:ascii="Arial" w:cs="Arial" w:eastAsia="Arial" w:hAnsi="Arial"/>
                <w:b w:val="false"/>
                <w:bCs w:val="false"/>
                <w:color w:val="1F1B16"/>
                <w:sz w:val="19"/>
                <w:szCs w:val="19"/>
                <w:rtl/>
              </w:rPr>
              <w:t xml:space="preserve">تخمين من المعرفة العامة للنموذج اللغوي لحصة نموذجية واحدة، بلا مطابقة قاعدة بيانات أيضاً — نفس مبدأ تقدير الصورة أعلاه بالضبط لكن من نص لا صورة</w:t>
            </w:r>
          </w:p>
        </w:tc>
        <w:tc>
          <w:tcPr>
            <w:tcW w:type="dxa" w:w="1800"/>
            <w:tcMar>
              <w:top w:type="dxa" w:w="90"/>
              <w:left w:type="dxa" w:w="110"/>
              <w:bottom w:type="dxa" w:w="90"/>
              <w:right w:type="dxa" w:w="110"/>
            </w:tcMar>
            <w:vAlign w:val="center"/>
          </w:tcPr>
          <w:p>
            <w:pPr>
              <w:bidi/>
              <w:jc w:val="right"/>
            </w:pPr>
            <w:r>
              <w:rPr>
                <w:rFonts w:ascii="Arial" w:cs="Arial" w:eastAsia="Arial" w:hAnsi="Arial"/>
                <w:b w:val="false"/>
                <w:bCs w:val="false"/>
                <w:color w:val="1F1B16"/>
                <w:sz w:val="19"/>
                <w:szCs w:val="19"/>
                <w:rtl/>
              </w:rPr>
              <w:t xml:space="preserve">لا</w:t>
            </w:r>
          </w:p>
        </w:tc>
        <w:tc>
          <w:tcPr>
            <w:tcW w:type="dxa" w:w="3900"/>
            <w:tcMar>
              <w:top w:type="dxa" w:w="90"/>
              <w:left w:type="dxa" w:w="110"/>
              <w:bottom w:type="dxa" w:w="90"/>
              <w:right w:type="dxa" w:w="110"/>
            </w:tcMar>
            <w:vAlign w:val="center"/>
          </w:tcPr>
          <w:p>
            <w:pPr>
              <w:bidi/>
              <w:jc w:val="right"/>
            </w:pPr>
            <w:r>
              <w:rPr>
                <w:rFonts w:ascii="Arial" w:cs="Arial" w:eastAsia="Arial" w:hAnsi="Arial"/>
                <w:b w:val="false"/>
                <w:bCs w:val="false"/>
                <w:color w:val="1F1B16"/>
                <w:sz w:val="19"/>
                <w:szCs w:val="19"/>
                <w:rtl/>
              </w:rPr>
              <w:t xml:space="preserve">منخفضة — لنفس سبب تقدير الصورة أعلاه تماماً</w:t>
            </w:r>
          </w:p>
        </w:tc>
      </w:tr>
      <w:tr>
        <w:tc>
          <w:tcPr>
            <w:tcW w:type="dxa" w:w="2200"/>
            <w:shd w:fill="F4F0E6" w:color="auto" w:val="clear"/>
            <w:tcMar>
              <w:top w:type="dxa" w:w="90"/>
              <w:left w:type="dxa" w:w="110"/>
              <w:bottom w:type="dxa" w:w="90"/>
              <w:right w:type="dxa" w:w="110"/>
            </w:tcMar>
            <w:vAlign w:val="center"/>
          </w:tcPr>
          <w:p>
            <w:pPr>
              <w:bidi/>
              <w:jc w:val="right"/>
            </w:pPr>
            <w:r>
              <w:rPr>
                <w:rFonts w:ascii="Arial" w:cs="Arial" w:eastAsia="Arial" w:hAnsi="Arial"/>
                <w:b w:val="false"/>
                <w:bCs w:val="false"/>
                <w:color w:val="1F1B16"/>
                <w:sz w:val="19"/>
                <w:szCs w:val="19"/>
                <w:rtl/>
              </w:rPr>
              <w:t xml:space="preserve">قراءة ملصق المنتج بالذكاء الاصطناعي</w:t>
            </w:r>
          </w:p>
        </w:tc>
        <w:tc>
          <w:tcPr>
            <w:tcW w:type="dxa" w:w="2000"/>
            <w:shd w:fill="F4F0E6" w:color="auto" w:val="clear"/>
            <w:tcMar>
              <w:top w:type="dxa" w:w="90"/>
              <w:left w:type="dxa" w:w="110"/>
              <w:bottom w:type="dxa" w:w="90"/>
              <w:right w:type="dxa" w:w="110"/>
            </w:tcMar>
            <w:vAlign w:val="center"/>
          </w:tcPr>
          <w:p>
            <w:pPr>
              <w:bidi/>
              <w:jc w:val="right"/>
            </w:pPr>
            <w:r>
              <w:rPr>
                <w:rFonts w:ascii="Arial" w:cs="Arial" w:eastAsia="Arial" w:hAnsi="Arial"/>
                <w:b w:val="false"/>
                <w:bCs w:val="false"/>
                <w:color w:val="1F1B16"/>
                <w:sz w:val="19"/>
                <w:szCs w:val="19"/>
                <w:rtl/>
              </w:rPr>
              <w:t xml:space="preserve">تقدير ذكاء اصطناعي (قراءة نص، لا تخمين)</w:t>
            </w:r>
          </w:p>
        </w:tc>
        <w:tc>
          <w:tcPr>
            <w:tcW w:type="dxa" w:w="3200"/>
            <w:shd w:fill="F4F0E6" w:color="auto" w:val="clear"/>
            <w:tcMar>
              <w:top w:type="dxa" w:w="90"/>
              <w:left w:type="dxa" w:w="110"/>
              <w:bottom w:type="dxa" w:w="90"/>
              <w:right w:type="dxa" w:w="110"/>
            </w:tcMar>
            <w:vAlign w:val="center"/>
          </w:tcPr>
          <w:p>
            <w:pPr>
              <w:bidi/>
              <w:spacing w:after="40"/>
              <w:jc w:val="right"/>
            </w:pPr>
            <w:r>
              <w:rPr>
                <w:rFonts w:ascii="Arial" w:cs="Arial" w:eastAsia="Arial" w:hAnsi="Arial"/>
                <w:b w:val="false"/>
                <w:bCs w:val="false"/>
                <w:color w:val="1F1B16"/>
                <w:sz w:val="19"/>
                <w:szCs w:val="19"/>
                <w:rtl/>
              </w:rPr>
              <w:t xml:space="preserve">readNutritionLabel</w:t>
            </w:r>
          </w:p>
          <w:p>
            <w:pPr>
              <w:bidi/>
              <w:spacing w:after="40"/>
              <w:jc w:val="right"/>
            </w:pPr>
            <w:r>
              <w:rPr>
                <w:rFonts w:ascii="Arial" w:cs="Arial" w:eastAsia="Arial" w:hAnsi="Arial"/>
                <w:b w:val="false"/>
                <w:bCs w:val="false"/>
                <w:color w:val="1F1B16"/>
                <w:sz w:val="19"/>
                <w:szCs w:val="19"/>
                <w:rtl/>
              </w:rPr>
              <w:t xml:space="preserve">src/lib/nutrition.js → Gemini</w:t>
            </w:r>
          </w:p>
        </w:tc>
        <w:tc>
          <w:tcPr>
            <w:tcW w:type="dxa" w:w="5600"/>
            <w:shd w:fill="F4F0E6" w:color="auto" w:val="clear"/>
            <w:tcMar>
              <w:top w:type="dxa" w:w="90"/>
              <w:left w:type="dxa" w:w="110"/>
              <w:bottom w:type="dxa" w:w="90"/>
              <w:right w:type="dxa" w:w="110"/>
            </w:tcMar>
            <w:vAlign w:val="center"/>
          </w:tcPr>
          <w:p>
            <w:pPr>
              <w:bidi/>
              <w:jc w:val="right"/>
            </w:pPr>
            <w:r>
              <w:rPr>
                <w:rFonts w:ascii="Arial" w:cs="Arial" w:eastAsia="Arial" w:hAnsi="Arial"/>
                <w:b w:val="false"/>
                <w:bCs w:val="false"/>
                <w:color w:val="1F1B16"/>
                <w:sz w:val="19"/>
                <w:szCs w:val="19"/>
                <w:rtl/>
              </w:rPr>
              <w:t xml:space="preserve">قراءة الأرقام المطبوعة فعلياً على الملصق كما هي حرفياً. نص الطلب الفعلي: "Read only the numbers actually printed on the label — don't invent or estimate any number that isn't written"</w:t>
            </w:r>
          </w:p>
        </w:tc>
        <w:tc>
          <w:tcPr>
            <w:tcW w:type="dxa" w:w="1800"/>
            <w:shd w:fill="F4F0E6" w:color="auto" w:val="clear"/>
            <w:tcMar>
              <w:top w:type="dxa" w:w="90"/>
              <w:left w:type="dxa" w:w="110"/>
              <w:bottom w:type="dxa" w:w="90"/>
              <w:right w:type="dxa" w:w="110"/>
            </w:tcMar>
            <w:vAlign w:val="center"/>
          </w:tcPr>
          <w:p>
            <w:pPr>
              <w:bidi/>
              <w:jc w:val="right"/>
            </w:pPr>
            <w:r>
              <w:rPr>
                <w:rFonts w:ascii="Arial" w:cs="Arial" w:eastAsia="Arial" w:hAnsi="Arial"/>
                <w:b w:val="false"/>
                <w:bCs w:val="false"/>
                <w:color w:val="1F1B16"/>
                <w:sz w:val="19"/>
                <w:szCs w:val="19"/>
                <w:rtl/>
              </w:rPr>
              <w:t xml:space="preserve">لا (لكنها قراءة لبيانات الشركة المصنِّعة المطبوعة فعلياً، لا تخمين)</w:t>
            </w:r>
          </w:p>
        </w:tc>
        <w:tc>
          <w:tcPr>
            <w:tcW w:type="dxa" w:w="3900"/>
            <w:shd w:fill="F4F0E6" w:color="auto" w:val="clear"/>
            <w:tcMar>
              <w:top w:type="dxa" w:w="90"/>
              <w:left w:type="dxa" w:w="110"/>
              <w:bottom w:type="dxa" w:w="90"/>
              <w:right w:type="dxa" w:w="110"/>
            </w:tcMar>
            <w:vAlign w:val="center"/>
          </w:tcPr>
          <w:p>
            <w:pPr>
              <w:bidi/>
              <w:jc w:val="right"/>
            </w:pPr>
            <w:r>
              <w:rPr>
                <w:rFonts w:ascii="Arial" w:cs="Arial" w:eastAsia="Arial" w:hAnsi="Arial"/>
                <w:b w:val="false"/>
                <w:bCs w:val="false"/>
                <w:color w:val="1F1B16"/>
                <w:sz w:val="19"/>
                <w:szCs w:val="19"/>
                <w:rtl/>
              </w:rPr>
              <w:t xml:space="preserve">متوسطة إلى عالية عند وضوح الصورة — الخطأ الوحيد الممكن هو خطأ قراءة بصرية (OCR)، لا تقدير تقريبي</w:t>
            </w:r>
          </w:p>
        </w:tc>
      </w:tr>
      <w:tr>
        <w:tc>
          <w:tcPr>
            <w:tcW w:type="dxa" w:w="2200"/>
            <w:tcMar>
              <w:top w:type="dxa" w:w="90"/>
              <w:left w:type="dxa" w:w="110"/>
              <w:bottom w:type="dxa" w:w="90"/>
              <w:right w:type="dxa" w:w="110"/>
            </w:tcMar>
            <w:vAlign w:val="center"/>
          </w:tcPr>
          <w:p>
            <w:pPr>
              <w:bidi/>
              <w:jc w:val="right"/>
            </w:pPr>
            <w:r>
              <w:rPr>
                <w:rFonts w:ascii="Arial" w:cs="Arial" w:eastAsia="Arial" w:hAnsi="Arial"/>
                <w:b w:val="false"/>
                <w:bCs w:val="false"/>
                <w:color w:val="1F1B16"/>
                <w:sz w:val="19"/>
                <w:szCs w:val="19"/>
                <w:rtl/>
              </w:rPr>
              <w:t xml:space="preserve">estimateMicronutrientsAI</w:t>
            </w:r>
          </w:p>
        </w:tc>
        <w:tc>
          <w:tcPr>
            <w:tcW w:type="dxa" w:w="2000"/>
            <w:tcMar>
              <w:top w:type="dxa" w:w="90"/>
              <w:left w:type="dxa" w:w="110"/>
              <w:bottom w:type="dxa" w:w="90"/>
              <w:right w:type="dxa" w:w="110"/>
            </w:tcMar>
            <w:vAlign w:val="center"/>
          </w:tcPr>
          <w:p>
            <w:pPr>
              <w:bidi/>
              <w:jc w:val="right"/>
            </w:pPr>
            <w:r>
              <w:rPr>
                <w:rFonts w:ascii="Arial" w:cs="Arial" w:eastAsia="Arial" w:hAnsi="Arial"/>
                <w:b w:val="false"/>
                <w:bCs w:val="false"/>
                <w:color w:val="1F1B16"/>
                <w:sz w:val="19"/>
                <w:szCs w:val="19"/>
                <w:rtl/>
              </w:rPr>
              <w:t xml:space="preserve">تقدير ذكاء اصطناعي</w:t>
            </w:r>
          </w:p>
        </w:tc>
        <w:tc>
          <w:tcPr>
            <w:tcW w:type="dxa" w:w="3200"/>
            <w:tcMar>
              <w:top w:type="dxa" w:w="90"/>
              <w:left w:type="dxa" w:w="110"/>
              <w:bottom w:type="dxa" w:w="90"/>
              <w:right w:type="dxa" w:w="110"/>
            </w:tcMar>
            <w:vAlign w:val="center"/>
          </w:tcPr>
          <w:p>
            <w:pPr>
              <w:bidi/>
              <w:spacing w:after="40"/>
              <w:jc w:val="right"/>
            </w:pPr>
            <w:r>
              <w:rPr>
                <w:rFonts w:ascii="Arial" w:cs="Arial" w:eastAsia="Arial" w:hAnsi="Arial"/>
                <w:b w:val="false"/>
                <w:bCs w:val="false"/>
                <w:color w:val="1F1B16"/>
                <w:sz w:val="19"/>
                <w:szCs w:val="19"/>
                <w:rtl/>
              </w:rPr>
              <w:t xml:space="preserve">estimateMicronutrientsAI</w:t>
            </w:r>
          </w:p>
          <w:p>
            <w:pPr>
              <w:bidi/>
              <w:spacing w:after="40"/>
              <w:jc w:val="right"/>
            </w:pPr>
            <w:r>
              <w:rPr>
                <w:rFonts w:ascii="Arial" w:cs="Arial" w:eastAsia="Arial" w:hAnsi="Arial"/>
                <w:b w:val="false"/>
                <w:bCs w:val="false"/>
                <w:color w:val="1F1B16"/>
                <w:sz w:val="19"/>
                <w:szCs w:val="19"/>
                <w:rtl/>
              </w:rPr>
              <w:t xml:space="preserve">src/lib/nutrition.js → Gemini</w:t>
            </w:r>
          </w:p>
        </w:tc>
        <w:tc>
          <w:tcPr>
            <w:tcW w:type="dxa" w:w="5600"/>
            <w:tcMar>
              <w:top w:type="dxa" w:w="90"/>
              <w:left w:type="dxa" w:w="110"/>
              <w:bottom w:type="dxa" w:w="90"/>
              <w:right w:type="dxa" w:w="110"/>
            </w:tcMar>
            <w:vAlign w:val="center"/>
          </w:tcPr>
          <w:p>
            <w:pPr>
              <w:bidi/>
              <w:jc w:val="right"/>
            </w:pPr>
            <w:r>
              <w:rPr>
                <w:rFonts w:ascii="Arial" w:cs="Arial" w:eastAsia="Arial" w:hAnsi="Arial"/>
                <w:b w:val="false"/>
                <w:bCs w:val="false"/>
                <w:color w:val="1F1B16"/>
                <w:sz w:val="19"/>
                <w:szCs w:val="19"/>
                <w:rtl/>
              </w:rPr>
              <w:t xml:space="preserve">تقدير فيتامينات/معادن من المعرفة العامة للنموذج فقط، لصنف لا يملك بيانات مرجعية. نص الطلب: "Do not invent false precision — ... omit that key entirely instead of guessing"</w:t>
            </w:r>
          </w:p>
        </w:tc>
        <w:tc>
          <w:tcPr>
            <w:tcW w:type="dxa" w:w="1800"/>
            <w:tcMar>
              <w:top w:type="dxa" w:w="90"/>
              <w:left w:type="dxa" w:w="110"/>
              <w:bottom w:type="dxa" w:w="90"/>
              <w:right w:type="dxa" w:w="110"/>
            </w:tcMar>
            <w:vAlign w:val="center"/>
          </w:tcPr>
          <w:p>
            <w:pPr>
              <w:bidi/>
              <w:jc w:val="right"/>
            </w:pPr>
            <w:r>
              <w:rPr>
                <w:rFonts w:ascii="Arial" w:cs="Arial" w:eastAsia="Arial" w:hAnsi="Arial"/>
                <w:b w:val="false"/>
                <w:bCs w:val="false"/>
                <w:color w:val="1F1B16"/>
                <w:sz w:val="19"/>
                <w:szCs w:val="19"/>
                <w:rtl/>
              </w:rPr>
              <w:t xml:space="preserve">لا</w:t>
            </w:r>
          </w:p>
        </w:tc>
        <w:tc>
          <w:tcPr>
            <w:tcW w:type="dxa" w:w="3900"/>
            <w:tcMar>
              <w:top w:type="dxa" w:w="90"/>
              <w:left w:type="dxa" w:w="110"/>
              <w:bottom w:type="dxa" w:w="90"/>
              <w:right w:type="dxa" w:w="110"/>
            </w:tcMar>
            <w:vAlign w:val="center"/>
          </w:tcPr>
          <w:p>
            <w:pPr>
              <w:bidi/>
              <w:jc w:val="right"/>
            </w:pPr>
            <w:r>
              <w:rPr>
                <w:rFonts w:ascii="Arial" w:cs="Arial" w:eastAsia="Arial" w:hAnsi="Arial"/>
                <w:b w:val="false"/>
                <w:bCs w:val="false"/>
                <w:color w:val="1F1B16"/>
                <w:sz w:val="19"/>
                <w:szCs w:val="19"/>
                <w:rtl/>
              </w:rPr>
              <w:t xml:space="preserve">منخفضة — للعرض الإرشادي فقط؛ تعليق الكود نفسه يمنع استخدامها في أي حساب أو توصية طبية</w:t>
            </w:r>
          </w:p>
        </w:tc>
      </w:tr>
    </w:tbl>
    <w:p>
      <w:pPr>
        <w:pageBreakBefore/>
      </w:pPr>
    </w:p>
    <w:p>
      <w:pPr>
        <w:pStyle w:val="Heading1"/>
        <w:pBdr>
          <w:bottom w:val="single" w:color="C9A24B" w:sz="6" w:space="4"/>
        </w:pBdr>
        <w:bidi/>
        <w:spacing w:after="200" w:before="400"/>
        <w:jc w:val="right"/>
      </w:pPr>
      <w:r>
        <w:rPr>
          <w:rFonts w:ascii="Arial" w:cs="Arial" w:eastAsia="Arial" w:hAnsi="Arial"/>
          <w:b/>
          <w:bCs/>
          <w:color w:val="1F1B16"/>
          <w:sz w:val="32"/>
          <w:szCs w:val="32"/>
          <w:rtl/>
        </w:rPr>
        <w:t xml:space="preserve">٣. ترتيب الأولوية (Fallback) بين المصادر</w:t>
      </w:r>
    </w:p>
    <w:p>
      <w:pPr>
        <w:pStyle w:val="Heading2"/>
        <w:bidi/>
        <w:spacing w:after="140" w:before="280"/>
        <w:jc w:val="right"/>
      </w:pPr>
      <w:r>
        <w:rPr>
          <w:rFonts w:ascii="Arial" w:cs="Arial" w:eastAsia="Arial" w:hAnsi="Arial"/>
          <w:b/>
          <w:bCs/>
          <w:color w:val="C9A24B"/>
          <w:sz w:val="26"/>
          <w:szCs w:val="26"/>
          <w:rtl/>
        </w:rPr>
        <w:t xml:space="preserve">أ) البحث اليدوي (كتابة اسم الطعام)</w:t>
      </w:r>
    </w:p>
    <w:p>
      <w:pPr>
        <w:bidi/>
        <w:spacing w:after="120" w:before="0"/>
        <w:jc w:val="right"/>
      </w:pPr>
      <w:r>
        <w:rPr>
          <w:rFonts w:ascii="Arial" w:cs="Arial" w:eastAsia="Arial" w:hAnsi="Arial"/>
          <w:b w:val="false"/>
          <w:bCs w:val="false"/>
          <w:i w:val="false"/>
          <w:iCs w:val="false"/>
          <w:color w:val="1F1B16"/>
          <w:sz w:val="21"/>
          <w:szCs w:val="21"/>
          <w:rtl/>
        </w:rPr>
        <w:t xml:space="preserve">الاستعلام يتم بشكل متوازٍ (لا تسلسل صارم ينتظر كل مصدر قبل التالي)، ثم تُرتَّب النتائج للعرض بترتيب ثابت:</w:t>
      </w:r>
    </w:p>
    <w:p>
      <w:pPr>
        <w:pStyle w:val="ListParagraph"/>
        <w:numPr>
          <w:ilvl w:val="0"/>
          <w:numId w:val="1"/>
        </w:numPr>
        <w:bidi/>
        <w:spacing w:after="80"/>
        <w:jc w:val="right"/>
      </w:pPr>
      <w:r>
        <w:rPr>
          <w:rFonts w:ascii="Arial" w:cs="Arial" w:eastAsia="Arial" w:hAnsi="Arial"/>
          <w:b w:val="false"/>
          <w:bCs w:val="false"/>
          <w:color w:val="1F1B16"/>
          <w:sz w:val="20"/>
          <w:szCs w:val="20"/>
          <w:rtl/>
        </w:rPr>
        <w:t xml:space="preserve">قاعدة مسار المحلية ← USDA (مرتَّبة: Foundation أولاً، ثم SR Legacy، ثم Survey FNDDS، ثم Branded أخيراً) ← custom_foods ← Open Food Facts</w:t>
      </w:r>
    </w:p>
    <w:p>
      <w:pPr>
        <w:bidi/>
        <w:spacing w:after="60" w:before="0"/>
        <w:jc w:val="right"/>
      </w:pPr>
      <w:r>
        <w:rPr>
          <w:rFonts w:ascii="Arial" w:cs="Arial" w:eastAsia="Arial" w:hAnsi="Arial"/>
          <w:b w:val="false"/>
          <w:bCs w:val="false"/>
          <w:i w:val="false"/>
          <w:iCs w:val="false"/>
          <w:color w:val="1F1B16"/>
          <w:sz w:val="21"/>
          <w:szCs w:val="21"/>
          <w:rtl/>
        </w:rPr>
        <w:t xml:space="preserve">عند عدم وجود أي نتيجة من USDA: يُجرَّب تصحيح إملائي محلي فوري (fuzzy matching) إن لم يوجد مرادف مطابق بالقاموس، ثم — لمشتركي الخطة المدفوعة فقط، ولنص عربي تحديداً — تُستدعى طبقة ترجمة احتياطية عبر Gemini وتُعاد محاولة البحث في USDA بالترجمة الناتجة.</w:t>
      </w:r>
    </w:p>
    <w:p>
      <w:pPr>
        <w:bidi/>
        <w:spacing w:after="60" w:before="0"/>
        <w:jc w:val="right"/>
      </w:pPr>
      <w:r>
        <w:rPr>
          <w:rFonts w:ascii="Arial" w:cs="Arial" w:eastAsia="Arial" w:hAnsi="Arial"/>
          <w:b w:val="false"/>
          <w:bCs w:val="false"/>
          <w:i w:val="false"/>
          <w:iCs w:val="false"/>
          <w:color w:val="1F1B16"/>
          <w:sz w:val="21"/>
          <w:szCs w:val="21"/>
          <w:rtl/>
        </w:rPr>
        <w:t xml:space="preserve">لا يوجد أي تقدير بالذكاء الاصطناعي للسعرات في مسار البحث اليدوي بالاسم كبديل أخير — إن لم يُعثر على نتيجة، تظهر رسالة "لم يُعثر" مع زر إضافة يدوية، لا رقم مُختلَق بأي حال.</w:t>
      </w:r>
    </w:p>
    <w:p>
      <w:pPr>
        <w:bidi/>
        <w:spacing w:after="120" w:before="0"/>
        <w:jc w:val="right"/>
      </w:pPr>
      <w:r>
        <w:rPr>
          <w:rFonts w:ascii="Arial" w:cs="Arial" w:eastAsia="Arial" w:hAnsi="Arial"/>
          <w:b w:val="false"/>
          <w:bCs w:val="false"/>
          <w:i w:val="false"/>
          <w:iCs w:val="false"/>
          <w:color w:val="6B6355"/>
          <w:sz w:val="19"/>
          <w:szCs w:val="19"/>
          <w:rtl/>
        </w:rPr>
        <w:t xml:space="preserve">ملاحظة: مسار المطابقة التلقائية (يُستخدَم من إدخال الاسم عبر "+ أضف من القاعدة" بميزة تصوير الوجبة، ومن الأمر الصوتي) يستخدم نفس المصادر لكن يستبعد USDA من نوع Branded كلياً، بترتيب: محلي ← USDA (غير Branded) ← custom_foods ← Open Food Facts — لتفادي نتائج "هل تقصد" مضلِّلة (مثال حقيقي من الكود: بحث عن "كبة مقلية" كان يقترح منتجات تجارية أمريكية غير ذات صلة).</w:t>
      </w:r>
    </w:p>
    <w:p>
      <w:pPr>
        <w:pStyle w:val="Heading2"/>
        <w:bidi/>
        <w:spacing w:after="140" w:before="280"/>
        <w:jc w:val="right"/>
      </w:pPr>
      <w:r>
        <w:rPr>
          <w:rFonts w:ascii="Arial" w:cs="Arial" w:eastAsia="Arial" w:hAnsi="Arial"/>
          <w:b/>
          <w:bCs/>
          <w:color w:val="C9A24B"/>
          <w:sz w:val="26"/>
          <w:szCs w:val="26"/>
          <w:rtl/>
        </w:rPr>
        <w:t xml:space="preserve">ب) مطابقة الصورة والصوت</w:t>
      </w:r>
    </w:p>
    <w:p>
      <w:pPr>
        <w:pStyle w:val="ListParagraph"/>
        <w:numPr>
          <w:ilvl w:val="0"/>
          <w:numId w:val="1"/>
        </w:numPr>
        <w:bidi/>
        <w:spacing w:after="80"/>
        <w:jc w:val="right"/>
      </w:pPr>
      <w:r>
        <w:rPr>
          <w:rFonts w:ascii="Arial" w:cs="Arial" w:eastAsia="Arial" w:hAnsi="Arial"/>
          <w:b w:val="false"/>
          <w:bCs w:val="false"/>
          <w:color w:val="1F1B16"/>
          <w:sz w:val="20"/>
          <w:szCs w:val="20"/>
          <w:rtl/>
        </w:rPr>
        <w:t xml:space="preserve">تصوير الوجبة بالذكاء الاصطناعي: يذهب مباشرة لتقدير Gemini من الصورة نفسها (بلا أي قاعدة بيانات) كخطوة أولى تلقائية. يمكن للمستخدم لاحقاً الضغط "+ أضف من القاعدة" لمطابقة الصنف يدوياً بنفس تسلسل البحث اليدوي بالاسم أعلاه.</w:t>
      </w:r>
    </w:p>
    <w:p>
      <w:pPr>
        <w:pStyle w:val="ListParagraph"/>
        <w:numPr>
          <w:ilvl w:val="0"/>
          <w:numId w:val="1"/>
        </w:numPr>
        <w:bidi/>
        <w:spacing w:after="80"/>
        <w:jc w:val="right"/>
      </w:pPr>
      <w:r>
        <w:rPr>
          <w:rFonts w:ascii="Arial" w:cs="Arial" w:eastAsia="Arial" w:hAnsi="Arial"/>
          <w:b w:val="false"/>
          <w:bCs w:val="false"/>
          <w:color w:val="1F1B16"/>
          <w:sz w:val="20"/>
          <w:szCs w:val="20"/>
          <w:rtl/>
        </w:rPr>
        <w:t xml:space="preserve">الأمر الصوتي لتسجيل الطعام: يذهب مباشرة لتسلسل مطابقة قاعدة البيانات نفسه (محلي ← USDA غير Branded ← custom_foods ← Open Food Facts)، بلا أي تقدير ذكاء اصطناعي مباشر — أفضل نتيجة واحدة تُطبَّق تلقائياً بلا واجهة اختيار بين نتائج متعددة (لأن البحث الصوتي بلا نقرات).</w:t>
      </w:r>
    </w:p>
    <w:p>
      <w:pPr>
        <w:pStyle w:val="Heading2"/>
        <w:bidi/>
        <w:spacing w:after="140" w:before="280"/>
        <w:jc w:val="right"/>
      </w:pPr>
      <w:r>
        <w:rPr>
          <w:rFonts w:ascii="Arial" w:cs="Arial" w:eastAsia="Arial" w:hAnsi="Arial"/>
          <w:b/>
          <w:bCs/>
          <w:color w:val="C9A24B"/>
          <w:sz w:val="26"/>
          <w:szCs w:val="26"/>
          <w:rtl/>
        </w:rPr>
        <w:t xml:space="preserve">ج) مسح الباركود</w:t>
      </w:r>
    </w:p>
    <w:p>
      <w:pPr>
        <w:pStyle w:val="ListParagraph"/>
        <w:numPr>
          <w:ilvl w:val="0"/>
          <w:numId w:val="1"/>
        </w:numPr>
        <w:bidi/>
        <w:spacing w:after="80"/>
        <w:jc w:val="right"/>
      </w:pPr>
      <w:r>
        <w:rPr>
          <w:rFonts w:ascii="Arial" w:cs="Arial" w:eastAsia="Arial" w:hAnsi="Arial"/>
          <w:b w:val="false"/>
          <w:bCs w:val="false"/>
          <w:color w:val="1F1B16"/>
          <w:sz w:val="20"/>
          <w:szCs w:val="20"/>
          <w:rtl/>
        </w:rPr>
        <w:t xml:space="preserve">أولاً: custom_foods (بحث محلي مخزَّن على الجهاز، ثم الجدول المشترك بالسحابة إن لم يوجد محلياً).</w:t>
      </w:r>
    </w:p>
    <w:p>
      <w:pPr>
        <w:pStyle w:val="ListParagraph"/>
        <w:numPr>
          <w:ilvl w:val="0"/>
          <w:numId w:val="1"/>
        </w:numPr>
        <w:bidi/>
        <w:spacing w:after="80"/>
        <w:jc w:val="right"/>
      </w:pPr>
      <w:r>
        <w:rPr>
          <w:rFonts w:ascii="Arial" w:cs="Arial" w:eastAsia="Arial" w:hAnsi="Arial"/>
          <w:b w:val="false"/>
          <w:bCs w:val="false"/>
          <w:color w:val="1F1B16"/>
          <w:sz w:val="20"/>
          <w:szCs w:val="20"/>
          <w:rtl/>
        </w:rPr>
        <w:t xml:space="preserve">ثانياً، إن لم يوجد بـcustom_foods: Open Food Facts (مسح مباشر لنفس رقم الباركود).</w:t>
      </w:r>
    </w:p>
    <w:p>
      <w:pPr>
        <w:pStyle w:val="ListParagraph"/>
        <w:numPr>
          <w:ilvl w:val="0"/>
          <w:numId w:val="1"/>
        </w:numPr>
        <w:bidi/>
        <w:spacing w:after="80"/>
        <w:jc w:val="right"/>
      </w:pPr>
      <w:r>
        <w:rPr>
          <w:rFonts w:ascii="Arial" w:cs="Arial" w:eastAsia="Arial" w:hAnsi="Arial"/>
          <w:b w:val="false"/>
          <w:bCs w:val="false"/>
          <w:color w:val="1F1B16"/>
          <w:sz w:val="20"/>
          <w:szCs w:val="20"/>
          <w:rtl/>
        </w:rPr>
        <w:t xml:space="preserve">ثالثاً، إن لم يوجد بأي منهما: يفتح معالج "إضافة منتج جديد" — القيم تأتي من قراءة ملصق المنتج بالذكاء الاصطناعي أو إدخال يدوي كامل، وتُحفَظ في custom_foods ليستفيد منها أي مسح مستقبلي لنفس الباركود.</w:t>
      </w:r>
    </w:p>
    <w:p>
      <w:pPr>
        <w:bidi/>
        <w:spacing w:after="120" w:before="0"/>
        <w:jc w:val="right"/>
      </w:pPr>
      <w:r>
        <w:rPr>
          <w:rFonts w:ascii="Arial" w:cs="Arial" w:eastAsia="Arial" w:hAnsi="Arial"/>
          <w:b w:val="false"/>
          <w:bCs w:val="false"/>
          <w:i w:val="false"/>
          <w:iCs w:val="false"/>
          <w:color w:val="6B6355"/>
          <w:sz w:val="19"/>
          <w:szCs w:val="19"/>
          <w:rtl/>
        </w:rPr>
        <w:t xml:space="preserve">USDA والقائمة المحلية وتقدير الذكاء الاصطناعي المباشر للسعرات غير مُستخدَمة إطلاقاً بمسار الباركود — الباركود يحدِّد منتجاً تجارياً بعينه بدقة، فلا حاجة لتقدير أو قاعدة عامة.</w:t>
      </w:r>
    </w:p>
    <w:p>
      <w:pPr>
        <w:pageBreakBefore/>
      </w:pPr>
    </w:p>
    <w:p>
      <w:pPr>
        <w:pStyle w:val="Heading1"/>
        <w:pBdr>
          <w:bottom w:val="single" w:color="C9A24B" w:sz="6" w:space="4"/>
        </w:pBdr>
        <w:bidi/>
        <w:spacing w:after="200" w:before="400"/>
        <w:jc w:val="right"/>
      </w:pPr>
      <w:r>
        <w:rPr>
          <w:rFonts w:ascii="Arial" w:cs="Arial" w:eastAsia="Arial" w:hAnsi="Arial"/>
          <w:b/>
          <w:bCs/>
          <w:color w:val="1F1B16"/>
          <w:sz w:val="32"/>
          <w:szCs w:val="32"/>
          <w:rtl/>
        </w:rPr>
        <w:t xml:space="preserve">٤. المعادلات والثوابت المكتوبة في الكود</w:t>
      </w:r>
    </w:p>
    <w:p>
      <w:pPr>
        <w:bidi/>
        <w:spacing w:after="120" w:before="0"/>
        <w:jc w:val="right"/>
      </w:pPr>
      <w:r>
        <w:rPr>
          <w:rFonts w:ascii="Arial" w:cs="Arial" w:eastAsia="Arial" w:hAnsi="Arial"/>
          <w:b w:val="false"/>
          <w:bCs w:val="false"/>
          <w:i w:val="false"/>
          <w:iCs w:val="false"/>
          <w:color w:val="1F1B16"/>
          <w:sz w:val="21"/>
          <w:szCs w:val="21"/>
          <w:rtl/>
        </w:rPr>
        <w:t xml:space="preserve">القيم أدناه تحكم حساب الاحتياجات الصحية والتغذوية المعروضة للمستخدم (BMI، الوزن المثالي، الأيض الأساسي، الاحتياج اليومي، توزيع الماكروز، حدود الصوديوم/الكوليسترول)، إضافة إلى الخطط الغذائية ونصائح "بصيرة" والتمارين. العمود الثالث يذكر صراحة ما إذا كان الكود نفسه يسمّي مرجعاً علمياً لتلك القيمة أو لا.</w:t>
      </w:r>
    </w:p>
    <w:tbl>
      <w:tblPr>
        <w:tblW w:type="dxa" w:w="15038"/>
        <w:tblBorders>
          <w:top w:val="single" w:color="D9D2C3" w:sz="2"/>
          <w:left w:val="single" w:color="D9D2C3" w:sz="2"/>
          <w:bottom w:val="single" w:color="D9D2C3" w:sz="2"/>
          <w:right w:val="single" w:color="D9D2C3" w:sz="2"/>
          <w:insideH w:val="single" w:color="D9D2C3" w:sz="2"/>
          <w:insideV w:val="single" w:color="D9D2C3" w:sz="2"/>
        </w:tblBorders>
      </w:tblPr>
      <w:tblGrid>
        <w:gridCol w:w="2600"/>
        <w:gridCol w:w="5200"/>
        <w:gridCol w:w="3200"/>
        <w:gridCol w:w="5700"/>
      </w:tblGrid>
      <w:tr>
        <w:trPr>
          <w:tblHeader/>
        </w:trPr>
        <w:tc>
          <w:tcPr>
            <w:tcW w:type="dxa" w:w="2600"/>
            <w:shd w:fill="1F1B16" w:color="auto" w:val="clear"/>
            <w:tcMar>
              <w:top w:type="dxa" w:w="90"/>
              <w:left w:type="dxa" w:w="110"/>
              <w:bottom w:type="dxa" w:w="90"/>
              <w:right w:type="dxa" w:w="110"/>
            </w:tcMar>
            <w:vAlign w:val="center"/>
          </w:tcPr>
          <w:p>
            <w:pPr>
              <w:bidi/>
              <w:jc w:val="center"/>
            </w:pPr>
            <w:r>
              <w:rPr>
                <w:rFonts w:ascii="Arial" w:cs="Arial" w:eastAsia="Arial" w:hAnsi="Arial"/>
                <w:b/>
                <w:bCs/>
                <w:color w:val="FFFFFF"/>
                <w:sz w:val="19"/>
                <w:szCs w:val="19"/>
                <w:rtl/>
              </w:rPr>
              <w:t xml:space="preserve">البند</w:t>
            </w:r>
          </w:p>
        </w:tc>
        <w:tc>
          <w:tcPr>
            <w:tcW w:type="dxa" w:w="5200"/>
            <w:shd w:fill="1F1B16" w:color="auto" w:val="clear"/>
            <w:tcMar>
              <w:top w:type="dxa" w:w="90"/>
              <w:left w:type="dxa" w:w="110"/>
              <w:bottom w:type="dxa" w:w="90"/>
              <w:right w:type="dxa" w:w="110"/>
            </w:tcMar>
            <w:vAlign w:val="center"/>
          </w:tcPr>
          <w:p>
            <w:pPr>
              <w:bidi/>
              <w:jc w:val="center"/>
            </w:pPr>
            <w:r>
              <w:rPr>
                <w:rFonts w:ascii="Arial" w:cs="Arial" w:eastAsia="Arial" w:hAnsi="Arial"/>
                <w:b/>
                <w:bCs/>
                <w:color w:val="FFFFFF"/>
                <w:sz w:val="19"/>
                <w:szCs w:val="19"/>
                <w:rtl/>
              </w:rPr>
              <w:t xml:space="preserve">المعادلة/القيمة كما في الكود</w:t>
            </w:r>
          </w:p>
        </w:tc>
        <w:tc>
          <w:tcPr>
            <w:tcW w:type="dxa" w:w="3200"/>
            <w:shd w:fill="1F1B16" w:color="auto" w:val="clear"/>
            <w:tcMar>
              <w:top w:type="dxa" w:w="90"/>
              <w:left w:type="dxa" w:w="110"/>
              <w:bottom w:type="dxa" w:w="90"/>
              <w:right w:type="dxa" w:w="110"/>
            </w:tcMar>
            <w:vAlign w:val="center"/>
          </w:tcPr>
          <w:p>
            <w:pPr>
              <w:bidi/>
              <w:jc w:val="center"/>
            </w:pPr>
            <w:r>
              <w:rPr>
                <w:rFonts w:ascii="Arial" w:cs="Arial" w:eastAsia="Arial" w:hAnsi="Arial"/>
                <w:b/>
                <w:bCs/>
                <w:color w:val="FFFFFF"/>
                <w:sz w:val="19"/>
                <w:szCs w:val="19"/>
                <w:rtl/>
              </w:rPr>
              <w:t xml:space="preserve">المرجع المذكور في التعليق</w:t>
            </w:r>
          </w:p>
        </w:tc>
        <w:tc>
          <w:tcPr>
            <w:tcW w:type="dxa" w:w="5700"/>
            <w:shd w:fill="1F1B16" w:color="auto" w:val="clear"/>
            <w:tcMar>
              <w:top w:type="dxa" w:w="90"/>
              <w:left w:type="dxa" w:w="110"/>
              <w:bottom w:type="dxa" w:w="90"/>
              <w:right w:type="dxa" w:w="110"/>
            </w:tcMar>
            <w:vAlign w:val="center"/>
          </w:tcPr>
          <w:p>
            <w:pPr>
              <w:bidi/>
              <w:jc w:val="center"/>
            </w:pPr>
            <w:r>
              <w:rPr>
                <w:rFonts w:ascii="Arial" w:cs="Arial" w:eastAsia="Arial" w:hAnsi="Arial"/>
                <w:b/>
                <w:bCs/>
                <w:color w:val="FFFFFF"/>
                <w:sz w:val="19"/>
                <w:szCs w:val="19"/>
                <w:rtl/>
              </w:rPr>
              <w:t xml:space="preserve">ملاحظة</w:t>
            </w:r>
          </w:p>
        </w:tc>
      </w:tr>
      <w:tr>
        <w:tc>
          <w:tcPr>
            <w:tcW w:type="dxa" w:w="2600"/>
            <w:tcMar>
              <w:top w:type="dxa" w:w="90"/>
              <w:left w:type="dxa" w:w="110"/>
              <w:bottom w:type="dxa" w:w="90"/>
              <w:right w:type="dxa" w:w="110"/>
            </w:tcMar>
            <w:vAlign w:val="center"/>
          </w:tcPr>
          <w:p>
            <w:pPr>
              <w:bidi/>
              <w:jc w:val="right"/>
            </w:pPr>
            <w:r>
              <w:rPr>
                <w:rFonts w:ascii="Arial" w:cs="Arial" w:eastAsia="Arial" w:hAnsi="Arial"/>
                <w:b w:val="false"/>
                <w:bCs w:val="false"/>
                <w:color w:val="1F1B16"/>
                <w:sz w:val="19"/>
                <w:szCs w:val="19"/>
                <w:rtl/>
              </w:rPr>
              <w:t xml:space="preserve">مؤشر كتلة الجسم (BMI)</w:t>
            </w:r>
          </w:p>
        </w:tc>
        <w:tc>
          <w:tcPr>
            <w:tcW w:type="dxa" w:w="5200"/>
            <w:tcMar>
              <w:top w:type="dxa" w:w="90"/>
              <w:left w:type="dxa" w:w="110"/>
              <w:bottom w:type="dxa" w:w="90"/>
              <w:right w:type="dxa" w:w="110"/>
            </w:tcMar>
            <w:vAlign w:val="center"/>
          </w:tcPr>
          <w:p>
            <w:pPr>
              <w:bidi/>
              <w:spacing w:after="40"/>
              <w:jc w:val="right"/>
            </w:pPr>
            <w:r>
              <w:rPr>
                <w:rFonts w:ascii="Arial" w:cs="Arial" w:eastAsia="Arial" w:hAnsi="Arial"/>
                <w:b w:val="false"/>
                <w:bCs w:val="false"/>
                <w:color w:val="1F1B16"/>
                <w:sz w:val="19"/>
                <w:szCs w:val="19"/>
                <w:rtl/>
              </w:rPr>
              <w:t xml:space="preserve">الوزن(كغم) ÷ الطول(م)²</w:t>
            </w:r>
          </w:p>
          <w:p>
            <w:pPr>
              <w:bidi/>
              <w:spacing w:after="40"/>
              <w:jc w:val="right"/>
            </w:pPr>
            <w:r>
              <w:rPr>
                <w:rFonts w:ascii="Arial" w:cs="Arial" w:eastAsia="Arial" w:hAnsi="Arial"/>
                <w:b w:val="false"/>
                <w:bCs w:val="false"/>
                <w:color w:val="1F1B16"/>
                <w:sz w:val="19"/>
                <w:szCs w:val="19"/>
                <w:rtl/>
              </w:rPr>
              <w:t xml:space="preserve">تصنيف: &lt;18.5 نقص وزن، &lt;25 طبيعي، &lt;30 زيادة وزن، ≥30 سمنة</w:t>
            </w:r>
          </w:p>
        </w:tc>
        <w:tc>
          <w:tcPr>
            <w:tcW w:type="dxa" w:w="3200"/>
            <w:tcMar>
              <w:top w:type="dxa" w:w="90"/>
              <w:left w:type="dxa" w:w="110"/>
              <w:bottom w:type="dxa" w:w="90"/>
              <w:right w:type="dxa" w:w="110"/>
            </w:tcMar>
            <w:vAlign w:val="center"/>
          </w:tcPr>
          <w:p>
            <w:pPr>
              <w:bidi/>
              <w:jc w:val="right"/>
            </w:pPr>
            <w:r>
              <w:rPr>
                <w:rFonts w:ascii="Arial" w:cs="Arial" w:eastAsia="Arial" w:hAnsi="Arial"/>
                <w:b w:val="false"/>
                <w:bCs w:val="false"/>
                <w:color w:val="1F1B16"/>
                <w:sz w:val="19"/>
                <w:szCs w:val="19"/>
                <w:rtl/>
              </w:rPr>
              <w:t xml:space="preserve">WHO (مذكور بترويسة الملف فقط)</w:t>
            </w:r>
          </w:p>
        </w:tc>
        <w:tc>
          <w:tcPr>
            <w:tcW w:type="dxa" w:w="5700"/>
            <w:tcMar>
              <w:top w:type="dxa" w:w="90"/>
              <w:left w:type="dxa" w:w="110"/>
              <w:bottom w:type="dxa" w:w="90"/>
              <w:right w:type="dxa" w:w="110"/>
            </w:tcMar>
            <w:vAlign w:val="center"/>
          </w:tcPr>
          <w:p>
            <w:pPr>
              <w:bidi/>
              <w:jc w:val="right"/>
            </w:pPr>
            <w:r>
              <w:rPr>
                <w:rFonts w:ascii="Arial" w:cs="Arial" w:eastAsia="Arial" w:hAnsi="Arial"/>
                <w:b w:val="false"/>
                <w:bCs w:val="false"/>
                <w:color w:val="1F1B16"/>
                <w:sz w:val="19"/>
                <w:szCs w:val="19"/>
                <w:rtl/>
              </w:rPr>
              <w:t xml:space="preserve">src/lib/health.js</w:t>
            </w:r>
          </w:p>
        </w:tc>
      </w:tr>
      <w:tr>
        <w:tc>
          <w:tcPr>
            <w:tcW w:type="dxa" w:w="2600"/>
            <w:shd w:fill="F4F0E6" w:color="auto" w:val="clear"/>
            <w:tcMar>
              <w:top w:type="dxa" w:w="90"/>
              <w:left w:type="dxa" w:w="110"/>
              <w:bottom w:type="dxa" w:w="90"/>
              <w:right w:type="dxa" w:w="110"/>
            </w:tcMar>
            <w:vAlign w:val="center"/>
          </w:tcPr>
          <w:p>
            <w:pPr>
              <w:bidi/>
              <w:jc w:val="right"/>
            </w:pPr>
            <w:r>
              <w:rPr>
                <w:rFonts w:ascii="Arial" w:cs="Arial" w:eastAsia="Arial" w:hAnsi="Arial"/>
                <w:b w:val="false"/>
                <w:bCs w:val="false"/>
                <w:color w:val="1F1B16"/>
                <w:sz w:val="19"/>
                <w:szCs w:val="19"/>
                <w:rtl/>
              </w:rPr>
              <w:t xml:space="preserve">الوزن المثالي (IBW)</w:t>
            </w:r>
          </w:p>
        </w:tc>
        <w:tc>
          <w:tcPr>
            <w:tcW w:type="dxa" w:w="5200"/>
            <w:shd w:fill="F4F0E6" w:color="auto" w:val="clear"/>
            <w:tcMar>
              <w:top w:type="dxa" w:w="90"/>
              <w:left w:type="dxa" w:w="110"/>
              <w:bottom w:type="dxa" w:w="90"/>
              <w:right w:type="dxa" w:w="110"/>
            </w:tcMar>
            <w:vAlign w:val="center"/>
          </w:tcPr>
          <w:p>
            <w:pPr>
              <w:bidi/>
              <w:jc w:val="right"/>
            </w:pPr>
            <w:r>
              <w:rPr>
                <w:rFonts w:ascii="Arial" w:cs="Arial" w:eastAsia="Arial" w:hAnsi="Arial"/>
                <w:b w:val="false"/>
                <w:bCs w:val="false"/>
                <w:color w:val="1F1B16"/>
                <w:sz w:val="19"/>
                <w:szCs w:val="19"/>
                <w:rtl/>
              </w:rPr>
              <w:t xml:space="preserve">صيغة Devine — رجال: 50 + 2.3×(الطول بالإنش−60)، نساء: 45.5 + نفس الزيادة</w:t>
            </w:r>
          </w:p>
        </w:tc>
        <w:tc>
          <w:tcPr>
            <w:tcW w:type="dxa" w:w="3200"/>
            <w:shd w:fill="F4F0E6" w:color="auto" w:val="clear"/>
            <w:tcMar>
              <w:top w:type="dxa" w:w="90"/>
              <w:left w:type="dxa" w:w="110"/>
              <w:bottom w:type="dxa" w:w="90"/>
              <w:right w:type="dxa" w:w="110"/>
            </w:tcMar>
            <w:vAlign w:val="center"/>
          </w:tcPr>
          <w:p>
            <w:pPr>
              <w:bidi/>
              <w:jc w:val="right"/>
            </w:pPr>
            <w:r>
              <w:rPr>
                <w:rFonts w:ascii="Arial" w:cs="Arial" w:eastAsia="Arial" w:hAnsi="Arial"/>
                <w:b w:val="false"/>
                <w:bCs w:val="false"/>
                <w:color w:val="1F1B16"/>
                <w:sz w:val="19"/>
                <w:szCs w:val="19"/>
                <w:rtl/>
              </w:rPr>
              <w:t xml:space="preserve">Devine (مذكور صراحة)</w:t>
            </w:r>
          </w:p>
        </w:tc>
        <w:tc>
          <w:tcPr>
            <w:tcW w:type="dxa" w:w="5700"/>
            <w:shd w:fill="F4F0E6" w:color="auto" w:val="clear"/>
            <w:tcMar>
              <w:top w:type="dxa" w:w="90"/>
              <w:left w:type="dxa" w:w="110"/>
              <w:bottom w:type="dxa" w:w="90"/>
              <w:right w:type="dxa" w:w="110"/>
            </w:tcMar>
            <w:vAlign w:val="center"/>
          </w:tcPr>
          <w:p>
            <w:pPr>
              <w:bidi/>
              <w:jc w:val="right"/>
            </w:pPr>
            <w:r>
              <w:rPr>
                <w:rFonts w:ascii="Arial" w:cs="Arial" w:eastAsia="Arial" w:hAnsi="Arial"/>
                <w:b w:val="false"/>
                <w:bCs w:val="false"/>
                <w:color w:val="1F1B16"/>
                <w:sz w:val="19"/>
                <w:szCs w:val="19"/>
                <w:rtl/>
              </w:rPr>
              <w:t xml:space="preserve">src/lib/health.js</w:t>
            </w:r>
          </w:p>
        </w:tc>
      </w:tr>
      <w:tr>
        <w:tc>
          <w:tcPr>
            <w:tcW w:type="dxa" w:w="2600"/>
            <w:tcMar>
              <w:top w:type="dxa" w:w="90"/>
              <w:left w:type="dxa" w:w="110"/>
              <w:bottom w:type="dxa" w:w="90"/>
              <w:right w:type="dxa" w:w="110"/>
            </w:tcMar>
            <w:vAlign w:val="center"/>
          </w:tcPr>
          <w:p>
            <w:pPr>
              <w:bidi/>
              <w:jc w:val="right"/>
            </w:pPr>
            <w:r>
              <w:rPr>
                <w:rFonts w:ascii="Arial" w:cs="Arial" w:eastAsia="Arial" w:hAnsi="Arial"/>
                <w:b w:val="false"/>
                <w:bCs w:val="false"/>
                <w:color w:val="1F1B16"/>
                <w:sz w:val="19"/>
                <w:szCs w:val="19"/>
                <w:rtl/>
              </w:rPr>
              <w:t xml:space="preserve">الأيض الأساسي (REE)</w:t>
            </w:r>
          </w:p>
        </w:tc>
        <w:tc>
          <w:tcPr>
            <w:tcW w:type="dxa" w:w="5200"/>
            <w:tcMar>
              <w:top w:type="dxa" w:w="90"/>
              <w:left w:type="dxa" w:w="110"/>
              <w:bottom w:type="dxa" w:w="90"/>
              <w:right w:type="dxa" w:w="110"/>
            </w:tcMar>
            <w:vAlign w:val="center"/>
          </w:tcPr>
          <w:p>
            <w:pPr>
              <w:bidi/>
              <w:jc w:val="right"/>
            </w:pPr>
            <w:r>
              <w:rPr>
                <w:rFonts w:ascii="Arial" w:cs="Arial" w:eastAsia="Arial" w:hAnsi="Arial"/>
                <w:b w:val="false"/>
                <w:bCs w:val="false"/>
                <w:color w:val="1F1B16"/>
                <w:sz w:val="19"/>
                <w:szCs w:val="19"/>
                <w:rtl/>
              </w:rPr>
              <w:t xml:space="preserve">صيغة Mifflin-St Jeor — رجال: 10×الوزن+6.25×الطول−5×العمر+5، نساء: نفس الناتج−161</w:t>
            </w:r>
          </w:p>
        </w:tc>
        <w:tc>
          <w:tcPr>
            <w:tcW w:type="dxa" w:w="3200"/>
            <w:tcMar>
              <w:top w:type="dxa" w:w="90"/>
              <w:left w:type="dxa" w:w="110"/>
              <w:bottom w:type="dxa" w:w="90"/>
              <w:right w:type="dxa" w:w="110"/>
            </w:tcMar>
            <w:vAlign w:val="center"/>
          </w:tcPr>
          <w:p>
            <w:pPr>
              <w:bidi/>
              <w:jc w:val="right"/>
            </w:pPr>
            <w:r>
              <w:rPr>
                <w:rFonts w:ascii="Arial" w:cs="Arial" w:eastAsia="Arial" w:hAnsi="Arial"/>
                <w:b w:val="false"/>
                <w:bCs w:val="false"/>
                <w:color w:val="1F1B16"/>
                <w:sz w:val="19"/>
                <w:szCs w:val="19"/>
                <w:rtl/>
              </w:rPr>
              <w:t xml:space="preserve">Mifflin-St Jeor (مذكور صراحة)</w:t>
            </w:r>
          </w:p>
        </w:tc>
        <w:tc>
          <w:tcPr>
            <w:tcW w:type="dxa" w:w="5700"/>
            <w:tcMar>
              <w:top w:type="dxa" w:w="90"/>
              <w:left w:type="dxa" w:w="110"/>
              <w:bottom w:type="dxa" w:w="90"/>
              <w:right w:type="dxa" w:w="110"/>
            </w:tcMar>
            <w:vAlign w:val="center"/>
          </w:tcPr>
          <w:p>
            <w:pPr>
              <w:bidi/>
              <w:jc w:val="right"/>
            </w:pPr>
            <w:r>
              <w:rPr>
                <w:rFonts w:ascii="Arial" w:cs="Arial" w:eastAsia="Arial" w:hAnsi="Arial"/>
                <w:b w:val="false"/>
                <w:bCs w:val="false"/>
                <w:color w:val="1F1B16"/>
                <w:sz w:val="19"/>
                <w:szCs w:val="19"/>
                <w:rtl/>
              </w:rPr>
              <w:t xml:space="preserve">src/lib/health.js</w:t>
            </w:r>
          </w:p>
        </w:tc>
      </w:tr>
      <w:tr>
        <w:tc>
          <w:tcPr>
            <w:tcW w:type="dxa" w:w="2600"/>
            <w:shd w:fill="F4F0E6" w:color="auto" w:val="clear"/>
            <w:tcMar>
              <w:top w:type="dxa" w:w="90"/>
              <w:left w:type="dxa" w:w="110"/>
              <w:bottom w:type="dxa" w:w="90"/>
              <w:right w:type="dxa" w:w="110"/>
            </w:tcMar>
            <w:vAlign w:val="center"/>
          </w:tcPr>
          <w:p>
            <w:pPr>
              <w:bidi/>
              <w:jc w:val="right"/>
            </w:pPr>
            <w:r>
              <w:rPr>
                <w:rFonts w:ascii="Arial" w:cs="Arial" w:eastAsia="Arial" w:hAnsi="Arial"/>
                <w:b w:val="false"/>
                <w:bCs w:val="false"/>
                <w:color w:val="1F1B16"/>
                <w:sz w:val="19"/>
                <w:szCs w:val="19"/>
                <w:rtl/>
              </w:rPr>
              <w:t xml:space="preserve">إجمالي الطاقة اليومي (TEE)</w:t>
            </w:r>
          </w:p>
        </w:tc>
        <w:tc>
          <w:tcPr>
            <w:tcW w:type="dxa" w:w="5200"/>
            <w:shd w:fill="F4F0E6" w:color="auto" w:val="clear"/>
            <w:tcMar>
              <w:top w:type="dxa" w:w="90"/>
              <w:left w:type="dxa" w:w="110"/>
              <w:bottom w:type="dxa" w:w="90"/>
              <w:right w:type="dxa" w:w="110"/>
            </w:tcMar>
            <w:vAlign w:val="center"/>
          </w:tcPr>
          <w:p>
            <w:pPr>
              <w:bidi/>
              <w:jc w:val="right"/>
            </w:pPr>
            <w:r>
              <w:rPr>
                <w:rFonts w:ascii="Arial" w:cs="Arial" w:eastAsia="Arial" w:hAnsi="Arial"/>
                <w:b w:val="false"/>
                <w:bCs w:val="false"/>
                <w:color w:val="1F1B16"/>
                <w:sz w:val="19"/>
                <w:szCs w:val="19"/>
                <w:rtl/>
              </w:rPr>
              <w:t xml:space="preserve">REE × معامل نشاط: خامل 1.2 / خفيف 1.375 / متوسط 1.55 / عالٍ 1.725 / عالٍ جداً 1.9</w:t>
            </w:r>
          </w:p>
        </w:tc>
        <w:tc>
          <w:tcPr>
            <w:tcW w:type="dxa" w:w="3200"/>
            <w:shd w:fill="F4F0E6" w:color="auto" w:val="clear"/>
            <w:tcMar>
              <w:top w:type="dxa" w:w="90"/>
              <w:left w:type="dxa" w:w="110"/>
              <w:bottom w:type="dxa" w:w="90"/>
              <w:right w:type="dxa" w:w="110"/>
            </w:tcMar>
            <w:vAlign w:val="center"/>
          </w:tcPr>
          <w:p>
            <w:pPr>
              <w:bidi/>
              <w:jc w:val="right"/>
            </w:pPr>
            <w:r>
              <w:rPr>
                <w:rFonts w:ascii="Arial" w:cs="Arial" w:eastAsia="Arial" w:hAnsi="Arial"/>
                <w:b w:val="false"/>
                <w:bCs w:val="false"/>
                <w:color w:val="1F1B16"/>
                <w:sz w:val="19"/>
                <w:szCs w:val="19"/>
                <w:rtl/>
              </w:rPr>
              <w:t xml:space="preserve">لا مرجع مذكور لهذه المعاملات تحديداً</w:t>
            </w:r>
          </w:p>
        </w:tc>
        <w:tc>
          <w:tcPr>
            <w:tcW w:type="dxa" w:w="5700"/>
            <w:shd w:fill="F4F0E6" w:color="auto" w:val="clear"/>
            <w:tcMar>
              <w:top w:type="dxa" w:w="90"/>
              <w:left w:type="dxa" w:w="110"/>
              <w:bottom w:type="dxa" w:w="90"/>
              <w:right w:type="dxa" w:w="110"/>
            </w:tcMar>
            <w:vAlign w:val="center"/>
          </w:tcPr>
          <w:p>
            <w:pPr>
              <w:bidi/>
              <w:jc w:val="right"/>
            </w:pPr>
            <w:r>
              <w:rPr>
                <w:rFonts w:ascii="Arial" w:cs="Arial" w:eastAsia="Arial" w:hAnsi="Arial"/>
                <w:b w:val="false"/>
                <w:bCs w:val="false"/>
                <w:color w:val="1F1B16"/>
                <w:sz w:val="19"/>
                <w:szCs w:val="19"/>
                <w:rtl/>
              </w:rPr>
              <w:t xml:space="preserve">تطابق جدول Harris-Benedict/Katch-McArdle الشائع، لكن الكود لا يصرّح بذلك</w:t>
            </w:r>
          </w:p>
        </w:tc>
      </w:tr>
      <w:tr>
        <w:tc>
          <w:tcPr>
            <w:tcW w:type="dxa" w:w="2600"/>
            <w:tcMar>
              <w:top w:type="dxa" w:w="90"/>
              <w:left w:type="dxa" w:w="110"/>
              <w:bottom w:type="dxa" w:w="90"/>
              <w:right w:type="dxa" w:w="110"/>
            </w:tcMar>
            <w:vAlign w:val="center"/>
          </w:tcPr>
          <w:p>
            <w:pPr>
              <w:bidi/>
              <w:jc w:val="right"/>
            </w:pPr>
            <w:r>
              <w:rPr>
                <w:rFonts w:ascii="Arial" w:cs="Arial" w:eastAsia="Arial" w:hAnsi="Arial"/>
                <w:b w:val="false"/>
                <w:bCs w:val="false"/>
                <w:color w:val="1F1B16"/>
                <w:sz w:val="19"/>
                <w:szCs w:val="19"/>
                <w:rtl/>
              </w:rPr>
              <w:t xml:space="preserve">توزيع الماكروز — خطة شخصية بهدف</w:t>
            </w:r>
          </w:p>
        </w:tc>
        <w:tc>
          <w:tcPr>
            <w:tcW w:type="dxa" w:w="5200"/>
            <w:tcMar>
              <w:top w:type="dxa" w:w="90"/>
              <w:left w:type="dxa" w:w="110"/>
              <w:bottom w:type="dxa" w:w="90"/>
              <w:right w:type="dxa" w:w="110"/>
            </w:tcMar>
            <w:vAlign w:val="center"/>
          </w:tcPr>
          <w:p>
            <w:pPr>
              <w:bidi/>
              <w:jc w:val="right"/>
            </w:pPr>
            <w:r>
              <w:rPr>
                <w:rFonts w:ascii="Arial" w:cs="Arial" w:eastAsia="Arial" w:hAnsi="Arial"/>
                <w:b w:val="false"/>
                <w:bCs w:val="false"/>
                <w:color w:val="1F1B16"/>
                <w:sz w:val="19"/>
                <w:szCs w:val="19"/>
                <w:rtl/>
              </w:rPr>
              <w:t xml:space="preserve">بروتين 1.2–2.0غم/كغم حسب الهدف، دهون 28% ثابتة من السعرات، كارب الباقي؛ تعديل السعرات ±18%/+12% حسب الهدف</w:t>
            </w:r>
          </w:p>
        </w:tc>
        <w:tc>
          <w:tcPr>
            <w:tcW w:type="dxa" w:w="3200"/>
            <w:tcMar>
              <w:top w:type="dxa" w:w="90"/>
              <w:left w:type="dxa" w:w="110"/>
              <w:bottom w:type="dxa" w:w="90"/>
              <w:right w:type="dxa" w:w="110"/>
            </w:tcMar>
            <w:vAlign w:val="center"/>
          </w:tcPr>
          <w:p>
            <w:pPr>
              <w:bidi/>
              <w:jc w:val="right"/>
            </w:pPr>
            <w:r>
              <w:rPr>
                <w:rFonts w:ascii="Arial" w:cs="Arial" w:eastAsia="Arial" w:hAnsi="Arial"/>
                <w:b w:val="false"/>
                <w:bCs w:val="false"/>
                <w:color w:val="1F1B16"/>
                <w:sz w:val="19"/>
                <w:szCs w:val="19"/>
                <w:rtl/>
              </w:rPr>
              <w:t xml:space="preserve">لا مرجع مذكور</w:t>
            </w:r>
          </w:p>
        </w:tc>
        <w:tc>
          <w:tcPr>
            <w:tcW w:type="dxa" w:w="5700"/>
            <w:tcMar>
              <w:top w:type="dxa" w:w="90"/>
              <w:left w:type="dxa" w:w="110"/>
              <w:bottom w:type="dxa" w:w="90"/>
              <w:right w:type="dxa" w:w="110"/>
            </w:tcMar>
            <w:vAlign w:val="center"/>
          </w:tcPr>
          <w:p>
            <w:pPr>
              <w:bidi/>
              <w:jc w:val="right"/>
            </w:pPr>
            <w:r>
              <w:rPr>
                <w:rFonts w:ascii="Arial" w:cs="Arial" w:eastAsia="Arial" w:hAnsi="Arial"/>
                <w:b w:val="false"/>
                <w:bCs w:val="false"/>
                <w:color w:val="1F1B16"/>
                <w:sz w:val="19"/>
                <w:szCs w:val="19"/>
                <w:rtl/>
              </w:rPr>
              <w:t xml:space="preserve">"نسب معتدلة عامة" فقط حسب تعليق nutrition-plan.js</w:t>
            </w:r>
          </w:p>
        </w:tc>
      </w:tr>
      <w:tr>
        <w:tc>
          <w:tcPr>
            <w:tcW w:type="dxa" w:w="2600"/>
            <w:shd w:fill="F4F0E6" w:color="auto" w:val="clear"/>
            <w:tcMar>
              <w:top w:type="dxa" w:w="90"/>
              <w:left w:type="dxa" w:w="110"/>
              <w:bottom w:type="dxa" w:w="90"/>
              <w:right w:type="dxa" w:w="110"/>
            </w:tcMar>
            <w:vAlign w:val="center"/>
          </w:tcPr>
          <w:p>
            <w:pPr>
              <w:bidi/>
              <w:jc w:val="right"/>
            </w:pPr>
            <w:r>
              <w:rPr>
                <w:rFonts w:ascii="Arial" w:cs="Arial" w:eastAsia="Arial" w:hAnsi="Arial"/>
                <w:b w:val="false"/>
                <w:bCs w:val="false"/>
                <w:color w:val="1F1B16"/>
                <w:sz w:val="19"/>
                <w:szCs w:val="19"/>
                <w:rtl/>
              </w:rPr>
              <w:t xml:space="preserve">توزيع الماكروز — تقسيم عام بلا خطة</w:t>
            </w:r>
          </w:p>
        </w:tc>
        <w:tc>
          <w:tcPr>
            <w:tcW w:type="dxa" w:w="5200"/>
            <w:shd w:fill="F4F0E6" w:color="auto" w:val="clear"/>
            <w:tcMar>
              <w:top w:type="dxa" w:w="90"/>
              <w:left w:type="dxa" w:w="110"/>
              <w:bottom w:type="dxa" w:w="90"/>
              <w:right w:type="dxa" w:w="110"/>
            </w:tcMar>
            <w:vAlign w:val="center"/>
          </w:tcPr>
          <w:p>
            <w:pPr>
              <w:bidi/>
              <w:jc w:val="right"/>
            </w:pPr>
            <w:r>
              <w:rPr>
                <w:rFonts w:ascii="Arial" w:cs="Arial" w:eastAsia="Arial" w:hAnsi="Arial"/>
                <w:b w:val="false"/>
                <w:bCs w:val="false"/>
                <w:color w:val="1F1B16"/>
                <w:sz w:val="19"/>
                <w:szCs w:val="19"/>
                <w:rtl/>
              </w:rPr>
              <w:t xml:space="preserve">30% بروتين / 40% كارب / 30% دهون من TEE مباشرة</w:t>
            </w:r>
          </w:p>
        </w:tc>
        <w:tc>
          <w:tcPr>
            <w:tcW w:type="dxa" w:w="3200"/>
            <w:shd w:fill="F4F0E6" w:color="auto" w:val="clear"/>
            <w:tcMar>
              <w:top w:type="dxa" w:w="90"/>
              <w:left w:type="dxa" w:w="110"/>
              <w:bottom w:type="dxa" w:w="90"/>
              <w:right w:type="dxa" w:w="110"/>
            </w:tcMar>
            <w:vAlign w:val="center"/>
          </w:tcPr>
          <w:p>
            <w:pPr>
              <w:bidi/>
              <w:jc w:val="right"/>
            </w:pPr>
            <w:r>
              <w:rPr>
                <w:rFonts w:ascii="Arial" w:cs="Arial" w:eastAsia="Arial" w:hAnsi="Arial"/>
                <w:b w:val="false"/>
                <w:bCs w:val="false"/>
                <w:color w:val="1F1B16"/>
                <w:sz w:val="19"/>
                <w:szCs w:val="19"/>
                <w:rtl/>
              </w:rPr>
              <w:t xml:space="preserve">لا مرجع مذكور</w:t>
            </w:r>
          </w:p>
        </w:tc>
        <w:tc>
          <w:tcPr>
            <w:tcW w:type="dxa" w:w="5700"/>
            <w:shd w:fill="F4F0E6" w:color="auto" w:val="clear"/>
            <w:tcMar>
              <w:top w:type="dxa" w:w="90"/>
              <w:left w:type="dxa" w:w="110"/>
              <w:bottom w:type="dxa" w:w="90"/>
              <w:right w:type="dxa" w:w="110"/>
            </w:tcMar>
            <w:vAlign w:val="center"/>
          </w:tcPr>
          <w:p>
            <w:pPr>
              <w:bidi/>
              <w:jc w:val="right"/>
            </w:pPr>
            <w:r>
              <w:rPr>
                <w:rFonts w:ascii="Arial" w:cs="Arial" w:eastAsia="Arial" w:hAnsi="Arial"/>
                <w:b w:val="false"/>
                <w:bCs w:val="false"/>
                <w:color w:val="1F1B16"/>
                <w:sz w:val="19"/>
                <w:szCs w:val="19"/>
                <w:rtl/>
              </w:rPr>
              <w:t xml:space="preserve">"نقطة بداية حسابية لا قاعدة صارمة" حسب تعليق الكود نفسه</w:t>
            </w:r>
          </w:p>
        </w:tc>
      </w:tr>
      <w:tr>
        <w:tc>
          <w:tcPr>
            <w:tcW w:type="dxa" w:w="2600"/>
            <w:tcMar>
              <w:top w:type="dxa" w:w="90"/>
              <w:left w:type="dxa" w:w="110"/>
              <w:bottom w:type="dxa" w:w="90"/>
              <w:right w:type="dxa" w:w="110"/>
            </w:tcMar>
            <w:vAlign w:val="center"/>
          </w:tcPr>
          <w:p>
            <w:pPr>
              <w:bidi/>
              <w:jc w:val="right"/>
            </w:pPr>
            <w:r>
              <w:rPr>
                <w:rFonts w:ascii="Arial" w:cs="Arial" w:eastAsia="Arial" w:hAnsi="Arial"/>
                <w:b w:val="false"/>
                <w:bCs w:val="false"/>
                <w:color w:val="1F1B16"/>
                <w:sz w:val="19"/>
                <w:szCs w:val="19"/>
                <w:rtl/>
              </w:rPr>
              <w:t xml:space="preserve">حدود الصوديوم/السكر/الألياف/الكوليسترول</w:t>
            </w:r>
          </w:p>
        </w:tc>
        <w:tc>
          <w:tcPr>
            <w:tcW w:type="dxa" w:w="5200"/>
            <w:tcMar>
              <w:top w:type="dxa" w:w="90"/>
              <w:left w:type="dxa" w:w="110"/>
              <w:bottom w:type="dxa" w:w="90"/>
              <w:right w:type="dxa" w:w="110"/>
            </w:tcMar>
            <w:vAlign w:val="center"/>
          </w:tcPr>
          <w:p>
            <w:pPr>
              <w:bidi/>
              <w:jc w:val="right"/>
            </w:pPr>
            <w:r>
              <w:rPr>
                <w:rFonts w:ascii="Arial" w:cs="Arial" w:eastAsia="Arial" w:hAnsi="Arial"/>
                <w:b w:val="false"/>
                <w:bCs w:val="false"/>
                <w:color w:val="1F1B16"/>
                <w:sz w:val="19"/>
                <w:szCs w:val="19"/>
                <w:rtl/>
              </w:rPr>
              <w:t xml:space="preserve">صوديوم &lt; 2300مغ، كوليسترول &lt; 300مغ، سكر &lt; 50غ، ألياف 25–30غ</w:t>
            </w:r>
          </w:p>
        </w:tc>
        <w:tc>
          <w:tcPr>
            <w:tcW w:type="dxa" w:w="3200"/>
            <w:tcMar>
              <w:top w:type="dxa" w:w="90"/>
              <w:left w:type="dxa" w:w="110"/>
              <w:bottom w:type="dxa" w:w="90"/>
              <w:right w:type="dxa" w:w="110"/>
            </w:tcMar>
            <w:vAlign w:val="center"/>
          </w:tcPr>
          <w:p>
            <w:pPr>
              <w:bidi/>
              <w:jc w:val="right"/>
            </w:pPr>
            <w:r>
              <w:rPr>
                <w:rFonts w:ascii="Arial" w:cs="Arial" w:eastAsia="Arial" w:hAnsi="Arial"/>
                <w:b w:val="false"/>
                <w:bCs w:val="false"/>
                <w:color w:val="1F1B16"/>
                <w:sz w:val="19"/>
                <w:szCs w:val="19"/>
                <w:rtl/>
              </w:rPr>
              <w:t xml:space="preserve">لا جهة مذكورة صراحة بالكود</w:t>
            </w:r>
          </w:p>
        </w:tc>
        <w:tc>
          <w:tcPr>
            <w:tcW w:type="dxa" w:w="5700"/>
            <w:tcMar>
              <w:top w:type="dxa" w:w="90"/>
              <w:left w:type="dxa" w:w="110"/>
              <w:bottom w:type="dxa" w:w="90"/>
              <w:right w:type="dxa" w:w="110"/>
            </w:tcMar>
            <w:vAlign w:val="center"/>
          </w:tcPr>
          <w:p>
            <w:pPr>
              <w:bidi/>
              <w:jc w:val="right"/>
            </w:pPr>
            <w:r>
              <w:rPr>
                <w:rFonts w:ascii="Arial" w:cs="Arial" w:eastAsia="Arial" w:hAnsi="Arial"/>
                <w:b w:val="false"/>
                <w:bCs w:val="false"/>
                <w:color w:val="1F1B16"/>
                <w:sz w:val="19"/>
                <w:szCs w:val="19"/>
                <w:rtl/>
              </w:rPr>
              <w:t xml:space="preserve">القيم تطابق إرشادات عالمية شائعة معروفة، لكن الكود لا يسمّي مصدرها تحديداً</w:t>
            </w:r>
          </w:p>
        </w:tc>
      </w:tr>
      <w:tr>
        <w:tc>
          <w:tcPr>
            <w:tcW w:type="dxa" w:w="2600"/>
            <w:shd w:fill="F4F0E6" w:color="auto" w:val="clear"/>
            <w:tcMar>
              <w:top w:type="dxa" w:w="90"/>
              <w:left w:type="dxa" w:w="110"/>
              <w:bottom w:type="dxa" w:w="90"/>
              <w:right w:type="dxa" w:w="110"/>
            </w:tcMar>
            <w:vAlign w:val="center"/>
          </w:tcPr>
          <w:p>
            <w:pPr>
              <w:bidi/>
              <w:jc w:val="right"/>
            </w:pPr>
            <w:r>
              <w:rPr>
                <w:rFonts w:ascii="Arial" w:cs="Arial" w:eastAsia="Arial" w:hAnsi="Arial"/>
                <w:b w:val="false"/>
                <w:bCs w:val="false"/>
                <w:color w:val="1F1B16"/>
                <w:sz w:val="19"/>
                <w:szCs w:val="19"/>
                <w:rtl/>
              </w:rPr>
              <w:t xml:space="preserve">المغذيات الدقيقة — الاحتياج العام الافتراضي</w:t>
            </w:r>
          </w:p>
        </w:tc>
        <w:tc>
          <w:tcPr>
            <w:tcW w:type="dxa" w:w="5200"/>
            <w:shd w:fill="F4F0E6" w:color="auto" w:val="clear"/>
            <w:tcMar>
              <w:top w:type="dxa" w:w="90"/>
              <w:left w:type="dxa" w:w="110"/>
              <w:bottom w:type="dxa" w:w="90"/>
              <w:right w:type="dxa" w:w="110"/>
            </w:tcMar>
            <w:vAlign w:val="center"/>
          </w:tcPr>
          <w:p>
            <w:pPr>
              <w:bidi/>
              <w:jc w:val="right"/>
            </w:pPr>
            <w:r>
              <w:rPr>
                <w:rFonts w:ascii="Arial" w:cs="Arial" w:eastAsia="Arial" w:hAnsi="Arial"/>
                <w:b w:val="false"/>
                <w:bCs w:val="false"/>
                <w:color w:val="1F1B16"/>
                <w:sz w:val="19"/>
                <w:szCs w:val="19"/>
                <w:rtl/>
              </w:rPr>
              <w:t xml:space="preserve">فيتامين د 20مكغ، ج 90مغ، أ 900مكغ، ب12 2.4مكغ، حديد 18مغ، كالسيوم 1300مغ، بوتاسيوم 4700مغ، زنك 11مغ، مغنيسيوم 420مغ</w:t>
            </w:r>
          </w:p>
        </w:tc>
        <w:tc>
          <w:tcPr>
            <w:tcW w:type="dxa" w:w="3200"/>
            <w:shd w:fill="F4F0E6" w:color="auto" w:val="clear"/>
            <w:tcMar>
              <w:top w:type="dxa" w:w="90"/>
              <w:left w:type="dxa" w:w="110"/>
              <w:bottom w:type="dxa" w:w="90"/>
              <w:right w:type="dxa" w:w="110"/>
            </w:tcMar>
            <w:vAlign w:val="center"/>
          </w:tcPr>
          <w:p>
            <w:pPr>
              <w:bidi/>
              <w:jc w:val="right"/>
            </w:pPr>
            <w:r>
              <w:rPr>
                <w:rFonts w:ascii="Arial" w:cs="Arial" w:eastAsia="Arial" w:hAnsi="Arial"/>
                <w:b w:val="false"/>
                <w:bCs w:val="false"/>
                <w:color w:val="1F1B16"/>
                <w:sz w:val="19"/>
                <w:szCs w:val="19"/>
                <w:rtl/>
              </w:rPr>
              <w:t xml:space="preserve">"RDI/DV مرجعية بالغة معروفة" بلا تسمية جهة</w:t>
            </w:r>
          </w:p>
        </w:tc>
        <w:tc>
          <w:tcPr>
            <w:tcW w:type="dxa" w:w="5700"/>
            <w:shd w:fill="F4F0E6" w:color="auto" w:val="clear"/>
            <w:tcMar>
              <w:top w:type="dxa" w:w="90"/>
              <w:left w:type="dxa" w:w="110"/>
              <w:bottom w:type="dxa" w:w="90"/>
              <w:right w:type="dxa" w:w="110"/>
            </w:tcMar>
            <w:vAlign w:val="center"/>
          </w:tcPr>
          <w:p>
            <w:pPr>
              <w:bidi/>
              <w:jc w:val="right"/>
            </w:pPr>
            <w:r>
              <w:rPr>
                <w:rFonts w:ascii="Arial" w:cs="Arial" w:eastAsia="Arial" w:hAnsi="Arial"/>
                <w:b w:val="false"/>
                <w:bCs w:val="false"/>
                <w:color w:val="1F1B16"/>
                <w:sz w:val="19"/>
                <w:szCs w:val="19"/>
                <w:rtl/>
              </w:rPr>
              <w:t xml:space="preserve">تطابق FDA Daily Values الأمريكية (قديمة) لكن غير مُسمّاة بالكود</w:t>
            </w:r>
          </w:p>
        </w:tc>
      </w:tr>
      <w:tr>
        <w:tc>
          <w:tcPr>
            <w:tcW w:type="dxa" w:w="2600"/>
            <w:tcMar>
              <w:top w:type="dxa" w:w="90"/>
              <w:left w:type="dxa" w:w="110"/>
              <w:bottom w:type="dxa" w:w="90"/>
              <w:right w:type="dxa" w:w="110"/>
            </w:tcMar>
            <w:vAlign w:val="center"/>
          </w:tcPr>
          <w:p>
            <w:pPr>
              <w:bidi/>
              <w:jc w:val="right"/>
            </w:pPr>
            <w:r>
              <w:rPr>
                <w:rFonts w:ascii="Arial" w:cs="Arial" w:eastAsia="Arial" w:hAnsi="Arial"/>
                <w:b w:val="false"/>
                <w:bCs w:val="false"/>
                <w:color w:val="1F1B16"/>
                <w:sz w:val="19"/>
                <w:szCs w:val="19"/>
                <w:rtl/>
              </w:rPr>
              <w:t xml:space="preserve">المغذيات الدقيقة — مخصَّص حسب العمر/الجنس (14 سنة فأكثر)</w:t>
            </w:r>
          </w:p>
        </w:tc>
        <w:tc>
          <w:tcPr>
            <w:tcW w:type="dxa" w:w="5200"/>
            <w:tcMar>
              <w:top w:type="dxa" w:w="90"/>
              <w:left w:type="dxa" w:w="110"/>
              <w:bottom w:type="dxa" w:w="90"/>
              <w:right w:type="dxa" w:w="110"/>
            </w:tcMar>
            <w:vAlign w:val="center"/>
          </w:tcPr>
          <w:p>
            <w:pPr>
              <w:bidi/>
              <w:jc w:val="right"/>
            </w:pPr>
            <w:r>
              <w:rPr>
                <w:rFonts w:ascii="Arial" w:cs="Arial" w:eastAsia="Arial" w:hAnsi="Arial"/>
                <w:b w:val="false"/>
                <w:bCs w:val="false"/>
                <w:color w:val="1F1B16"/>
                <w:sz w:val="19"/>
                <w:szCs w:val="19"/>
                <w:rtl/>
              </w:rPr>
              <w:t xml:space="preserve">جداول قيم مختلفة حسب الفئة العمرية والجنس</w:t>
            </w:r>
          </w:p>
        </w:tc>
        <w:tc>
          <w:tcPr>
            <w:tcW w:type="dxa" w:w="3200"/>
            <w:tcMar>
              <w:top w:type="dxa" w:w="90"/>
              <w:left w:type="dxa" w:w="110"/>
              <w:bottom w:type="dxa" w:w="90"/>
              <w:right w:type="dxa" w:w="110"/>
            </w:tcMar>
            <w:vAlign w:val="center"/>
          </w:tcPr>
          <w:p>
            <w:pPr>
              <w:bidi/>
              <w:jc w:val="right"/>
            </w:pPr>
            <w:r>
              <w:rPr>
                <w:rFonts w:ascii="Arial" w:cs="Arial" w:eastAsia="Arial" w:hAnsi="Arial"/>
                <w:b w:val="false"/>
                <w:bCs w:val="false"/>
                <w:color w:val="1F1B16"/>
                <w:sz w:val="19"/>
                <w:szCs w:val="19"/>
                <w:rtl/>
              </w:rPr>
              <w:t xml:space="preserve">NIH Office of Dietary Supplements (مذكور صراحة)</w:t>
            </w:r>
          </w:p>
        </w:tc>
        <w:tc>
          <w:tcPr>
            <w:tcW w:type="dxa" w:w="5700"/>
            <w:tcMar>
              <w:top w:type="dxa" w:w="90"/>
              <w:left w:type="dxa" w:w="110"/>
              <w:bottom w:type="dxa" w:w="90"/>
              <w:right w:type="dxa" w:w="110"/>
            </w:tcMar>
            <w:vAlign w:val="center"/>
          </w:tcPr>
          <w:p>
            <w:pPr>
              <w:bidi/>
              <w:jc w:val="right"/>
            </w:pPr>
            <w:r>
              <w:rPr>
                <w:rFonts w:ascii="Arial" w:cs="Arial" w:eastAsia="Arial" w:hAnsi="Arial"/>
                <w:b w:val="false"/>
                <w:bCs w:val="false"/>
                <w:color w:val="1F1B16"/>
                <w:sz w:val="19"/>
                <w:szCs w:val="19"/>
                <w:rtl/>
              </w:rPr>
              <w:t xml:space="preserve">دون سن 14 يُستخدَم الجدول العام أعلاه بدلاً منه</w:t>
            </w:r>
          </w:p>
        </w:tc>
      </w:tr>
      <w:tr>
        <w:tc>
          <w:tcPr>
            <w:tcW w:type="dxa" w:w="2600"/>
            <w:shd w:fill="F4F0E6" w:color="auto" w:val="clear"/>
            <w:tcMar>
              <w:top w:type="dxa" w:w="90"/>
              <w:left w:type="dxa" w:w="110"/>
              <w:bottom w:type="dxa" w:w="90"/>
              <w:right w:type="dxa" w:w="110"/>
            </w:tcMar>
            <w:vAlign w:val="center"/>
          </w:tcPr>
          <w:p>
            <w:pPr>
              <w:bidi/>
              <w:jc w:val="right"/>
            </w:pPr>
            <w:r>
              <w:rPr>
                <w:rFonts w:ascii="Arial" w:cs="Arial" w:eastAsia="Arial" w:hAnsi="Arial"/>
                <w:b w:val="false"/>
                <w:bCs w:val="false"/>
                <w:color w:val="1F1B16"/>
                <w:sz w:val="19"/>
                <w:szCs w:val="19"/>
                <w:rtl/>
              </w:rPr>
              <w:t xml:space="preserve">الخطط الغذائية (9 خطط)</w:t>
            </w:r>
          </w:p>
        </w:tc>
        <w:tc>
          <w:tcPr>
            <w:tcW w:type="dxa" w:w="5200"/>
            <w:shd w:fill="F4F0E6" w:color="auto" w:val="clear"/>
            <w:tcMar>
              <w:top w:type="dxa" w:w="90"/>
              <w:left w:type="dxa" w:w="110"/>
              <w:bottom w:type="dxa" w:w="90"/>
              <w:right w:type="dxa" w:w="110"/>
            </w:tcMar>
            <w:vAlign w:val="center"/>
          </w:tcPr>
          <w:p>
            <w:pPr>
              <w:bidi/>
              <w:jc w:val="right"/>
            </w:pPr>
            <w:r>
              <w:rPr>
                <w:rFonts w:ascii="Arial" w:cs="Arial" w:eastAsia="Arial" w:hAnsi="Arial"/>
                <w:b w:val="false"/>
                <w:bCs w:val="false"/>
                <w:color w:val="1F1B16"/>
                <w:sz w:val="19"/>
                <w:szCs w:val="19"/>
                <w:rtl/>
              </w:rPr>
              <w:t xml:space="preserve">DASH، البحر الأبيض المتوسط، MIND، نباتي مرن، نباتي، نباتي صرف، منخفض الكارب، كيتو، عالي البروتين</w:t>
            </w:r>
          </w:p>
        </w:tc>
        <w:tc>
          <w:tcPr>
            <w:tcW w:type="dxa" w:w="3200"/>
            <w:shd w:fill="F4F0E6" w:color="auto" w:val="clear"/>
            <w:tcMar>
              <w:top w:type="dxa" w:w="90"/>
              <w:left w:type="dxa" w:w="110"/>
              <w:bottom w:type="dxa" w:w="90"/>
              <w:right w:type="dxa" w:w="110"/>
            </w:tcMar>
            <w:vAlign w:val="center"/>
          </w:tcPr>
          <w:p>
            <w:pPr>
              <w:bidi/>
              <w:jc w:val="right"/>
            </w:pPr>
            <w:r>
              <w:rPr>
                <w:rFonts w:ascii="Arial" w:cs="Arial" w:eastAsia="Arial" w:hAnsi="Arial"/>
                <w:b w:val="false"/>
                <w:bCs w:val="false"/>
                <w:color w:val="1F1B16"/>
                <w:sz w:val="19"/>
                <w:szCs w:val="19"/>
                <w:rtl/>
              </w:rPr>
              <w:t xml:space="preserve">كل خطة لها حقل scientificReference مُسمّى (NHLBI، WHO، جامعة Rush، جمعية التغذية الأمريكية، جمعية السكري الأمريكية، الجمعية الدولية لتغذية الرياضة...)</w:t>
            </w:r>
          </w:p>
        </w:tc>
        <w:tc>
          <w:tcPr>
            <w:tcW w:type="dxa" w:w="5700"/>
            <w:shd w:fill="F4F0E6" w:color="auto" w:val="clear"/>
            <w:tcMar>
              <w:top w:type="dxa" w:w="90"/>
              <w:left w:type="dxa" w:w="110"/>
              <w:bottom w:type="dxa" w:w="90"/>
              <w:right w:type="dxa" w:w="110"/>
            </w:tcMar>
            <w:vAlign w:val="center"/>
          </w:tcPr>
          <w:p>
            <w:pPr>
              <w:bidi/>
              <w:jc w:val="right"/>
            </w:pPr>
            <w:r>
              <w:rPr>
                <w:rFonts w:ascii="Arial" w:cs="Arial" w:eastAsia="Arial" w:hAnsi="Arial"/>
                <w:b w:val="false"/>
                <w:bCs w:val="false"/>
                <w:color w:val="1F1B16"/>
                <w:sz w:val="19"/>
                <w:szCs w:val="19"/>
                <w:rtl/>
              </w:rPr>
              <w:t xml:space="preserve">ملف diet-systems.js يصرّح أنه "المصدر الوحيد للحقيقة العلمية بهذا القسم" بانتظار مراجعة مختص قبل النشر</w:t>
            </w:r>
          </w:p>
        </w:tc>
      </w:tr>
      <w:tr>
        <w:tc>
          <w:tcPr>
            <w:tcW w:type="dxa" w:w="2600"/>
            <w:tcMar>
              <w:top w:type="dxa" w:w="90"/>
              <w:left w:type="dxa" w:w="110"/>
              <w:bottom w:type="dxa" w:w="90"/>
              <w:right w:type="dxa" w:w="110"/>
            </w:tcMar>
            <w:vAlign w:val="center"/>
          </w:tcPr>
          <w:p>
            <w:pPr>
              <w:bidi/>
              <w:jc w:val="right"/>
            </w:pPr>
            <w:r>
              <w:rPr>
                <w:rFonts w:ascii="Arial" w:cs="Arial" w:eastAsia="Arial" w:hAnsi="Arial"/>
                <w:b w:val="false"/>
                <w:bCs w:val="false"/>
                <w:color w:val="1F1B16"/>
                <w:sz w:val="19"/>
                <w:szCs w:val="19"/>
                <w:rtl/>
              </w:rPr>
              <w:t xml:space="preserve">نصائح "بصيرة" (غذائية + مالية)</w:t>
            </w:r>
          </w:p>
        </w:tc>
        <w:tc>
          <w:tcPr>
            <w:tcW w:type="dxa" w:w="5200"/>
            <w:tcMar>
              <w:top w:type="dxa" w:w="90"/>
              <w:left w:type="dxa" w:w="110"/>
              <w:bottom w:type="dxa" w:w="90"/>
              <w:right w:type="dxa" w:w="110"/>
            </w:tcMar>
            <w:vAlign w:val="center"/>
          </w:tcPr>
          <w:p>
            <w:pPr>
              <w:bidi/>
              <w:jc w:val="right"/>
            </w:pPr>
            <w:r>
              <w:rPr>
                <w:rFonts w:ascii="Arial" w:cs="Arial" w:eastAsia="Arial" w:hAnsi="Arial"/>
                <w:b w:val="false"/>
                <w:bCs w:val="false"/>
                <w:color w:val="1F1B16"/>
                <w:sz w:val="19"/>
                <w:szCs w:val="19"/>
                <w:rtl/>
              </w:rPr>
              <w:t xml:space="preserve">54 نصيحة غذائية + 48 نصيحة مالية، محتوى تحريري ثابت</w:t>
            </w:r>
          </w:p>
        </w:tc>
        <w:tc>
          <w:tcPr>
            <w:tcW w:type="dxa" w:w="3200"/>
            <w:tcMar>
              <w:top w:type="dxa" w:w="90"/>
              <w:left w:type="dxa" w:w="110"/>
              <w:bottom w:type="dxa" w:w="90"/>
              <w:right w:type="dxa" w:w="110"/>
            </w:tcMar>
            <w:vAlign w:val="center"/>
          </w:tcPr>
          <w:p>
            <w:pPr>
              <w:bidi/>
              <w:jc w:val="right"/>
            </w:pPr>
            <w:r>
              <w:rPr>
                <w:rFonts w:ascii="Arial" w:cs="Arial" w:eastAsia="Arial" w:hAnsi="Arial"/>
                <w:b w:val="false"/>
                <w:bCs w:val="false"/>
                <w:color w:val="1F1B16"/>
                <w:sz w:val="19"/>
                <w:szCs w:val="19"/>
                <w:rtl/>
              </w:rPr>
              <w:t xml:space="preserve">لا مرجع لكل نصيحة على حدة</w:t>
            </w:r>
          </w:p>
        </w:tc>
        <w:tc>
          <w:tcPr>
            <w:tcW w:type="dxa" w:w="5700"/>
            <w:tcMar>
              <w:top w:type="dxa" w:w="90"/>
              <w:left w:type="dxa" w:w="110"/>
              <w:bottom w:type="dxa" w:w="90"/>
              <w:right w:type="dxa" w:w="110"/>
            </w:tcMar>
            <w:vAlign w:val="center"/>
          </w:tcPr>
          <w:p>
            <w:pPr>
              <w:bidi/>
              <w:jc w:val="right"/>
            </w:pPr>
            <w:r>
              <w:rPr>
                <w:rFonts w:ascii="Arial" w:cs="Arial" w:eastAsia="Arial" w:hAnsi="Arial"/>
                <w:b w:val="false"/>
                <w:bCs w:val="false"/>
                <w:color w:val="1F1B16"/>
                <w:sz w:val="19"/>
                <w:szCs w:val="19"/>
                <w:rtl/>
              </w:rPr>
              <w:t xml:space="preserve">الكود يصف المحتوى بأنه "صحيح" بلا تسجيل جهة تحقّق خارجية</w:t>
            </w:r>
          </w:p>
        </w:tc>
      </w:tr>
      <w:tr>
        <w:tc>
          <w:tcPr>
            <w:tcW w:type="dxa" w:w="2600"/>
            <w:shd w:fill="F4F0E6" w:color="auto" w:val="clear"/>
            <w:tcMar>
              <w:top w:type="dxa" w:w="90"/>
              <w:left w:type="dxa" w:w="110"/>
              <w:bottom w:type="dxa" w:w="90"/>
              <w:right w:type="dxa" w:w="110"/>
            </w:tcMar>
            <w:vAlign w:val="center"/>
          </w:tcPr>
          <w:p>
            <w:pPr>
              <w:bidi/>
              <w:jc w:val="right"/>
            </w:pPr>
            <w:r>
              <w:rPr>
                <w:rFonts w:ascii="Arial" w:cs="Arial" w:eastAsia="Arial" w:hAnsi="Arial"/>
                <w:b w:val="false"/>
                <w:bCs w:val="false"/>
                <w:color w:val="1F1B16"/>
                <w:sz w:val="19"/>
                <w:szCs w:val="19"/>
                <w:rtl/>
              </w:rPr>
              <w:t xml:space="preserve">قاعدة التمارين (142 تمريناً)</w:t>
            </w:r>
          </w:p>
        </w:tc>
        <w:tc>
          <w:tcPr>
            <w:tcW w:type="dxa" w:w="5200"/>
            <w:shd w:fill="F4F0E6" w:color="auto" w:val="clear"/>
            <w:tcMar>
              <w:top w:type="dxa" w:w="90"/>
              <w:left w:type="dxa" w:w="110"/>
              <w:bottom w:type="dxa" w:w="90"/>
              <w:right w:type="dxa" w:w="110"/>
            </w:tcMar>
            <w:vAlign w:val="center"/>
          </w:tcPr>
          <w:p>
            <w:pPr>
              <w:bidi/>
              <w:jc w:val="right"/>
            </w:pPr>
            <w:r>
              <w:rPr>
                <w:rFonts w:ascii="Arial" w:cs="Arial" w:eastAsia="Arial" w:hAnsi="Arial"/>
                <w:b w:val="false"/>
                <w:bCs w:val="false"/>
                <w:color w:val="1F1B16"/>
                <w:sz w:val="19"/>
                <w:szCs w:val="19"/>
                <w:rtl/>
              </w:rPr>
              <w:t xml:space="preserve">تصنيف عضلات/صعوبة/معدات/نمط حركة</w:t>
            </w:r>
          </w:p>
        </w:tc>
        <w:tc>
          <w:tcPr>
            <w:tcW w:type="dxa" w:w="3200"/>
            <w:shd w:fill="F4F0E6" w:color="auto" w:val="clear"/>
            <w:tcMar>
              <w:top w:type="dxa" w:w="90"/>
              <w:left w:type="dxa" w:w="110"/>
              <w:bottom w:type="dxa" w:w="90"/>
              <w:right w:type="dxa" w:w="110"/>
            </w:tcMar>
            <w:vAlign w:val="center"/>
          </w:tcPr>
          <w:p>
            <w:pPr>
              <w:bidi/>
              <w:jc w:val="right"/>
            </w:pPr>
            <w:r>
              <w:rPr>
                <w:rFonts w:ascii="Arial" w:cs="Arial" w:eastAsia="Arial" w:hAnsi="Arial"/>
                <w:b w:val="false"/>
                <w:bCs w:val="false"/>
                <w:color w:val="1F1B16"/>
                <w:sz w:val="19"/>
                <w:szCs w:val="19"/>
                <w:rtl/>
              </w:rPr>
              <w:t xml:space="preserve">لا مرجع خارجي — "مبادئ ووصف حركة علمية عامة كتبناها نحن أصلاً بالكامل"</w:t>
            </w:r>
          </w:p>
        </w:tc>
        <w:tc>
          <w:tcPr>
            <w:tcW w:type="dxa" w:w="5700"/>
            <w:shd w:fill="F4F0E6" w:color="auto" w:val="clear"/>
            <w:tcMar>
              <w:top w:type="dxa" w:w="90"/>
              <w:left w:type="dxa" w:w="110"/>
              <w:bottom w:type="dxa" w:w="90"/>
              <w:right w:type="dxa" w:w="110"/>
            </w:tcMar>
            <w:vAlign w:val="center"/>
          </w:tcPr>
          <w:p>
            <w:pPr>
              <w:bidi/>
              <w:jc w:val="right"/>
            </w:pPr>
            <w:r>
              <w:rPr>
                <w:rFonts w:ascii="Arial" w:cs="Arial" w:eastAsia="Arial" w:hAnsi="Arial"/>
                <w:b w:val="false"/>
                <w:bCs w:val="false"/>
                <w:color w:val="1F1B16"/>
                <w:sz w:val="19"/>
                <w:szCs w:val="19"/>
                <w:rtl/>
              </w:rPr>
              <w:t xml:space="preserve">التمييز "ذات فائدة موثَّقة علمياً" لبعض تمارين النساء مذكور بلا مرجع فعلي مرفق</w:t>
            </w:r>
          </w:p>
        </w:tc>
      </w:tr>
      <w:tr>
        <w:tc>
          <w:tcPr>
            <w:tcW w:type="dxa" w:w="2600"/>
            <w:tcMar>
              <w:top w:type="dxa" w:w="90"/>
              <w:left w:type="dxa" w:w="110"/>
              <w:bottom w:type="dxa" w:w="90"/>
              <w:right w:type="dxa" w:w="110"/>
            </w:tcMar>
            <w:vAlign w:val="center"/>
          </w:tcPr>
          <w:p>
            <w:pPr>
              <w:bidi/>
              <w:jc w:val="right"/>
            </w:pPr>
            <w:r>
              <w:rPr>
                <w:rFonts w:ascii="Arial" w:cs="Arial" w:eastAsia="Arial" w:hAnsi="Arial"/>
                <w:b w:val="false"/>
                <w:bCs w:val="false"/>
                <w:color w:val="1F1B16"/>
                <w:sz w:val="19"/>
                <w:szCs w:val="19"/>
                <w:rtl/>
              </w:rPr>
              <w:t xml:space="preserve">أقصى وزن لمرة واحدة (1RM)</w:t>
            </w:r>
          </w:p>
        </w:tc>
        <w:tc>
          <w:tcPr>
            <w:tcW w:type="dxa" w:w="5200"/>
            <w:tcMar>
              <w:top w:type="dxa" w:w="90"/>
              <w:left w:type="dxa" w:w="110"/>
              <w:bottom w:type="dxa" w:w="90"/>
              <w:right w:type="dxa" w:w="110"/>
            </w:tcMar>
            <w:vAlign w:val="center"/>
          </w:tcPr>
          <w:p>
            <w:pPr>
              <w:bidi/>
              <w:jc w:val="right"/>
            </w:pPr>
            <w:r>
              <w:rPr>
                <w:rFonts w:ascii="Arial" w:cs="Arial" w:eastAsia="Arial" w:hAnsi="Arial"/>
                <w:b w:val="false"/>
                <w:bCs w:val="false"/>
                <w:color w:val="1F1B16"/>
                <w:sz w:val="19"/>
                <w:szCs w:val="19"/>
                <w:rtl/>
              </w:rPr>
              <w:t xml:space="preserve">الوزن × (1 + التكرارات÷30)</w:t>
            </w:r>
          </w:p>
        </w:tc>
        <w:tc>
          <w:tcPr>
            <w:tcW w:type="dxa" w:w="3200"/>
            <w:tcMar>
              <w:top w:type="dxa" w:w="90"/>
              <w:left w:type="dxa" w:w="110"/>
              <w:bottom w:type="dxa" w:w="90"/>
              <w:right w:type="dxa" w:w="110"/>
            </w:tcMar>
            <w:vAlign w:val="center"/>
          </w:tcPr>
          <w:p>
            <w:pPr>
              <w:bidi/>
              <w:jc w:val="right"/>
            </w:pPr>
            <w:r>
              <w:rPr>
                <w:rFonts w:ascii="Arial" w:cs="Arial" w:eastAsia="Arial" w:hAnsi="Arial"/>
                <w:b w:val="false"/>
                <w:bCs w:val="false"/>
                <w:color w:val="1F1B16"/>
                <w:sz w:val="19"/>
                <w:szCs w:val="19"/>
                <w:rtl/>
              </w:rPr>
              <w:t xml:space="preserve">معادلة Epley، 1985 (مذكورة صراحة)</w:t>
            </w:r>
          </w:p>
        </w:tc>
        <w:tc>
          <w:tcPr>
            <w:tcW w:type="dxa" w:w="5700"/>
            <w:tcMar>
              <w:top w:type="dxa" w:w="90"/>
              <w:left w:type="dxa" w:w="110"/>
              <w:bottom w:type="dxa" w:w="90"/>
              <w:right w:type="dxa" w:w="110"/>
            </w:tcMar>
            <w:vAlign w:val="center"/>
          </w:tcPr>
          <w:p>
            <w:pPr>
              <w:bidi/>
              <w:jc w:val="right"/>
            </w:pPr>
            <w:r>
              <w:rPr>
                <w:rFonts w:ascii="Arial" w:cs="Arial" w:eastAsia="Arial" w:hAnsi="Arial"/>
                <w:b w:val="false"/>
                <w:bCs w:val="false"/>
                <w:color w:val="1F1B16"/>
                <w:sz w:val="19"/>
                <w:szCs w:val="19"/>
                <w:rtl/>
              </w:rPr>
              <w:t xml:space="preserve">fitness-engine.js — معادلة علمية عامة منشورة، لا حقوق ملكية عليها</w:t>
            </w:r>
          </w:p>
        </w:tc>
      </w:tr>
      <w:tr>
        <w:tc>
          <w:tcPr>
            <w:tcW w:type="dxa" w:w="2600"/>
            <w:shd w:fill="F4F0E6" w:color="auto" w:val="clear"/>
            <w:tcMar>
              <w:top w:type="dxa" w:w="90"/>
              <w:left w:type="dxa" w:w="110"/>
              <w:bottom w:type="dxa" w:w="90"/>
              <w:right w:type="dxa" w:w="110"/>
            </w:tcMar>
            <w:vAlign w:val="center"/>
          </w:tcPr>
          <w:p>
            <w:pPr>
              <w:bidi/>
              <w:jc w:val="right"/>
            </w:pPr>
            <w:r>
              <w:rPr>
                <w:rFonts w:ascii="Arial" w:cs="Arial" w:eastAsia="Arial" w:hAnsi="Arial"/>
                <w:b w:val="false"/>
                <w:bCs w:val="false"/>
                <w:color w:val="1F1B16"/>
                <w:sz w:val="19"/>
                <w:szCs w:val="19"/>
                <w:rtl/>
              </w:rPr>
              <w:t xml:space="preserve">سعرات الحصة التدريبية</w:t>
            </w:r>
          </w:p>
        </w:tc>
        <w:tc>
          <w:tcPr>
            <w:tcW w:type="dxa" w:w="5200"/>
            <w:shd w:fill="F4F0E6" w:color="auto" w:val="clear"/>
            <w:tcMar>
              <w:top w:type="dxa" w:w="90"/>
              <w:left w:type="dxa" w:w="110"/>
              <w:bottom w:type="dxa" w:w="90"/>
              <w:right w:type="dxa" w:w="110"/>
            </w:tcMar>
            <w:vAlign w:val="center"/>
          </w:tcPr>
          <w:p>
            <w:pPr>
              <w:bidi/>
              <w:jc w:val="right"/>
            </w:pPr>
            <w:r>
              <w:rPr>
                <w:rFonts w:ascii="Arial" w:cs="Arial" w:eastAsia="Arial" w:hAnsi="Arial"/>
                <w:b w:val="false"/>
                <w:bCs w:val="false"/>
                <w:color w:val="1F1B16"/>
                <w:sz w:val="19"/>
                <w:szCs w:val="19"/>
                <w:rtl/>
              </w:rPr>
              <w:t xml:space="preserve">(MET×3.5×وزن الجسم كغم) ÷ 200 × الدقائق</w:t>
            </w:r>
          </w:p>
        </w:tc>
        <w:tc>
          <w:tcPr>
            <w:tcW w:type="dxa" w:w="3200"/>
            <w:shd w:fill="F4F0E6" w:color="auto" w:val="clear"/>
            <w:tcMar>
              <w:top w:type="dxa" w:w="90"/>
              <w:left w:type="dxa" w:w="110"/>
              <w:bottom w:type="dxa" w:w="90"/>
              <w:right w:type="dxa" w:w="110"/>
            </w:tcMar>
            <w:vAlign w:val="center"/>
          </w:tcPr>
          <w:p>
            <w:pPr>
              <w:bidi/>
              <w:jc w:val="right"/>
            </w:pPr>
            <w:r>
              <w:rPr>
                <w:rFonts w:ascii="Arial" w:cs="Arial" w:eastAsia="Arial" w:hAnsi="Arial"/>
                <w:b w:val="false"/>
                <w:bCs w:val="false"/>
                <w:color w:val="1F1B16"/>
                <w:sz w:val="19"/>
                <w:szCs w:val="19"/>
                <w:rtl/>
              </w:rPr>
              <w:t xml:space="preserve">ACSM + Compendium of Physical Activities (مذكوران صراحة، بلا رقم نشاط/إصدار محدَّد)</w:t>
            </w:r>
          </w:p>
        </w:tc>
        <w:tc>
          <w:tcPr>
            <w:tcW w:type="dxa" w:w="5700"/>
            <w:shd w:fill="F4F0E6" w:color="auto" w:val="clear"/>
            <w:tcMar>
              <w:top w:type="dxa" w:w="90"/>
              <w:left w:type="dxa" w:w="110"/>
              <w:bottom w:type="dxa" w:w="90"/>
              <w:right w:type="dxa" w:w="110"/>
            </w:tcMar>
            <w:vAlign w:val="center"/>
          </w:tcPr>
          <w:p>
            <w:pPr>
              <w:bidi/>
              <w:jc w:val="right"/>
            </w:pPr>
            <w:r>
              <w:rPr>
                <w:rFonts w:ascii="Arial" w:cs="Arial" w:eastAsia="Arial" w:hAnsi="Arial"/>
                <w:b w:val="false"/>
                <w:bCs w:val="false"/>
                <w:color w:val="1F1B16"/>
                <w:sz w:val="19"/>
                <w:szCs w:val="19"/>
                <w:rtl/>
              </w:rPr>
              <w:t xml:space="preserve">قيم MET أربع فئات تقريبية فقط: مركّب 6 / عزل 3.5 / كارديو 8 / مرونة 2.5</w:t>
            </w:r>
          </w:p>
        </w:tc>
      </w:tr>
    </w:tbl>
    <w:p>
      <w:pPr>
        <w:pageBreakBefore/>
      </w:pPr>
    </w:p>
    <w:p>
      <w:pPr>
        <w:pStyle w:val="Heading1"/>
        <w:pBdr>
          <w:bottom w:val="single" w:color="C9A24B" w:sz="6" w:space="4"/>
        </w:pBdr>
        <w:bidi/>
        <w:spacing w:after="200" w:before="400"/>
        <w:jc w:val="right"/>
      </w:pPr>
      <w:r>
        <w:rPr>
          <w:rFonts w:ascii="Arial" w:cs="Arial" w:eastAsia="Arial" w:hAnsi="Arial"/>
          <w:b/>
          <w:bCs/>
          <w:color w:val="1F1B16"/>
          <w:sz w:val="32"/>
          <w:szCs w:val="32"/>
          <w:rtl/>
        </w:rPr>
        <w:t xml:space="preserve">٥. حدود المصادر — بصراحة كاملة</w:t>
      </w:r>
    </w:p>
    <w:p>
      <w:pPr>
        <w:pStyle w:val="ListParagraph"/>
        <w:numPr>
          <w:ilvl w:val="0"/>
          <w:numId w:val="1"/>
        </w:numPr>
        <w:bidi/>
        <w:spacing w:after="80"/>
        <w:jc w:val="right"/>
      </w:pPr>
      <w:r>
        <w:rPr>
          <w:rFonts w:ascii="Arial" w:cs="Arial" w:eastAsia="Arial" w:hAnsi="Arial"/>
          <w:b w:val="false"/>
          <w:bCs w:val="false"/>
          <w:color w:val="1F1B16"/>
          <w:sz w:val="20"/>
          <w:szCs w:val="20"/>
          <w:rtl/>
        </w:rPr>
        <w:t xml:space="preserve">لا توجد قاعدة بيانات كويتية أو خليجية رسمية مستخدَمة بالتطبيق إطلاقاً. كل المصادر إما أمريكية رسمية (USDA، NIH)، أو عالمية مجتمعية (Open Food Facts)، أو محلية بالكود مبنية يدوياً بالاستناد لمرجعية USDA العامة.</w:t>
      </w:r>
    </w:p>
    <w:p>
      <w:pPr>
        <w:pStyle w:val="ListParagraph"/>
        <w:numPr>
          <w:ilvl w:val="0"/>
          <w:numId w:val="1"/>
        </w:numPr>
        <w:bidi/>
        <w:spacing w:after="80"/>
        <w:jc w:val="right"/>
      </w:pPr>
      <w:r>
        <w:rPr>
          <w:rFonts w:ascii="Arial" w:cs="Arial" w:eastAsia="Arial" w:hAnsi="Arial"/>
          <w:b w:val="false"/>
          <w:bCs w:val="false"/>
          <w:color w:val="1F1B16"/>
          <w:sz w:val="20"/>
          <w:szCs w:val="20"/>
          <w:rtl/>
        </w:rPr>
        <w:t xml:space="preserve">قاعدة مسار المحلية (77 صنفاً): تشمل أسماء أطعمة عربية/خليجية شائعة، لكن القيم الرقمية نفسها مُشتقّة من أقرب مرجع USDA عام — لا تحليل مخبري لنسخة الطبق الخليجي الفعلية كما يُحضَّر محلياً.</w:t>
      </w:r>
    </w:p>
    <w:p>
      <w:pPr>
        <w:pStyle w:val="ListParagraph"/>
        <w:numPr>
          <w:ilvl w:val="0"/>
          <w:numId w:val="1"/>
        </w:numPr>
        <w:bidi/>
        <w:spacing w:after="80"/>
        <w:jc w:val="right"/>
      </w:pPr>
      <w:r>
        <w:rPr>
          <w:rFonts w:ascii="Arial" w:cs="Arial" w:eastAsia="Arial" w:hAnsi="Arial"/>
          <w:b w:val="false"/>
          <w:bCs w:val="false"/>
          <w:color w:val="1F1B16"/>
          <w:sz w:val="20"/>
          <w:szCs w:val="20"/>
          <w:rtl/>
        </w:rPr>
        <w:t xml:space="preserve">من أصل الـ77 صنفاً بالقائمة المحلية: ٤٠ صنفاً فقط (٥٢٪) تملك بيانات مغذيات دقيقة (فيتامينات/معادن)، و٢٧ صنفاً فقط (٣٥٪) تملك قيمة كوليسترول صريحة مُدخَلة (البقية أطعمة نباتية، صفرها حقيقي فعلاً لا نقص بيانات).</w:t>
      </w:r>
    </w:p>
    <w:p>
      <w:pPr>
        <w:pStyle w:val="ListParagraph"/>
        <w:numPr>
          <w:ilvl w:val="0"/>
          <w:numId w:val="1"/>
        </w:numPr>
        <w:bidi/>
        <w:spacing w:after="80"/>
        <w:jc w:val="right"/>
      </w:pPr>
      <w:r>
        <w:rPr>
          <w:rFonts w:ascii="Arial" w:cs="Arial" w:eastAsia="Arial" w:hAnsi="Arial"/>
          <w:b w:val="false"/>
          <w:bCs w:val="false"/>
          <w:color w:val="1F1B16"/>
          <w:sz w:val="20"/>
          <w:szCs w:val="20"/>
          <w:rtl/>
        </w:rPr>
        <w:t xml:space="preserve">USDA FoodData Central لا يملك عادة مدخلاً دقيقاً واحداً للأطباق العربية/الخليجية المركّبة (مثال فعلي من تعليقات الكود: البحث عن "ورق عنب" لا يجد مقابلاً مباشراً). أقرب نتيجة متاحة غالباً تكون من نوع Branded (منتج تجاري أمريكي) قد لا يُمثّل الطبق فعلياً إطلاقاً — لهذا استُبعد Branded كلياً من مسارات المطابقة التلقائية (الصورة/الصوت)، لكنه يبقى ظاهراً (بأولوية أدنى) في البحث اليدوي المكتوب حيث يمكن للمستخدم استبعاده بصرياً بنفسه.</w:t>
      </w:r>
    </w:p>
    <w:p>
      <w:pPr>
        <w:pStyle w:val="ListParagraph"/>
        <w:numPr>
          <w:ilvl w:val="0"/>
          <w:numId w:val="1"/>
        </w:numPr>
        <w:bidi/>
        <w:spacing w:after="80"/>
        <w:jc w:val="right"/>
      </w:pPr>
      <w:r>
        <w:rPr>
          <w:rFonts w:ascii="Arial" w:cs="Arial" w:eastAsia="Arial" w:hAnsi="Arial"/>
          <w:b w:val="false"/>
          <w:bCs w:val="false"/>
          <w:color w:val="1F1B16"/>
          <w:sz w:val="20"/>
          <w:szCs w:val="20"/>
          <w:rtl/>
        </w:rPr>
        <w:t xml:space="preserve">Open Food Facts: لا يوجد بكود هذا التطبيق أي تحقق أو مراجعة موثَّقة لمن يُدخل بيانات كل منتج أو مدى دقتها — الاعتماد الكامل على ما أدخلته الشركة المصنِّعة أو أي مستخدم آخر حول العالم.</w:t>
      </w:r>
    </w:p>
    <w:p>
      <w:pPr>
        <w:pStyle w:val="ListParagraph"/>
        <w:numPr>
          <w:ilvl w:val="0"/>
          <w:numId w:val="1"/>
        </w:numPr>
        <w:bidi/>
        <w:spacing w:after="80"/>
        <w:jc w:val="right"/>
      </w:pPr>
      <w:r>
        <w:rPr>
          <w:rFonts w:ascii="Arial" w:cs="Arial" w:eastAsia="Arial" w:hAnsi="Arial"/>
          <w:b w:val="false"/>
          <w:bCs w:val="false"/>
          <w:color w:val="1F1B16"/>
          <w:sz w:val="20"/>
          <w:szCs w:val="20"/>
          <w:rtl/>
        </w:rPr>
        <w:t xml:space="preserve">custom_foods: التطبيق نفسه يصرّح لمستخدميه صراحة بأن هذا المصدر "غير موثّق" — أي مستخدم بالتطبيق (وليس فقط من أدخل الصنف) قد يرى هذه القيم ويعتمد عليها.</w:t>
      </w:r>
    </w:p>
    <w:p>
      <w:pPr>
        <w:pStyle w:val="ListParagraph"/>
        <w:numPr>
          <w:ilvl w:val="0"/>
          <w:numId w:val="1"/>
        </w:numPr>
        <w:bidi/>
        <w:spacing w:after="80"/>
        <w:jc w:val="right"/>
      </w:pPr>
      <w:r>
        <w:rPr>
          <w:rFonts w:ascii="Arial" w:cs="Arial" w:eastAsia="Arial" w:hAnsi="Arial"/>
          <w:b w:val="false"/>
          <w:bCs w:val="false"/>
          <w:color w:val="1F1B16"/>
          <w:sz w:val="20"/>
          <w:szCs w:val="20"/>
          <w:rtl/>
        </w:rPr>
        <w:t xml:space="preserve">عدد من الثوابت الأساسية المحسوبة عليها لا يحمل أي مرجع علمي مذكور بالكود إطلاقاً: نسبة الدهون الثابتة ٢٨٪ بالخطط الشخصية، الحد الأدنى ١٢٠٠ سعرة يومياً، تقسيم ٣٠/٤٠/٣٠ الاحتياطي، معاملات نشاط TEE الخمسة، نطاقات المجموعات/التكرارات التدريبية، زيادة الوزن التدريجي ٢.٥كغم بين الحصص — قيم معقولة اختارها المطورون مباشرة بلا توثيق مصدرها.</w:t>
      </w:r>
    </w:p>
    <w:p>
      <w:pPr>
        <w:pStyle w:val="ListParagraph"/>
        <w:numPr>
          <w:ilvl w:val="0"/>
          <w:numId w:val="1"/>
        </w:numPr>
        <w:bidi/>
        <w:spacing w:after="80"/>
        <w:jc w:val="right"/>
      </w:pPr>
      <w:r>
        <w:rPr>
          <w:rFonts w:ascii="Arial" w:cs="Arial" w:eastAsia="Arial" w:hAnsi="Arial"/>
          <w:b w:val="false"/>
          <w:bCs w:val="false"/>
          <w:color w:val="1F1B16"/>
          <w:sz w:val="20"/>
          <w:szCs w:val="20"/>
          <w:rtl/>
        </w:rPr>
        <w:t xml:space="preserve">تقديرات الذكاء الاصطناعي (من الصورة، من الاسم النصي، وللمغذيات الدقيقة) لا تخضع لأي تحقق موضوعي مستقل — دقتها تعتمد كلياً على قدرة النموذج اللغوي المُستخدَم (Gemini) تلك اللحظة. تقدير الصورة تحديداً يُصفِّر الألياف والسكر والصوديوم والمغذيات الدقيقة بالكامل بدل تقديرها (قيمة "غير متوفرة"، لا "صفر حقيقي").</w:t>
      </w:r>
    </w:p>
    <w:p>
      <w:pPr>
        <w:pStyle w:val="ListParagraph"/>
        <w:numPr>
          <w:ilvl w:val="0"/>
          <w:numId w:val="1"/>
        </w:numPr>
        <w:bidi/>
        <w:spacing w:after="80"/>
        <w:jc w:val="right"/>
      </w:pPr>
      <w:r>
        <w:rPr>
          <w:rFonts w:ascii="Arial" w:cs="Arial" w:eastAsia="Arial" w:hAnsi="Arial"/>
          <w:b w:val="false"/>
          <w:bCs w:val="false"/>
          <w:color w:val="1F1B16"/>
          <w:sz w:val="20"/>
          <w:szCs w:val="20"/>
          <w:rtl/>
        </w:rPr>
        <w:t xml:space="preserve">قاعدة التمارين (142 تمريناً) ومحتوى "بصيرة" (102 نصيحة) محتوى تحريري كتبه فريق المشروع مباشرة، بلا مرجع علمي خارجي مُسمّى لكل عنصر على حدة — الملفات نفسها تصرّح بذلك.</w:t>
      </w:r>
    </w:p>
    <w:p>
      <w:pPr>
        <w:pageBreakBefore/>
      </w:pPr>
    </w:p>
    <w:p>
      <w:pPr>
        <w:pStyle w:val="Heading1"/>
        <w:pBdr>
          <w:bottom w:val="single" w:color="C9A24B" w:sz="6" w:space="4"/>
        </w:pBdr>
        <w:bidi/>
        <w:spacing w:after="200" w:before="400"/>
        <w:jc w:val="right"/>
      </w:pPr>
      <w:r>
        <w:rPr>
          <w:rFonts w:ascii="Arial" w:cs="Arial" w:eastAsia="Arial" w:hAnsi="Arial"/>
          <w:b/>
          <w:bCs/>
          <w:color w:val="1F1B16"/>
          <w:sz w:val="32"/>
          <w:szCs w:val="32"/>
          <w:rtl/>
        </w:rPr>
        <w:t xml:space="preserve">٦. المراجع الكاملة</w:t>
      </w:r>
    </w:p>
    <w:p>
      <w:pPr>
        <w:bidi/>
        <w:spacing w:after="180" w:before="0"/>
        <w:jc w:val="right"/>
      </w:pPr>
      <w:r>
        <w:rPr>
          <w:rFonts w:ascii="Arial" w:cs="Arial" w:eastAsia="Arial" w:hAnsi="Arial"/>
          <w:b w:val="false"/>
          <w:bCs w:val="false"/>
          <w:i w:val="false"/>
          <w:iCs w:val="false"/>
          <w:color w:val="1F1B16"/>
          <w:sz w:val="21"/>
          <w:szCs w:val="21"/>
          <w:rtl/>
        </w:rPr>
        <w:t xml:space="preserve">الجهات والمصادر التي استند إليها التطبيق فعلياً (مباشرة أو كمرجع عام مذكور بالكود)، بصيغة مناسبة للاستشهاد بمشروع تخرج:</w:t>
      </w:r>
    </w:p>
    <w:p>
      <w:pPr>
        <w:pStyle w:val="ListParagraph"/>
        <w:numPr>
          <w:ilvl w:val="0"/>
          <w:numId w:val="1"/>
        </w:numPr>
        <w:bidi/>
        <w:spacing w:after="90"/>
        <w:jc w:val="right"/>
      </w:pPr>
      <w:r>
        <w:rPr>
          <w:rFonts w:ascii="Arial" w:cs="Arial" w:eastAsia="Arial" w:hAnsi="Arial"/>
          <w:b/>
          <w:bCs/>
          <w:color w:val="1F1B16"/>
          <w:sz w:val="20"/>
          <w:szCs w:val="20"/>
          <w:rtl/>
        </w:rPr>
        <w:t xml:space="preserve">USDA FoodData Central — U.S. Department of Agriculture — </w:t>
      </w:r>
      <w:r>
        <w:rPr>
          <w:rFonts w:ascii="Arial" w:cs="Arial" w:eastAsia="Arial" w:hAnsi="Arial"/>
          <w:color w:val="1155CC"/>
          <w:sz w:val="20"/>
          <w:szCs w:val="20"/>
          <w:rtl/>
        </w:rPr>
        <w:t xml:space="preserve">https://fdc.nal.usda.gov</w:t>
      </w:r>
      <w:r>
        <w:rPr>
          <w:rFonts w:ascii="Arial" w:cs="Arial" w:eastAsia="Arial" w:hAnsi="Arial"/>
          <w:i/>
          <w:iCs/>
          <w:color w:val="6B6355"/>
          <w:sz w:val="20"/>
          <w:szCs w:val="20"/>
          <w:rtl/>
        </w:rPr>
        <w:t xml:space="preserve">  (قاعدة البيانات الغذائية الأساسية المُستعلَمة حياً + مرجع قيم القائمة المحلية)</w:t>
      </w:r>
    </w:p>
    <w:p>
      <w:pPr>
        <w:pStyle w:val="ListParagraph"/>
        <w:numPr>
          <w:ilvl w:val="0"/>
          <w:numId w:val="1"/>
        </w:numPr>
        <w:bidi/>
        <w:spacing w:after="90"/>
        <w:jc w:val="right"/>
      </w:pPr>
      <w:r>
        <w:rPr>
          <w:rFonts w:ascii="Arial" w:cs="Arial" w:eastAsia="Arial" w:hAnsi="Arial"/>
          <w:b/>
          <w:bCs/>
          <w:color w:val="1F1B16"/>
          <w:sz w:val="20"/>
          <w:szCs w:val="20"/>
          <w:rtl/>
        </w:rPr>
        <w:t xml:space="preserve">Open Food Facts — </w:t>
      </w:r>
      <w:r>
        <w:rPr>
          <w:rFonts w:ascii="Arial" w:cs="Arial" w:eastAsia="Arial" w:hAnsi="Arial"/>
          <w:color w:val="1155CC"/>
          <w:sz w:val="20"/>
          <w:szCs w:val="20"/>
          <w:rtl/>
        </w:rPr>
        <w:t xml:space="preserve">https://world.openfoodfacts.org</w:t>
      </w:r>
      <w:r>
        <w:rPr>
          <w:rFonts w:ascii="Arial" w:cs="Arial" w:eastAsia="Arial" w:hAnsi="Arial"/>
          <w:i/>
          <w:iCs/>
          <w:color w:val="6B6355"/>
          <w:sz w:val="20"/>
          <w:szCs w:val="20"/>
          <w:rtl/>
        </w:rPr>
        <w:t xml:space="preserve">  (قاعدة بيانات منتجات مفتوحة، للباركود والبحث بالاسم)</w:t>
      </w:r>
    </w:p>
    <w:p>
      <w:pPr>
        <w:pStyle w:val="ListParagraph"/>
        <w:numPr>
          <w:ilvl w:val="0"/>
          <w:numId w:val="1"/>
        </w:numPr>
        <w:bidi/>
        <w:spacing w:after="90"/>
        <w:jc w:val="right"/>
      </w:pPr>
      <w:r>
        <w:rPr>
          <w:rFonts w:ascii="Arial" w:cs="Arial" w:eastAsia="Arial" w:hAnsi="Arial"/>
          <w:b/>
          <w:bCs/>
          <w:color w:val="1F1B16"/>
          <w:sz w:val="20"/>
          <w:szCs w:val="20"/>
          <w:rtl/>
        </w:rPr>
        <w:t xml:space="preserve">World Health Organization (WHO) — </w:t>
      </w:r>
      <w:r>
        <w:rPr>
          <w:rFonts w:ascii="Arial" w:cs="Arial" w:eastAsia="Arial" w:hAnsi="Arial"/>
          <w:color w:val="1155CC"/>
          <w:sz w:val="20"/>
          <w:szCs w:val="20"/>
          <w:rtl/>
        </w:rPr>
        <w:t xml:space="preserve">https://www.who.int</w:t>
      </w:r>
      <w:r>
        <w:rPr>
          <w:rFonts w:ascii="Arial" w:cs="Arial" w:eastAsia="Arial" w:hAnsi="Arial"/>
          <w:i/>
          <w:iCs/>
          <w:color w:val="6B6355"/>
          <w:sz w:val="20"/>
          <w:szCs w:val="20"/>
          <w:rtl/>
        </w:rPr>
        <w:t xml:space="preserve">  (تصنيف BMI، وإرشادات الصوديوم العامة)</w:t>
      </w:r>
    </w:p>
    <w:p>
      <w:pPr>
        <w:pStyle w:val="ListParagraph"/>
        <w:numPr>
          <w:ilvl w:val="0"/>
          <w:numId w:val="1"/>
        </w:numPr>
        <w:bidi/>
        <w:spacing w:after="90"/>
        <w:jc w:val="right"/>
      </w:pPr>
      <w:r>
        <w:rPr>
          <w:rFonts w:ascii="Arial" w:cs="Arial" w:eastAsia="Arial" w:hAnsi="Arial"/>
          <w:b/>
          <w:bCs/>
          <w:color w:val="1F1B16"/>
          <w:sz w:val="20"/>
          <w:szCs w:val="20"/>
          <w:rtl/>
        </w:rPr>
        <w:t xml:space="preserve">NIH Office of Dietary Supplements — </w:t>
      </w:r>
      <w:r>
        <w:rPr>
          <w:rFonts w:ascii="Arial" w:cs="Arial" w:eastAsia="Arial" w:hAnsi="Arial"/>
          <w:color w:val="1155CC"/>
          <w:sz w:val="20"/>
          <w:szCs w:val="20"/>
          <w:rtl/>
        </w:rPr>
        <w:t xml:space="preserve">https://ods.od.nih.gov</w:t>
      </w:r>
      <w:r>
        <w:rPr>
          <w:rFonts w:ascii="Arial" w:cs="Arial" w:eastAsia="Arial" w:hAnsi="Arial"/>
          <w:i/>
          <w:iCs/>
          <w:color w:val="6B6355"/>
          <w:sz w:val="20"/>
          <w:szCs w:val="20"/>
          <w:rtl/>
        </w:rPr>
        <w:t xml:space="preserve">  (جداول RDA/AI المخصَّصة حسب العمر والجنس للمغذيات الدقيقة)</w:t>
      </w:r>
    </w:p>
    <w:p>
      <w:pPr>
        <w:pStyle w:val="ListParagraph"/>
        <w:numPr>
          <w:ilvl w:val="0"/>
          <w:numId w:val="1"/>
        </w:numPr>
        <w:bidi/>
        <w:spacing w:after="90"/>
        <w:jc w:val="right"/>
      </w:pPr>
      <w:r>
        <w:rPr>
          <w:rFonts w:ascii="Arial" w:cs="Arial" w:eastAsia="Arial" w:hAnsi="Arial"/>
          <w:b/>
          <w:bCs/>
          <w:color w:val="1F1B16"/>
          <w:sz w:val="20"/>
          <w:szCs w:val="20"/>
          <w:rtl/>
        </w:rPr>
        <w:t xml:space="preserve">Academy of Nutrition and Dietetics — </w:t>
      </w:r>
      <w:r>
        <w:rPr>
          <w:rFonts w:ascii="Arial" w:cs="Arial" w:eastAsia="Arial" w:hAnsi="Arial"/>
          <w:color w:val="1155CC"/>
          <w:sz w:val="20"/>
          <w:szCs w:val="20"/>
          <w:rtl/>
        </w:rPr>
        <w:t xml:space="preserve">https://www.eatright.org</w:t>
      </w:r>
      <w:r>
        <w:rPr>
          <w:rFonts w:ascii="Arial" w:cs="Arial" w:eastAsia="Arial" w:hAnsi="Arial"/>
          <w:i/>
          <w:iCs/>
          <w:color w:val="6B6355"/>
          <w:sz w:val="20"/>
          <w:szCs w:val="20"/>
          <w:rtl/>
        </w:rPr>
        <w:t xml:space="preserve">  (مرجع خطط النباتي/النباتي المرن/النباتي الصرف/عالي البروتين)</w:t>
      </w:r>
    </w:p>
    <w:p>
      <w:pPr>
        <w:pStyle w:val="ListParagraph"/>
        <w:numPr>
          <w:ilvl w:val="0"/>
          <w:numId w:val="1"/>
        </w:numPr>
        <w:bidi/>
        <w:spacing w:after="90"/>
        <w:jc w:val="right"/>
      </w:pPr>
      <w:r>
        <w:rPr>
          <w:rFonts w:ascii="Arial" w:cs="Arial" w:eastAsia="Arial" w:hAnsi="Arial"/>
          <w:b/>
          <w:bCs/>
          <w:color w:val="1F1B16"/>
          <w:sz w:val="20"/>
          <w:szCs w:val="20"/>
          <w:rtl/>
        </w:rPr>
        <w:t xml:space="preserve">American Diabetes Association — </w:t>
      </w:r>
      <w:r>
        <w:rPr>
          <w:rFonts w:ascii="Arial" w:cs="Arial" w:eastAsia="Arial" w:hAnsi="Arial"/>
          <w:color w:val="1155CC"/>
          <w:sz w:val="20"/>
          <w:szCs w:val="20"/>
          <w:rtl/>
        </w:rPr>
        <w:t xml:space="preserve">https://www.diabetes.org</w:t>
      </w:r>
      <w:r>
        <w:rPr>
          <w:rFonts w:ascii="Arial" w:cs="Arial" w:eastAsia="Arial" w:hAnsi="Arial"/>
          <w:i/>
          <w:iCs/>
          <w:color w:val="6B6355"/>
          <w:sz w:val="20"/>
          <w:szCs w:val="20"/>
          <w:rtl/>
        </w:rPr>
        <w:t xml:space="preserve">  (مرجع خطة منخفض الكربوهيدرات)</w:t>
      </w:r>
    </w:p>
    <w:p>
      <w:pPr>
        <w:pStyle w:val="ListParagraph"/>
        <w:numPr>
          <w:ilvl w:val="0"/>
          <w:numId w:val="1"/>
        </w:numPr>
        <w:bidi/>
        <w:spacing w:after="90"/>
        <w:jc w:val="right"/>
      </w:pPr>
      <w:r>
        <w:rPr>
          <w:rFonts w:ascii="Arial" w:cs="Arial" w:eastAsia="Arial" w:hAnsi="Arial"/>
          <w:b/>
          <w:bCs/>
          <w:color w:val="1F1B16"/>
          <w:sz w:val="20"/>
          <w:szCs w:val="20"/>
          <w:rtl/>
        </w:rPr>
        <w:t xml:space="preserve">National Heart, Lung, and Blood Institute (NHLBI) — </w:t>
      </w:r>
      <w:r>
        <w:rPr>
          <w:rFonts w:ascii="Arial" w:cs="Arial" w:eastAsia="Arial" w:hAnsi="Arial"/>
          <w:color w:val="1155CC"/>
          <w:sz w:val="20"/>
          <w:szCs w:val="20"/>
          <w:rtl/>
        </w:rPr>
        <w:t xml:space="preserve">https://www.nhlbi.nih.gov</w:t>
      </w:r>
      <w:r>
        <w:rPr>
          <w:rFonts w:ascii="Arial" w:cs="Arial" w:eastAsia="Arial" w:hAnsi="Arial"/>
          <w:i/>
          <w:iCs/>
          <w:color w:val="6B6355"/>
          <w:sz w:val="20"/>
          <w:szCs w:val="20"/>
          <w:rtl/>
        </w:rPr>
        <w:t xml:space="preserve">  (مرجع خطة DASH الغذائية)</w:t>
      </w:r>
    </w:p>
    <w:p>
      <w:pPr>
        <w:pStyle w:val="ListParagraph"/>
        <w:numPr>
          <w:ilvl w:val="0"/>
          <w:numId w:val="1"/>
        </w:numPr>
        <w:bidi/>
        <w:spacing w:after="90"/>
        <w:jc w:val="right"/>
      </w:pPr>
      <w:r>
        <w:rPr>
          <w:rFonts w:ascii="Arial" w:cs="Arial" w:eastAsia="Arial" w:hAnsi="Arial"/>
          <w:b/>
          <w:bCs/>
          <w:color w:val="1F1B16"/>
          <w:sz w:val="20"/>
          <w:szCs w:val="20"/>
          <w:rtl/>
        </w:rPr>
        <w:t xml:space="preserve">American College of Sports Medicine (ACSM) — </w:t>
      </w:r>
      <w:r>
        <w:rPr>
          <w:rFonts w:ascii="Arial" w:cs="Arial" w:eastAsia="Arial" w:hAnsi="Arial"/>
          <w:color w:val="1155CC"/>
          <w:sz w:val="20"/>
          <w:szCs w:val="20"/>
          <w:rtl/>
        </w:rPr>
        <w:t xml:space="preserve">https://www.acsm.org</w:t>
      </w:r>
      <w:r>
        <w:rPr>
          <w:rFonts w:ascii="Arial" w:cs="Arial" w:eastAsia="Arial" w:hAnsi="Arial"/>
          <w:i/>
          <w:iCs/>
          <w:color w:val="6B6355"/>
          <w:sz w:val="20"/>
          <w:szCs w:val="20"/>
          <w:rtl/>
        </w:rPr>
        <w:t xml:space="preserve">  (معادلة حساب سعرات الحصة التدريبية بوحدة MET)</w:t>
      </w:r>
    </w:p>
    <w:p>
      <w:pPr>
        <w:pStyle w:val="ListParagraph"/>
        <w:numPr>
          <w:ilvl w:val="0"/>
          <w:numId w:val="1"/>
        </w:numPr>
        <w:bidi/>
        <w:spacing w:after="90"/>
        <w:jc w:val="right"/>
      </w:pPr>
      <w:r>
        <w:rPr>
          <w:rFonts w:ascii="Arial" w:cs="Arial" w:eastAsia="Arial" w:hAnsi="Arial"/>
          <w:b/>
          <w:bCs/>
          <w:color w:val="1F1B16"/>
          <w:sz w:val="20"/>
          <w:szCs w:val="20"/>
          <w:rtl/>
        </w:rPr>
        <w:t xml:space="preserve">Dietary Guidelines for Americans — </w:t>
      </w:r>
      <w:r>
        <w:rPr>
          <w:rFonts w:ascii="Arial" w:cs="Arial" w:eastAsia="Arial" w:hAnsi="Arial"/>
          <w:color w:val="1155CC"/>
          <w:sz w:val="20"/>
          <w:szCs w:val="20"/>
          <w:rtl/>
        </w:rPr>
        <w:t xml:space="preserve">https://www.dietaryguidelines.gov</w:t>
      </w:r>
      <w:r>
        <w:rPr>
          <w:rFonts w:ascii="Arial" w:cs="Arial" w:eastAsia="Arial" w:hAnsi="Arial"/>
          <w:i/>
          <w:iCs/>
          <w:color w:val="6B6355"/>
          <w:sz w:val="20"/>
          <w:szCs w:val="20"/>
          <w:rtl/>
        </w:rPr>
        <w:t xml:space="preserve">  (مرجع عام لخطة النباتي المرن)</w:t>
      </w:r>
    </w:p>
    <w:p>
      <w:pPr>
        <w:pStyle w:val="ListParagraph"/>
        <w:numPr>
          <w:ilvl w:val="0"/>
          <w:numId w:val="1"/>
        </w:numPr>
        <w:bidi/>
        <w:spacing w:after="90"/>
        <w:jc w:val="right"/>
      </w:pPr>
      <w:r>
        <w:rPr>
          <w:rFonts w:ascii="Arial" w:cs="Arial" w:eastAsia="Arial" w:hAnsi="Arial"/>
          <w:b/>
          <w:bCs/>
          <w:color w:val="1F1B16"/>
          <w:sz w:val="20"/>
          <w:szCs w:val="20"/>
          <w:rtl/>
        </w:rPr>
        <w:t xml:space="preserve">Epley, B. (1985) — </w:t>
      </w:r>
      <w:r>
        <w:rPr>
          <w:rFonts w:ascii="Arial" w:cs="Arial" w:eastAsia="Arial" w:hAnsi="Arial"/>
          <w:color w:val="1155CC"/>
          <w:sz w:val="20"/>
          <w:szCs w:val="20"/>
          <w:rtl/>
        </w:rPr>
        <w:t xml:space="preserve">Boyd Epley Workout — Poundage Chart</w:t>
      </w:r>
      <w:r>
        <w:rPr>
          <w:rFonts w:ascii="Arial" w:cs="Arial" w:eastAsia="Arial" w:hAnsi="Arial"/>
          <w:i/>
          <w:iCs/>
          <w:color w:val="6B6355"/>
          <w:sz w:val="20"/>
          <w:szCs w:val="20"/>
          <w:rtl/>
        </w:rPr>
        <w:t xml:space="preserve">  (معادلة تقدير أقصى وزن لمرة واحدة (1RM))</w:t>
      </w:r>
    </w:p>
    <w:p>
      <w:pPr>
        <w:pStyle w:val="ListParagraph"/>
        <w:numPr>
          <w:ilvl w:val="0"/>
          <w:numId w:val="1"/>
        </w:numPr>
        <w:bidi/>
        <w:spacing w:after="90"/>
        <w:jc w:val="right"/>
      </w:pPr>
      <w:r>
        <w:rPr>
          <w:rFonts w:ascii="Arial" w:cs="Arial" w:eastAsia="Arial" w:hAnsi="Arial"/>
          <w:b/>
          <w:bCs/>
          <w:color w:val="1F1B16"/>
          <w:sz w:val="20"/>
          <w:szCs w:val="20"/>
          <w:rtl/>
        </w:rPr>
        <w:t xml:space="preserve">Ainsworth, B.E. et al. — </w:t>
      </w:r>
      <w:r>
        <w:rPr>
          <w:rFonts w:ascii="Arial" w:cs="Arial" w:eastAsia="Arial" w:hAnsi="Arial"/>
          <w:color w:val="1155CC"/>
          <w:sz w:val="20"/>
          <w:szCs w:val="20"/>
          <w:rtl/>
        </w:rPr>
        <w:t xml:space="preserve">Compendium of Physical Activities</w:t>
      </w:r>
      <w:r>
        <w:rPr>
          <w:rFonts w:ascii="Arial" w:cs="Arial" w:eastAsia="Arial" w:hAnsi="Arial"/>
          <w:i/>
          <w:iCs/>
          <w:color w:val="6B6355"/>
          <w:sz w:val="20"/>
          <w:szCs w:val="20"/>
          <w:rtl/>
        </w:rPr>
        <w:t xml:space="preserve">  (المرجع العام لقيم MET المستخدَمة بحساب سعرات التمرين)</w:t>
      </w:r>
    </w:p>
    <w:p>
      <w:pPr>
        <w:bidi/>
        <w:spacing w:before="500"/>
        <w:jc w:val="right"/>
      </w:pPr>
      <w:r>
        <w:rPr>
          <w:rFonts w:ascii="Arial" w:cs="Arial" w:eastAsia="Arial" w:hAnsi="Arial"/>
          <w:i/>
          <w:iCs/>
          <w:color w:val="6B6355"/>
          <w:sz w:val="19"/>
          <w:szCs w:val="19"/>
          <w:rtl/>
        </w:rPr>
        <w:t xml:space="preserve">ملاحظة ختامية: هذه الوثيقة سجلّ حالة الكود وقت إعدادها. أي تحديث لاحق على ملفات المصادر المذكورة (generic-foods.js، nutrition.js، health.js، diet-systems.js، exercises-db.js، fitness-engine.js) يستدعي مراجعة هذه الوثيقة وتحديثها لتبقى مطابقة للكود الفعلي.</w:t>
      </w:r>
    </w:p>
    <w:sectPr>
      <w:headerReference w:type="default" r:id="rId6"/>
      <w:footerReference w:type="default" r:id="rId7"/>
      <w:pgSz w:w="11906" w:h="16838" w:orient="landscape"/>
      <w:pgMar w:top="900" w:right="900" w:bottom="900" w:left="9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6355"/>
        <w:sz w:val="16"/>
        <w:szCs w:val="16"/>
      </w:rPr>
      <w:t xml:space="preserve">صفحة </w:t>
    </w:r>
    <w:r>
      <w:rPr>
        <w:rFonts w:ascii="Arial" w:cs="Arial" w:eastAsia="Arial" w:hAnsi="Arial"/>
        <w:color w:val="6B6355"/>
        <w:sz w:val="16"/>
        <w:szCs w:val="16"/>
      </w:rPr>
      <w:fldChar w:fldCharType="begin"/>
      <w:instrText xml:space="preserve">PAGE</w:instrText>
      <w:fldChar w:fldCharType="separate"/>
      <w:fldChar w:fldCharType="end"/>
    </w:r>
    <w:r>
      <w:rPr>
        <w:rFonts w:ascii="Arial" w:cs="Arial" w:eastAsia="Arial" w:hAnsi="Arial"/>
        <w:color w:val="6B6355"/>
        <w:sz w:val="16"/>
        <w:szCs w:val="16"/>
      </w:rPr>
      <w:t xml:space="preserve"> من </w:t>
    </w:r>
    <w:r>
      <w:rPr>
        <w:rFonts w:ascii="Arial" w:cs="Arial" w:eastAsia="Arial" w:hAnsi="Arial"/>
        <w:color w:val="6B635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bidi/>
      <w:jc w:val="center"/>
    </w:pPr>
    <w:r>
      <w:rPr>
        <w:rFonts w:ascii="Arial" w:cs="Arial" w:eastAsia="Arial" w:hAnsi="Arial"/>
        <w:color w:val="6B6355"/>
        <w:sz w:val="16"/>
        <w:szCs w:val="16"/>
        <w:rtl/>
      </w:rPr>
      <w:t xml:space="preserve">مسارك — مصادر البيانات الغذائية والصحية</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2026-10-06T12:06:46.040Z</dcterms:created>
  <dcterms:modified xsi:type="dcterms:W3CDTF">2026-10-06T12:06:46.040Z</dcterms:modified>
</cp:coreProperties>
</file>

<file path=docProps/custom.xml><?xml version="1.0" encoding="utf-8"?>
<Properties xmlns="http://schemas.openxmlformats.org/officeDocument/2006/custom-properties" xmlns:vt="http://schemas.openxmlformats.org/officeDocument/2006/docPropsVTypes"/>
</file>