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Mastering </w:t>
      </w:r>
      <w:proofErr w:type="spellStart"/>
      <w:r>
        <w:rPr>
          <w:sz w:val="28"/>
          <w:szCs w:val="28"/>
        </w:rPr>
        <w:t>nonvebal</w:t>
      </w:r>
      <w:proofErr w:type="spellEnd"/>
      <w:r>
        <w:rPr>
          <w:sz w:val="28"/>
          <w:szCs w:val="28"/>
        </w:rPr>
        <w:t xml:space="preserve">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</w:t>
      </w:r>
      <w:proofErr w:type="spellStart"/>
      <w:r>
        <w:rPr>
          <w:sz w:val="28"/>
          <w:szCs w:val="28"/>
        </w:rPr>
        <w:t>staright</w:t>
      </w:r>
      <w:proofErr w:type="spellEnd"/>
      <w:r>
        <w:rPr>
          <w:sz w:val="28"/>
          <w:szCs w:val="28"/>
        </w:rPr>
        <w:t xml:space="preserve">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Ums, 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proofErr w:type="spellStart"/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proofErr w:type="spellEnd"/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Activant</w:t>
            </w:r>
            <w:proofErr w:type="spellEnd"/>
            <w:r>
              <w:rPr>
                <w:rFonts w:ascii="Helvetica Neue" w:hAnsi="Helvetica Neue"/>
                <w:spacing w:val="-2"/>
              </w:rPr>
              <w:t>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</w:t>
            </w:r>
            <w:proofErr w:type="spellStart"/>
            <w:r>
              <w:rPr>
                <w:rFonts w:ascii="Helvetica Neue" w:hAnsi="Helvetica Neue"/>
                <w:spacing w:val="-2"/>
              </w:rPr>
              <w:t>Tridge</w:t>
            </w:r>
            <w:proofErr w:type="spellEnd"/>
            <w:r>
              <w:rPr>
                <w:rFonts w:ascii="Helvetica Neue" w:hAnsi="Helvetica Neue"/>
                <w:spacing w:val="-2"/>
              </w:rPr>
              <w:t>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proofErr w:type="spellEnd"/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proofErr w:type="spellEnd"/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proofErr w:type="spellEnd"/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A1331E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7D0D76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proofErr w:type="spellStart"/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proofErr w:type="spellEnd"/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</w:t>
            </w:r>
            <w:proofErr w:type="spellStart"/>
            <w:r w:rsidRPr="008D3286">
              <w:rPr>
                <w:rFonts w:ascii="Helvetica Neue" w:hAnsi="Helvetica Neue"/>
                <w:spacing w:val="-2"/>
                <w:highlight w:val="yellow"/>
              </w:rPr>
              <w:t>Javascript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yellow"/>
              </w:rPr>
              <w:t>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097110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proofErr w:type="spellEnd"/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</w:t>
            </w:r>
            <w:proofErr w:type="spellStart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GraphQL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</w:t>
      </w:r>
      <w:proofErr w:type="spellStart"/>
      <w:r w:rsidR="00E0051A">
        <w:rPr>
          <w:sz w:val="28"/>
          <w:szCs w:val="28"/>
        </w:rPr>
        <w:t>gotta</w:t>
      </w:r>
      <w:proofErr w:type="spellEnd"/>
      <w:r w:rsidR="00E0051A">
        <w:rPr>
          <w:sz w:val="28"/>
          <w:szCs w:val="28"/>
        </w:rPr>
        <w:t xml:space="preserve">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proofErr w:type="spellEnd"/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Quick learner (I should learn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styledComponents</w:t>
      </w:r>
      <w:proofErr w:type="spellEnd"/>
      <w:r>
        <w:rPr>
          <w:sz w:val="28"/>
          <w:szCs w:val="28"/>
        </w:rPr>
        <w:t xml:space="preserve">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from the country of </w:t>
      </w:r>
      <w:proofErr w:type="spellStart"/>
      <w:r>
        <w:rPr>
          <w:sz w:val="28"/>
          <w:szCs w:val="28"/>
        </w:rPr>
        <w:t>multiculture</w:t>
      </w:r>
      <w:proofErr w:type="spellEnd"/>
      <w:r>
        <w:rPr>
          <w:sz w:val="28"/>
          <w:szCs w:val="28"/>
        </w:rPr>
        <w:t>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haven’t had experience in creating app using </w:t>
      </w:r>
      <w:proofErr w:type="spellStart"/>
      <w:r>
        <w:rPr>
          <w:sz w:val="28"/>
          <w:szCs w:val="28"/>
        </w:rPr>
        <w:t>GraphQL</w:t>
      </w:r>
      <w:proofErr w:type="spellEnd"/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can comfortably use CSS3, HTML5 and ES6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no problem</w:t>
      </w:r>
    </w:p>
    <w:p w14:paraId="1D13201B" w14:textId="41F9D3BE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6A715D18" w14:textId="7A6AF0CC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quickly pickup new languages and get it going (I know this will come in handy in this organization)</w:t>
      </w:r>
    </w:p>
    <w:p w14:paraId="73A4B160" w14:textId="2A0A0B30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</w:p>
    <w:p w14:paraId="769C8875" w14:textId="6BB1FDC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work with team members across different departments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weakeness</w:t>
      </w:r>
      <w:proofErr w:type="spellEnd"/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03403A6A" w:rsidR="00120731" w:rsidRPr="00120731" w:rsidRDefault="00120731" w:rsidP="00120731">
      <w:pPr>
        <w:rPr>
          <w:sz w:val="28"/>
          <w:szCs w:val="28"/>
        </w:rPr>
      </w:pPr>
      <w:r w:rsidRPr="00120731">
        <w:rPr>
          <w:sz w:val="28"/>
          <w:szCs w:val="28"/>
        </w:rPr>
        <w:t>https://app.biginterview.com/s/8681059f36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7777777" w:rsidR="008B4D0A" w:rsidRPr="008B4D0A" w:rsidRDefault="008B4D0A" w:rsidP="008B4D0A">
      <w:pPr>
        <w:rPr>
          <w:sz w:val="28"/>
          <w:szCs w:val="28"/>
        </w:rPr>
      </w:pPr>
    </w:p>
    <w:sectPr w:rsidR="008B4D0A" w:rsidRPr="008B4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97110"/>
    <w:rsid w:val="000D05DD"/>
    <w:rsid w:val="00120731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1065D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96FB4"/>
    <w:rsid w:val="004C48BE"/>
    <w:rsid w:val="004E6DC8"/>
    <w:rsid w:val="0050746F"/>
    <w:rsid w:val="00515C3E"/>
    <w:rsid w:val="00575FF8"/>
    <w:rsid w:val="00591B02"/>
    <w:rsid w:val="005D4B6E"/>
    <w:rsid w:val="00617784"/>
    <w:rsid w:val="00622709"/>
    <w:rsid w:val="00651DF5"/>
    <w:rsid w:val="00690891"/>
    <w:rsid w:val="006E516E"/>
    <w:rsid w:val="0073643C"/>
    <w:rsid w:val="00763D05"/>
    <w:rsid w:val="007845BC"/>
    <w:rsid w:val="00792048"/>
    <w:rsid w:val="007C3680"/>
    <w:rsid w:val="007D0D76"/>
    <w:rsid w:val="008029B9"/>
    <w:rsid w:val="00823031"/>
    <w:rsid w:val="0084184E"/>
    <w:rsid w:val="0087045D"/>
    <w:rsid w:val="008756E3"/>
    <w:rsid w:val="00880F2D"/>
    <w:rsid w:val="00896FE2"/>
    <w:rsid w:val="008B4D0A"/>
    <w:rsid w:val="008D3286"/>
    <w:rsid w:val="008F77B3"/>
    <w:rsid w:val="00905FE1"/>
    <w:rsid w:val="00920243"/>
    <w:rsid w:val="00A1331E"/>
    <w:rsid w:val="00A159D9"/>
    <w:rsid w:val="00A303AB"/>
    <w:rsid w:val="00AA0717"/>
    <w:rsid w:val="00AC1AA2"/>
    <w:rsid w:val="00AF236C"/>
    <w:rsid w:val="00AF534F"/>
    <w:rsid w:val="00AF637D"/>
    <w:rsid w:val="00B73A67"/>
    <w:rsid w:val="00BA7EAD"/>
    <w:rsid w:val="00BB304A"/>
    <w:rsid w:val="00C4268E"/>
    <w:rsid w:val="00C713FB"/>
    <w:rsid w:val="00C84455"/>
    <w:rsid w:val="00C95E3F"/>
    <w:rsid w:val="00CA6117"/>
    <w:rsid w:val="00CD7E4F"/>
    <w:rsid w:val="00CE09E6"/>
    <w:rsid w:val="00CF0F77"/>
    <w:rsid w:val="00D0266B"/>
    <w:rsid w:val="00D86FBA"/>
    <w:rsid w:val="00D93DC3"/>
    <w:rsid w:val="00DA5082"/>
    <w:rsid w:val="00E0051A"/>
    <w:rsid w:val="00E30011"/>
    <w:rsid w:val="00EE5010"/>
    <w:rsid w:val="00EE6752"/>
    <w:rsid w:val="00F27BE7"/>
    <w:rsid w:val="00F658A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12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127</cp:revision>
  <dcterms:created xsi:type="dcterms:W3CDTF">2021-01-23T04:12:00Z</dcterms:created>
  <dcterms:modified xsi:type="dcterms:W3CDTF">2021-01-23T22:45:00Z</dcterms:modified>
</cp:coreProperties>
</file>