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drawing>
          <wp:inline distB="114300" distT="114300" distL="114300" distR="114300">
            <wp:extent cx="6400800" cy="896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0800" cy="8966200"/>
                    </a:xfrm>
                    <a:prstGeom prst="rect"/>
                    <a:ln/>
                  </pic:spPr>
                </pic:pic>
              </a:graphicData>
            </a:graphic>
          </wp:inline>
        </w:drawing>
      </w:r>
      <w:r w:rsidDel="00000000" w:rsidR="00000000" w:rsidRPr="00000000">
        <w:rPr>
          <w:rtl w:val="0"/>
        </w:rPr>
        <w:br w:type="textWrapping"/>
      </w:r>
      <w:r w:rsidDel="00000000" w:rsidR="00000000" w:rsidRPr="00000000">
        <w:rPr>
          <w:b w:val="1"/>
          <w:u w:val="single"/>
          <w:rtl w:val="0"/>
        </w:rPr>
        <w:t xml:space="preserve">Basic control flow (refer to Use Case Description for in-depth details):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Search for Community Centre</w:t>
      </w:r>
    </w:p>
    <w:p w:rsidR="00000000" w:rsidDel="00000000" w:rsidP="00000000" w:rsidRDefault="00000000" w:rsidRPr="00000000" w14:paraId="00000005">
      <w:pPr>
        <w:rPr/>
      </w:pPr>
      <w:r w:rsidDel="00000000" w:rsidR="00000000" w:rsidRPr="00000000">
        <w:rPr>
          <w:rtl w:val="0"/>
        </w:rPr>
        <w:t xml:space="preserve">1. User must first login to their SingPass account</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2. User has 2 choices: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  Select </w:t>
      </w:r>
      <w:r w:rsidDel="00000000" w:rsidR="00000000" w:rsidRPr="00000000">
        <w:rPr>
          <w:b w:val="1"/>
          <w:rtl w:val="0"/>
        </w:rPr>
        <w:t xml:space="preserve">Search by Location</w:t>
      </w:r>
      <w:r w:rsidDel="00000000" w:rsidR="00000000" w:rsidRPr="00000000">
        <w:rPr>
          <w:rtl w:val="0"/>
        </w:rPr>
        <w:t xml:space="preserv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Select </w:t>
      </w:r>
      <w:r w:rsidDel="00000000" w:rsidR="00000000" w:rsidRPr="00000000">
        <w:rPr>
          <w:b w:val="1"/>
          <w:rtl w:val="0"/>
        </w:rPr>
        <w:t xml:space="preserve">Search by Name</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3. If </w:t>
      </w:r>
      <w:r w:rsidDel="00000000" w:rsidR="00000000" w:rsidRPr="00000000">
        <w:rPr>
          <w:b w:val="1"/>
          <w:rtl w:val="0"/>
        </w:rPr>
        <w:t xml:space="preserve">Search by Location </w:t>
      </w:r>
      <w:r w:rsidDel="00000000" w:rsidR="00000000" w:rsidRPr="00000000">
        <w:rPr>
          <w:rtl w:val="0"/>
        </w:rPr>
        <w:t xml:space="preserve">is chosen, the 5 closest Community Centres (in terms of physical proximity, using GPS/Location Services) are displayed on the screen. User is prompted to choose one of the 5 centres.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If </w:t>
      </w:r>
      <w:r w:rsidDel="00000000" w:rsidR="00000000" w:rsidRPr="00000000">
        <w:rPr>
          <w:b w:val="1"/>
          <w:rtl w:val="0"/>
        </w:rPr>
        <w:t xml:space="preserve">Search by Name</w:t>
      </w:r>
      <w:r w:rsidDel="00000000" w:rsidR="00000000" w:rsidRPr="00000000">
        <w:rPr>
          <w:rtl w:val="0"/>
        </w:rPr>
        <w:t xml:space="preserve"> is chosen, the user is prompted to enter the name in a search bar (with Auto-Suggest prompting user to choose the correct one). User selects the centre they want.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br w:type="textWrapping"/>
      </w:r>
      <w:r w:rsidDel="00000000" w:rsidR="00000000" w:rsidRPr="00000000">
        <w:rPr>
          <w:u w:val="single"/>
          <w:rtl w:val="0"/>
        </w:rPr>
        <w:t xml:space="preserve">Registering for Courses</w:t>
      </w:r>
    </w:p>
    <w:p w:rsidR="00000000" w:rsidDel="00000000" w:rsidP="00000000" w:rsidRDefault="00000000" w:rsidRPr="00000000" w14:paraId="00000011">
      <w:pPr>
        <w:rPr/>
      </w:pPr>
      <w:r w:rsidDel="00000000" w:rsidR="00000000" w:rsidRPr="00000000">
        <w:rPr>
          <w:rtl w:val="0"/>
        </w:rPr>
        <w:t xml:space="preserve">Precondition: User must have selected a community centre.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User must first select a course to register for.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Upon selecting a course, the user is taken to a page with full details regarding the course, like time, cost and other miscellaneous information. User must press the </w:t>
      </w:r>
      <w:r w:rsidDel="00000000" w:rsidR="00000000" w:rsidRPr="00000000">
        <w:rPr>
          <w:b w:val="1"/>
          <w:rtl w:val="0"/>
        </w:rPr>
        <w:t xml:space="preserve">Register</w:t>
      </w:r>
      <w:r w:rsidDel="00000000" w:rsidR="00000000" w:rsidRPr="00000000">
        <w:rPr>
          <w:rtl w:val="0"/>
        </w:rPr>
        <w:t xml:space="preserve"> button to register for the course.</w:t>
      </w:r>
    </w:p>
    <w:p w:rsidR="00000000" w:rsidDel="00000000" w:rsidP="00000000" w:rsidRDefault="00000000" w:rsidRPr="00000000" w14:paraId="00000016">
      <w:pPr>
        <w:rPr/>
      </w:pPr>
      <w:r w:rsidDel="00000000" w:rsidR="00000000" w:rsidRPr="00000000">
        <w:rPr>
          <w:rtl w:val="0"/>
        </w:rPr>
        <w:br w:type="textWrapping"/>
        <w:t xml:space="preserve">3. By pressing the </w:t>
      </w:r>
      <w:r w:rsidDel="00000000" w:rsidR="00000000" w:rsidRPr="00000000">
        <w:rPr>
          <w:b w:val="1"/>
          <w:rtl w:val="0"/>
        </w:rPr>
        <w:t xml:space="preserve">Register</w:t>
      </w:r>
      <w:r w:rsidDel="00000000" w:rsidR="00000000" w:rsidRPr="00000000">
        <w:rPr>
          <w:rtl w:val="0"/>
        </w:rPr>
        <w:t xml:space="preserve"> button, the user is taken to a screen prompting them to enter their personal information. User must fill in all the required fields, marked with an asterisk (*). After which, the “Next” button must be pressed to proceed.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The user is taken to the </w:t>
      </w:r>
      <w:r w:rsidDel="00000000" w:rsidR="00000000" w:rsidRPr="00000000">
        <w:rPr>
          <w:b w:val="1"/>
          <w:rtl w:val="0"/>
        </w:rPr>
        <w:t xml:space="preserve">Payment Summary</w:t>
      </w:r>
      <w:r w:rsidDel="00000000" w:rsidR="00000000" w:rsidRPr="00000000">
        <w:rPr>
          <w:rtl w:val="0"/>
        </w:rPr>
        <w:t xml:space="preserve"> page, where he can check all information relating to payment, contact details and all attendees. The user must select a mode of payment (between VISA and NETS), input a CAPTCHA code for verification, and agree to the Terms and Conditions by ticking a checkbox. The user can then press </w:t>
      </w:r>
      <w:r w:rsidDel="00000000" w:rsidR="00000000" w:rsidRPr="00000000">
        <w:rPr>
          <w:b w:val="1"/>
          <w:rtl w:val="0"/>
        </w:rPr>
        <w:t xml:space="preserve">Check Out</w:t>
      </w:r>
      <w:r w:rsidDel="00000000" w:rsidR="00000000" w:rsidRPr="00000000">
        <w:rPr>
          <w:rtl w:val="0"/>
        </w:rPr>
        <w:t xml:space="preserve"> to go to the next page.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Lastly, the user is taken to the </w:t>
      </w:r>
      <w:r w:rsidDel="00000000" w:rsidR="00000000" w:rsidRPr="00000000">
        <w:rPr>
          <w:b w:val="1"/>
          <w:rtl w:val="0"/>
        </w:rPr>
        <w:t xml:space="preserve">Print Receipt</w:t>
      </w:r>
      <w:r w:rsidDel="00000000" w:rsidR="00000000" w:rsidRPr="00000000">
        <w:rPr>
          <w:rtl w:val="0"/>
        </w:rPr>
        <w:t xml:space="preserve"> page. A confirmation message confirming that payment has been successfully made is displayed. Two options are presented:</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Email Receipt</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Download Receipt</w:t>
      </w:r>
    </w:p>
    <w:p w:rsidR="00000000" w:rsidDel="00000000" w:rsidP="00000000" w:rsidRDefault="00000000" w:rsidRPr="00000000" w14:paraId="00000022">
      <w:pPr>
        <w:rPr/>
      </w:pPr>
      <w:r w:rsidDel="00000000" w:rsidR="00000000" w:rsidRPr="00000000">
        <w:rPr>
          <w:rtl w:val="0"/>
        </w:rPr>
        <w:br w:type="textWrapping"/>
      </w:r>
      <w:r w:rsidDel="00000000" w:rsidR="00000000" w:rsidRPr="00000000">
        <w:rPr>
          <w:rtl w:val="0"/>
        </w:rPr>
        <w:t xml:space="preserve">6. If </w:t>
      </w:r>
      <w:r w:rsidDel="00000000" w:rsidR="00000000" w:rsidRPr="00000000">
        <w:rPr>
          <w:b w:val="1"/>
          <w:rtl w:val="0"/>
        </w:rPr>
        <w:t xml:space="preserve">Email Receipt</w:t>
      </w:r>
      <w:r w:rsidDel="00000000" w:rsidR="00000000" w:rsidRPr="00000000">
        <w:rPr>
          <w:rtl w:val="0"/>
        </w:rPr>
        <w:t xml:space="preserve"> is chosen, a copy of the receipt is emailed to the user’s SingPass-linked email. The user is then returned to the Community Centre’s page.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7. If </w:t>
      </w:r>
      <w:r w:rsidDel="00000000" w:rsidR="00000000" w:rsidRPr="00000000">
        <w:rPr>
          <w:b w:val="1"/>
          <w:rtl w:val="0"/>
        </w:rPr>
        <w:t xml:space="preserve">Download Receipt</w:t>
      </w:r>
      <w:r w:rsidDel="00000000" w:rsidR="00000000" w:rsidRPr="00000000">
        <w:rPr>
          <w:rtl w:val="0"/>
        </w:rPr>
        <w:t xml:space="preserve"> is chosen, the receipt is downloaded in the user’s selected format onto their phone. The user is then returned to the Community Centre’s page.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Checking Courses</w:t>
      </w:r>
    </w:p>
    <w:p w:rsidR="00000000" w:rsidDel="00000000" w:rsidP="00000000" w:rsidRDefault="00000000" w:rsidRPr="00000000" w14:paraId="00000029">
      <w:pPr>
        <w:rPr/>
      </w:pPr>
      <w:r w:rsidDel="00000000" w:rsidR="00000000" w:rsidRPr="00000000">
        <w:rPr>
          <w:rtl w:val="0"/>
        </w:rPr>
        <w:t xml:space="preserve">Preconditions: User must be logged in.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User must press the </w:t>
      </w:r>
      <w:r w:rsidDel="00000000" w:rsidR="00000000" w:rsidRPr="00000000">
        <w:rPr>
          <w:b w:val="1"/>
          <w:rtl w:val="0"/>
        </w:rPr>
        <w:t xml:space="preserve">My Courses</w:t>
      </w:r>
      <w:r w:rsidDel="00000000" w:rsidR="00000000" w:rsidRPr="00000000">
        <w:rPr>
          <w:rtl w:val="0"/>
        </w:rPr>
        <w:t xml:space="preserve"> tab on the bottom of the screen to check their courses.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A list of the user’s registered courses will appear. User can change the displayed order by interacting with the filters at the top of the screen (displays in order of Date Registered by default).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To check specific course details, user must press the tab corresponding to the course they wish to see the details of.</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 By pressing on the course, a list of details such as date, location (Community Centre, booked room), price and number of attendants will be displayed.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br w:type="textWrapping"/>
      </w:r>
    </w:p>
    <w:p w:rsidR="00000000" w:rsidDel="00000000" w:rsidP="00000000" w:rsidRDefault="00000000" w:rsidRPr="00000000" w14:paraId="00000036">
      <w:pPr>
        <w:rPr/>
      </w:pPr>
      <w:r w:rsidDel="00000000" w:rsidR="00000000" w:rsidRPr="00000000">
        <w:rPr>
          <w:rtl w:val="0"/>
        </w:rPr>
        <w:tab/>
      </w:r>
    </w:p>
    <w:sectPr>
      <w:headerReference r:id="rId7" w:type="default"/>
      <w:pgSz w:h="15840" w:w="12240"/>
      <w:pgMar w:bottom="1440" w:top="1440" w:left="207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i w:val="1"/>
      </w:rPr>
    </w:pPr>
    <w:r w:rsidDel="00000000" w:rsidR="00000000" w:rsidRPr="00000000">
      <w:rPr>
        <w:i w:val="1"/>
        <w:rtl w:val="0"/>
      </w:rPr>
      <w:t xml:space="preserve">Use Case Diagram and Basic Control Flow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