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Changed Since Round 1</w:t>
      </w:r>
    </w:p>
    <w:p>
      <w:pPr>
        <w:keepNext/>
        <w:spacing w:before="210" w:after="75" w:lineRule="exact" w:line="331"/>
        <w:ind w:left="0" w:right="0"/>
      </w:pPr>
      <w:r>
        <w:rPr>
          <w:b/>
          <w:i w:val="0"/>
          <w:sz w:val="24"/>
        </w:rPr>
        <w:t>1.1 From an Argument to Working Software</w:t>
      </w:r>
    </w:p>
    <w:p>
      <w:pPr>
        <w:keepNext w:val="0"/>
        <w:spacing w:before="0" w:after="120" w:lineRule="exact" w:line="331"/>
        <w:ind w:left="0" w:right="0"/>
        <w:jc w:val="both"/>
      </w:pPr>
      <w:r>
        <w:rPr>
          <w:b w:val="0"/>
          <w:i w:val="0"/>
          <w:sz w:val="24"/>
        </w:rPr>
        <w:t>Round 1 argued that prior authorization is slow because a person has to start every request. This report replaces that argument with the software itself. All four planned phases are built and running, and every figure here was measured on the code on 13 September 2026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1.2 What the System Does, Measured</w:t>
      </w:r>
    </w:p>
    <w:p>
      <w:pPr>
        <w:keepNext w:val="0"/>
        <w:spacing w:before="0" w:after="120" w:lineRule="exact" w:line="331"/>
        <w:ind w:left="0" w:right="0"/>
        <w:jc w:val="both"/>
      </w:pPr>
      <w:r>
        <w:rPr>
          <w:b w:val="0"/>
          <w:i w:val="0"/>
          <w:sz w:val="24"/>
        </w:rPr>
        <w:t>Round 1 promised a decision in under five minutes. The software turned out to be far faster, because the slow part was never the thinking — it was the paperwork around it.</w:t>
      </w:r>
    </w:p>
    <w:p>
      <w:pPr>
        <w:keepNext/>
        <w:spacing w:before="150" w:after="60" w:lineRule="exact" w:line="331"/>
        <w:ind w:left="0" w:right="0"/>
      </w:pPr>
      <w:r>
        <w:rPr>
          <w:b w:val="0"/>
          <w:i/>
          <w:sz w:val="24"/>
        </w:rPr>
        <w:t>Table 2. Measured results. A millisecond is one thousandth of a second.</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88.6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two agents agreeing, without the network in between</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44.7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406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11.1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138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138</w:t>
            </w:r>
          </w:p>
        </w:tc>
      </w:tr>
    </w:tbl>
    <w:p>
      <w:pPr>
        <w:spacing w:before="0" w:after="0" w:lineRule="exact" w:line="165"/>
      </w:pPr>
      <w:r>
        <w:rPr>
          <w:sz w:val="2"/>
        </w:rPr>
      </w:r>
    </w:p>
    <w:p>
      <w:pPr>
        <w:keepNext/>
        <w:spacing w:before="210" w:after="75" w:lineRule="exact" w:line="331"/>
        <w:ind w:left="0" w:right="0"/>
      </w:pPr>
      <w:r>
        <w:rPr>
          <w:b/>
          <w:i w:val="0"/>
          <w:sz w:val="24"/>
        </w:rPr>
        <w:t>1.3 Two Corrections to Round 1</w:t>
      </w:r>
    </w:p>
    <w:p>
      <w:pPr>
        <w:keepNext w:val="0"/>
        <w:spacing w:before="0" w:after="120" w:lineRule="exact" w:line="331"/>
        <w:ind w:left="0" w:right="0"/>
        <w:jc w:val="both"/>
      </w:pPr>
      <w:r>
        <w:rPr>
          <w:b w:val="0"/>
          <w:i w:val="0"/>
          <w:sz w:val="24"/>
        </w:rPr>
        <w:t xml:space="preserve">Two claims did not survive being built, and it is better to say so here than to be asked.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 31 cents of every dollar left after the direct cost of serving that customer — because early customers need a great deal of hand-holding. The 87% figure for year three held.</w:t>
      </w:r>
    </w:p>
    <w:p>
      <w:pPr>
        <w:keepNext/>
        <w:spacing w:before="255" w:after="90" w:lineRule="exact" w:line="331"/>
        <w:ind w:left="0" w:right="0"/>
      </w:pPr>
      <w:r>
        <w:rPr>
          <w:b/>
          <w:i w:val="0"/>
          <w:sz w:val="24"/>
        </w:rPr>
        <w:t>2. System Architecture 2.0</w:t>
      </w:r>
    </w:p>
    <w:p>
      <w:pPr>
        <w:keepNext/>
        <w:spacing w:before="210" w:after="75" w:lineRule="exact" w:line="331"/>
        <w:ind w:left="0" w:right="0"/>
      </w:pPr>
      <w:r>
        <w:rPr>
          <w:b/>
          <w:i w:val="0"/>
          <w:sz w:val="24"/>
        </w:rPr>
        <w:t>2.1 How One Request Moves Through the System</w:t>
      </w:r>
    </w:p>
    <w:p>
      <w:pPr>
        <w:keepNext w:val="0"/>
        <w:spacing w:before="0" w:after="120" w:lineRule="exact" w:line="331"/>
        <w:ind w:left="0" w:right="0"/>
        <w:jc w:val="both"/>
      </w:pPr>
      <w:r>
        <w:rPr>
          <w:b w:val="0"/>
          <w:i w:val="0"/>
          <w:sz w:val="24"/>
        </w:rPr>
        <w:t>A doctor places an order in the hospital's electronic health record — the software that holds a patient's chart. That order starts everything below. No person touches any of the seven steps.</w:t>
      </w:r>
    </w:p>
    <w:p>
      <w:pPr>
        <w:keepNext/>
        <w:spacing w:before="90" w:after="45"/>
      </w:pPr>
      <w:r>
        <w:drawing>
          <wp:inline xmlns:a="http://schemas.openxmlformats.org/drawingml/2006/main" xmlns:pic="http://schemas.openxmlformats.org/drawingml/2006/picture">
            <wp:extent cx="5943600" cy="3458095"/>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8095"/>
                    </a:xfrm>
                    <a:prstGeom prst="rect"/>
                  </pic:spPr>
                </pic:pic>
              </a:graphicData>
            </a:graphic>
          </wp:inline>
        </w:drawing>
      </w:r>
    </w:p>
    <w:p>
      <w:pPr>
        <w:keepNext/>
        <w:spacing w:before="150" w:after="60" w:lineRule="exact" w:line="331"/>
        <w:ind w:left="0" w:right="0"/>
      </w:pPr>
      <w:r>
        <w:rPr>
          <w:b w:val="0"/>
          <w:i/>
          <w:sz w:val="24"/>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2.2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 it is refused outright.</w:t>
      </w:r>
    </w:p>
    <w:p>
      <w:pPr>
        <w:keepNext/>
        <w:spacing w:before="210" w:after="75" w:lineRule="exact" w:line="331"/>
        <w:ind w:left="0" w:right="0"/>
      </w:pPr>
      <w:r>
        <w:rPr>
          <w:b/>
          <w:i w:val="0"/>
          <w:sz w:val="24"/>
        </w:rPr>
        <w:t>2.3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 reading a photograph of an insurance card, for instance — and every result is scored before anything is done with it.</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5.2).</w:t>
      </w:r>
    </w:p>
    <w:p>
      <w:pPr>
        <w:keepNext/>
        <w:spacing w:before="210" w:after="75" w:lineRule="exact" w:line="331"/>
        <w:ind w:left="0" w:right="0"/>
      </w:pPr>
      <w:r>
        <w:rPr>
          <w:b/>
          <w:i w:val="0"/>
          <w:sz w:val="24"/>
        </w:rPr>
        <w:t>2.4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2.5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 that the patient is old enough, that the diagnosis is one the plan covers, and that the deductible condition is met — </w:t>
      </w:r>
      <w:r>
        <w:rPr>
          <w:b w:val="0"/>
          <w:i/>
          <w:sz w:val="24"/>
        </w:rPr>
        <w:t>without receiving the age, the diagnosis or the amount</w:t>
      </w:r>
      <w:r>
        <w:rPr>
          <w:b w:val="0"/>
          <w:i w:val="0"/>
          <w:sz w:val="24"/>
        </w:rPr>
        <w:t>. The insurer learns only whether each condition holds. One limitation is listed in Table 6.</w:t>
      </w:r>
    </w:p>
    <w:p>
      <w:pPr>
        <w:keepNext/>
        <w:spacing w:before="255" w:after="90" w:lineRule="exact" w:line="331"/>
        <w:ind w:left="0" w:right="0"/>
      </w:pPr>
      <w:r>
        <w:rPr>
          <w:b/>
          <w:i w:val="0"/>
          <w:sz w:val="24"/>
        </w:rPr>
        <w:t>3. The Build Log</w:t>
      </w:r>
    </w:p>
    <w:p>
      <w:pPr>
        <w:keepNext/>
        <w:spacing w:before="210" w:after="75" w:lineRule="exact" w:line="331"/>
        <w:ind w:left="0" w:right="0"/>
      </w:pPr>
      <w:r>
        <w:rPr>
          <w:b/>
          <w:i w:val="0"/>
          <w:sz w:val="24"/>
        </w:rPr>
        <w:t>3.1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five batches — one per phase, plus a round of fixes — and each was reviewed before being merged. Together they come to 19,541 lines of code across 170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12 commits  ·  170 file changes  ·  +19,541 insertions  ·  -367 deletions</w:t>
      </w:r>
    </w:p>
    <w:p>
      <w:pPr>
        <w:keepNext/>
        <w:spacing w:before="150" w:after="60" w:lineRule="exact" w:line="331"/>
        <w:ind w:left="0" w:right="0"/>
      </w:pPr>
      <w:r>
        <w:rPr>
          <w:b w:val="0"/>
          <w:i/>
          <w:sz w:val="24"/>
        </w:rPr>
        <w:t>Figure 2. The commit history. Each line is a batch of work that was reviewed and merged. Phase 1 was the largest at 9,429 lines; the last entry fixes three problems that only appear once the software is deployed rather than run on a laptop.</w:t>
      </w:r>
    </w:p>
    <w:p>
      <w:pPr>
        <w:keepNext/>
        <w:spacing w:before="210" w:after="75" w:lineRule="exact" w:line="331"/>
        <w:ind w:left="0" w:right="0"/>
      </w:pPr>
      <w:r>
        <w:rPr>
          <w:b/>
          <w:i w:val="0"/>
          <w:sz w:val="24"/>
        </w:rPr>
        <w:t>3.2 The Tests</w:t>
      </w:r>
    </w:p>
    <w:p>
      <w:pPr>
        <w:keepNext w:val="0"/>
        <w:spacing w:before="0" w:after="120" w:lineRule="exact" w:line="331"/>
        <w:ind w:left="0" w:right="0"/>
        <w:jc w:val="both"/>
      </w:pPr>
      <w:r>
        <w:rPr>
          <w:b w:val="0"/>
          <w:i w:val="0"/>
          <w:sz w:val="24"/>
        </w:rPr>
        <w:t>An automated test is a small program that checks the main program still behaves correctly. There are 138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[ 52%]</w:t>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[100%]</w:t>
      </w:r>
      <w:r>
        <w:rPr>
          <w:rFonts w:ascii="Courier New" w:hAnsi="Courier New" w:cs="Courier New"/>
          <w:rFonts w:ascii="Courier New" w:hAnsi="Courier New"/>
          <w:sz w:val="16"/>
        </w:rPr>
        <w:br/>
        <w:t xml:space="preserve">138 passed, 1 warning in 22.37s</w:t>
      </w:r>
    </w:p>
    <w:p>
      <w:pPr>
        <w:keepNext/>
        <w:spacing w:before="150" w:after="60" w:lineRule="exact" w:line="331"/>
        <w:ind w:left="0" w:right="0"/>
      </w:pPr>
      <w:r>
        <w:rPr>
          <w:b w:val="0"/>
          <w:i/>
          <w:sz w:val="24"/>
        </w:rPr>
        <w:t>Figure 3. The full test suite; each dot is one passing test. Among the things they prove: every decision records the rule that produced it, an unmatched request goes to a human rather than being guessed at, a tampered message is refused, a real patient identifier never reaches storage, and a rejected appeal is escalated rather than becoming an automatic final denial.</w:t>
      </w:r>
    </w:p>
    <w:p>
      <w:pPr>
        <w:keepNext/>
        <w:spacing w:before="210" w:after="75" w:lineRule="exact" w:line="331"/>
        <w:ind w:left="0" w:right="0"/>
      </w:pPr>
      <w:r>
        <w:rPr>
          <w:b/>
          <w:i w:val="0"/>
          <w:sz w:val="24"/>
        </w:rPr>
        <w:t>3.3 The System Running</w:t>
      </w:r>
    </w:p>
    <w:p>
      <w:pPr>
        <w:keepNext w:val="0"/>
        <w:spacing w:before="0" w:after="120" w:lineRule="exact" w:line="331"/>
        <w:ind w:left="0" w:right="0"/>
        <w:jc w:val="both"/>
      </w:pPr>
      <w:r>
        <w:rPr>
          <w:b w:val="0"/>
          <w:i w:val="0"/>
          <w:sz w:val="24"/>
        </w:rPr>
        <w:t>The screens below are the live software, not mock-ups. Both were captured on 13 September 2026.</w:t>
      </w:r>
    </w:p>
    <w:tbl>
      <w:tblPr>
        <w:tblW w:type="auto" w:w="0"/>
        <w:jc w:val="left"/>
        <w:tblLayout w:type="fixed"/>
        <w:tblLook w:firstColumn="1" w:firstRow="1" w:lastColumn="0" w:lastRow="0" w:noHBand="0" w:noVBand="1" w:val="04A0"/>
        <w:tblLayout w:type="fixed"/>
        <w:tblInd w:w="0" w:type="dxa"/>
      </w:tblPr>
      <w:tblGrid>
        <w:gridCol w:w="4680"/>
        <w:gridCol w:w="4680"/>
      </w:tblGrid>
      <w:tr>
        <w:tc>
          <w:tcPr>
            <w:tcW w:type="dxa" w:w="4680"/>
            <w:tcMar>
              <w:top w:w="0" w:type="dxa"/>
              <w:start w:w="0" w:type="dxa"/>
              <w:bottom w:w="0" w:type="dxa"/>
              <w:end w:w="150" w:type="dxa"/>
            </w:tcMar>
          </w:tcPr>
          <w:p>
            <w:pPr>
              <w:spacing w:after="60" w:before="0"/>
            </w:pPr>
            <w:r>
              <w:drawing>
                <wp:inline xmlns:a="http://schemas.openxmlformats.org/drawingml/2006/main" xmlns:pic="http://schemas.openxmlformats.org/drawingml/2006/picture">
                  <wp:extent cx="2834640" cy="1661994"/>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834640" cy="1661994"/>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4. The guided demonstration after a single click. All six steps — order, identity, privacy proof, rules, decision, price — run with no further input and finish in about eleven seconds. The last step prices the same operation at five facilities: a spread of $2,475 for identical care.</w:t>
            </w:r>
          </w:p>
        </w:tc>
        <w:tc>
          <w:tcPr>
            <w:tcW w:type="dxa" w:w="4680"/>
            <w:tcMar>
              <w:top w:w="0" w:type="dxa"/>
              <w:start w:w="150" w:type="dxa"/>
              <w:bottom w:w="0" w:type="dxa"/>
              <w:end w:w="0" w:type="dxa"/>
            </w:tcMar>
          </w:tcPr>
          <w:p>
            <w:pPr>
              <w:spacing w:after="60" w:before="0"/>
            </w:pPr>
            <w:r>
              <w:drawing>
                <wp:inline xmlns:a="http://schemas.openxmlformats.org/drawingml/2006/main" xmlns:pic="http://schemas.openxmlformats.org/drawingml/2006/picture">
                  <wp:extent cx="2834640" cy="2321421"/>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34640" cy="2321421"/>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5. The dashboard. Every row carries the rule that produced it, in the RULE column. The single amber row is a knee replacement whose diagnosis did not match the covered condition; it is waiting for a human reviewer, with its file already assembled.</w:t>
            </w:r>
          </w:p>
        </w:tc>
      </w:tr>
    </w:tbl>
    <w:p>
      <w:pPr>
        <w:spacing w:before="0" w:after="0" w:lineRule="exact" w:line="80"/>
      </w:pPr>
      <w:r>
        <w:rPr>
          <w:sz w:val="2"/>
        </w:rPr>
      </w:r>
    </w:p>
    <w:p>
      <w:pPr>
        <w:keepNext/>
        <w:spacing w:before="255" w:after="90" w:lineRule="exact" w:line="331"/>
        <w:ind w:left="0" w:right="0"/>
      </w:pPr>
      <w:r>
        <w:rPr>
          <w:b/>
          <w:i w:val="0"/>
          <w:sz w:val="24"/>
        </w:rPr>
        <w:t>4. Risk Mitigation Protocol</w:t>
      </w:r>
    </w:p>
    <w:p>
      <w:pPr>
        <w:keepNext/>
        <w:spacing w:before="210" w:after="75" w:lineRule="exact" w:line="331"/>
        <w:ind w:left="0" w:right="0"/>
      </w:pPr>
      <w:r>
        <w:rPr>
          <w:b/>
          <w:i w:val="0"/>
          <w:sz w:val="24"/>
        </w:rPr>
        <w:t>4.1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4.2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all assembled before the reviewer opens it. The bottleneck Round 1 identified was never medical judgement — it was the paperwork wrapped around it.</w:t>
      </w:r>
    </w:p>
    <w:p>
      <w:pPr>
        <w:keepNext/>
        <w:spacing w:before="210" w:after="75" w:lineRule="exact" w:line="331"/>
        <w:ind w:left="0" w:right="0"/>
      </w:pPr>
      <w:r>
        <w:rPr>
          <w:b/>
          <w:i w:val="0"/>
          <w:sz w:val="24"/>
        </w:rPr>
        <w:t>4.3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5. Three-Year Financials</w:t>
      </w:r>
    </w:p>
    <w:p>
      <w:pPr>
        <w:keepNext/>
        <w:spacing w:before="210" w:after="75" w:lineRule="exact" w:line="331"/>
        <w:ind w:left="0" w:right="0"/>
      </w:pPr>
      <w:r>
        <w:rPr>
          <w:b/>
          <w:i w:val="0"/>
          <w:sz w:val="24"/>
        </w:rPr>
        <w:t>5.1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5.2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5.3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Read the insurer column honestly. At $2.30 back per $1 spent and fifteen months to recover it, insurer contracts do not pay for themselves as a product. We fund them anyway, because signing one insurer makes Pavo available to every practice that already submits to it. It is a distribution channel, not a profit centre, and it is why the cost of winning a practice falls 37% across the plan.</w:t>
      </w:r>
    </w:p>
    <w:p>
      <w:pPr>
        <w:keepNext/>
        <w:spacing w:before="210" w:after="75" w:lineRule="exact" w:line="331"/>
        <w:ind w:left="0" w:right="0"/>
      </w:pPr>
      <w:r>
        <w:rPr>
          <w:b/>
          <w:i w:val="0"/>
          <w:sz w:val="24"/>
        </w:rPr>
        <w:t>5.4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with roughly a year of cushion beyond breaking even. In order of how much risk each removes, it buys the clinical rule library ($1.7m), the security certification no insurer will sign without ($520k), insurer business development ($5.67m), and the engineering to close the gaps in Table 6 ($7.46m).</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