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100" w:type="dxa"/>
        <w:tblBorders>
          <w:top w:val="single" w:sz="3" w:space="0" w:color="000000"/>
          <w:left w:val="single" w:sz="3" w:space="0" w:color="000000"/>
          <w:bottom w:val="single" w:sz="3" w:space="0" w:color="000000"/>
          <w:right w:val="single" w:sz="3" w:space="0" w:color="000000"/>
        </w:tblBorders>
        <w:tblCellMar>
          <w:top w:w="28" w:type="dxa"/>
          <w:left w:w="28" w:type="dxa"/>
          <w:bottom w:w="28" w:type="dxa"/>
          <w:right w:w="28" w:type="dxa"/>
        </w:tblCellMar>
        <w:tblLook w:val="04A0" w:firstRow="1" w:lastRow="0" w:firstColumn="1" w:lastColumn="0" w:noHBand="0" w:noVBand="1"/>
      </w:tblPr>
      <w:tblGrid>
        <w:gridCol w:w="1432"/>
        <w:gridCol w:w="7668"/>
      </w:tblGrid>
      <w:tr w:rsidR="005F6DD2" w:rsidRPr="0034145E" w14:paraId="65C56808" w14:textId="77777777" w:rsidTr="0016162F">
        <w:trPr>
          <w:trHeight w:val="636"/>
        </w:trPr>
        <w:tc>
          <w:tcPr>
            <w:tcW w:w="9100" w:type="dxa"/>
            <w:gridSpan w:val="2"/>
            <w:tcBorders>
              <w:top w:val="single" w:sz="5" w:space="0" w:color="000000"/>
              <w:left w:val="single" w:sz="5" w:space="0" w:color="000000"/>
              <w:bottom w:val="single" w:sz="5" w:space="0" w:color="000000"/>
              <w:right w:val="single" w:sz="5" w:space="0" w:color="000000"/>
            </w:tcBorders>
            <w:shd w:val="clear" w:color="auto" w:fill="F0F0F0"/>
            <w:vAlign w:val="center"/>
          </w:tcPr>
          <w:p w14:paraId="44B16D93" w14:textId="77777777" w:rsidR="005F6DD2" w:rsidRPr="0034145E" w:rsidRDefault="00D3362E" w:rsidP="00D443F4">
            <w:pPr>
              <w:pStyle w:val="a3"/>
              <w:wordWrap/>
              <w:spacing w:line="264" w:lineRule="auto"/>
              <w:jc w:val="center"/>
              <w:rPr>
                <w:shd w:val="pct15" w:color="auto" w:fill="FFFFFF"/>
              </w:rPr>
            </w:pPr>
            <w:r w:rsidRPr="0034145E">
              <w:rPr>
                <w:rFonts w:ascii="돋움" w:eastAsia="돋움"/>
                <w:b/>
                <w:sz w:val="30"/>
                <w:shd w:val="clear" w:color="auto" w:fill="auto"/>
              </w:rPr>
              <w:t>모델링 결과서</w:t>
            </w:r>
          </w:p>
        </w:tc>
      </w:tr>
      <w:tr w:rsidR="005F6DD2" w:rsidRPr="0034145E" w14:paraId="468CCA1F" w14:textId="77777777" w:rsidTr="0016162F">
        <w:trPr>
          <w:trHeight w:val="189"/>
        </w:trPr>
        <w:tc>
          <w:tcPr>
            <w:tcW w:w="9100" w:type="dxa"/>
            <w:gridSpan w:val="2"/>
            <w:tcBorders>
              <w:top w:val="single" w:sz="5" w:space="0" w:color="000000"/>
              <w:left w:val="none" w:sz="5" w:space="0" w:color="000000"/>
              <w:bottom w:val="single" w:sz="5" w:space="0" w:color="000000"/>
              <w:right w:val="none" w:sz="5" w:space="0" w:color="000000"/>
            </w:tcBorders>
            <w:vAlign w:val="center"/>
          </w:tcPr>
          <w:p w14:paraId="6134ED9F" w14:textId="77777777" w:rsidR="005F6DD2" w:rsidRPr="0034145E" w:rsidRDefault="005F6DD2" w:rsidP="00D443F4">
            <w:pPr>
              <w:pStyle w:val="a3"/>
              <w:wordWrap/>
              <w:spacing w:line="264" w:lineRule="auto"/>
              <w:jc w:val="center"/>
              <w:rPr>
                <w:rFonts w:ascii="돋움" w:eastAsia="돋움"/>
                <w:b/>
                <w:sz w:val="2"/>
              </w:rPr>
            </w:pPr>
          </w:p>
        </w:tc>
      </w:tr>
      <w:tr w:rsidR="005F6DD2" w:rsidRPr="0034145E" w14:paraId="36062624" w14:textId="77777777" w:rsidTr="0016162F">
        <w:trPr>
          <w:trHeight w:val="522"/>
        </w:trPr>
        <w:tc>
          <w:tcPr>
            <w:tcW w:w="1432" w:type="dxa"/>
            <w:tcBorders>
              <w:top w:val="single" w:sz="5" w:space="0" w:color="000000"/>
              <w:left w:val="single" w:sz="5" w:space="0" w:color="000000"/>
              <w:bottom w:val="single" w:sz="5" w:space="0" w:color="000000"/>
              <w:right w:val="single" w:sz="5" w:space="0" w:color="000000"/>
            </w:tcBorders>
            <w:shd w:val="clear" w:color="auto" w:fill="F0F0F0"/>
            <w:vAlign w:val="center"/>
          </w:tcPr>
          <w:p w14:paraId="2232ED8A" w14:textId="77777777" w:rsidR="005F6DD2" w:rsidRPr="0034145E" w:rsidRDefault="00D3362E" w:rsidP="00D443F4">
            <w:pPr>
              <w:pStyle w:val="a3"/>
              <w:wordWrap/>
              <w:spacing w:line="312" w:lineRule="auto"/>
              <w:jc w:val="center"/>
            </w:pPr>
            <w:r w:rsidRPr="0034145E">
              <w:rPr>
                <w:rFonts w:eastAsia="돋움"/>
                <w:sz w:val="24"/>
                <w:shd w:val="clear" w:color="auto" w:fill="auto"/>
              </w:rPr>
              <w:t>접수번호</w:t>
            </w:r>
          </w:p>
        </w:tc>
        <w:tc>
          <w:tcPr>
            <w:tcW w:w="7668" w:type="dxa"/>
            <w:tcBorders>
              <w:top w:val="single" w:sz="5" w:space="0" w:color="000000"/>
              <w:left w:val="single" w:sz="5" w:space="0" w:color="000000"/>
              <w:bottom w:val="single" w:sz="5" w:space="0" w:color="000000"/>
              <w:right w:val="single" w:sz="5" w:space="0" w:color="000000"/>
            </w:tcBorders>
            <w:vAlign w:val="center"/>
          </w:tcPr>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
            </w:r>
          </w:p>
        </w:tc>
      </w:tr>
      <w:tr w:rsidR="005F6DD2" w:rsidRPr="0034145E" w14:paraId="6FC0D48B" w14:textId="77777777" w:rsidTr="0016162F">
        <w:trPr>
          <w:trHeight w:val="522"/>
        </w:trPr>
        <w:tc>
          <w:tcPr>
            <w:tcW w:w="1432" w:type="dxa"/>
            <w:tcBorders>
              <w:top w:val="single" w:sz="5" w:space="0" w:color="000000"/>
              <w:left w:val="single" w:sz="5" w:space="0" w:color="000000"/>
              <w:bottom w:val="single" w:sz="5" w:space="0" w:color="000000"/>
              <w:right w:val="single" w:sz="5" w:space="0" w:color="000000"/>
            </w:tcBorders>
            <w:shd w:val="clear" w:color="auto" w:fill="F0F0F0"/>
            <w:vAlign w:val="center"/>
          </w:tcPr>
          <w:p w14:paraId="24F1F2C5" w14:textId="77777777" w:rsidR="005F6DD2" w:rsidRPr="0034145E" w:rsidRDefault="00D3362E" w:rsidP="00D443F4">
            <w:pPr>
              <w:pStyle w:val="a3"/>
              <w:wordWrap/>
              <w:spacing w:line="312" w:lineRule="auto"/>
              <w:jc w:val="center"/>
              <w:rPr>
                <w:shd w:val="clear" w:color="auto" w:fill="auto"/>
              </w:rPr>
            </w:pPr>
            <w:r w:rsidRPr="0034145E">
              <w:rPr>
                <w:rFonts w:eastAsia="돋움"/>
                <w:sz w:val="24"/>
                <w:shd w:val="clear" w:color="auto" w:fill="auto"/>
              </w:rPr>
              <w:t>팀명</w:t>
            </w:r>
          </w:p>
        </w:tc>
        <w:tc>
          <w:tcPr>
            <w:tcW w:w="7668" w:type="dxa"/>
            <w:tcBorders>
              <w:top w:val="single" w:sz="5" w:space="0" w:color="000000"/>
              <w:left w:val="single" w:sz="5" w:space="0" w:color="000000"/>
              <w:bottom w:val="single" w:sz="5" w:space="0" w:color="000000"/>
              <w:right w:val="single" w:sz="5" w:space="0" w:color="000000"/>
            </w:tcBorders>
            <w:vAlign w:val="center"/>
          </w:tcPr>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김형수없는김형수</w:t>
            </w:r>
          </w:p>
        </w:tc>
      </w:tr>
      <w:tr w:rsidR="005F6DD2" w:rsidRPr="0034145E" w14:paraId="0F08AF2F" w14:textId="77777777" w:rsidTr="0016162F">
        <w:trPr>
          <w:trHeight w:val="608"/>
        </w:trPr>
        <w:tc>
          <w:tcPr>
            <w:tcW w:w="1432" w:type="dxa"/>
            <w:tcBorders>
              <w:top w:val="single" w:sz="5" w:space="0" w:color="000000"/>
              <w:left w:val="single" w:sz="5" w:space="0" w:color="000000"/>
              <w:bottom w:val="single" w:sz="5" w:space="0" w:color="000000"/>
              <w:right w:val="single" w:sz="5" w:space="0" w:color="000000"/>
            </w:tcBorders>
            <w:shd w:val="clear" w:color="auto" w:fill="F0F0F0"/>
            <w:vAlign w:val="center"/>
          </w:tcPr>
          <w:p w14:paraId="53A6BD6C" w14:textId="77777777" w:rsidR="005F6DD2" w:rsidRPr="0034145E" w:rsidRDefault="00D3362E" w:rsidP="00D443F4">
            <w:pPr>
              <w:pStyle w:val="a3"/>
              <w:wordWrap/>
              <w:spacing w:line="312" w:lineRule="auto"/>
              <w:jc w:val="center"/>
              <w:rPr>
                <w:shd w:val="clear" w:color="auto" w:fill="auto"/>
              </w:rPr>
            </w:pPr>
            <w:r w:rsidRPr="0034145E">
              <w:rPr>
                <w:rFonts w:ascii="돋움" w:eastAsia="돋움"/>
                <w:sz w:val="24"/>
                <w:shd w:val="clear" w:color="auto" w:fill="auto"/>
              </w:rPr>
              <w:t>공모전 중복 참여여부</w:t>
            </w:r>
          </w:p>
        </w:tc>
        <w:tc>
          <w:tcPr>
            <w:tcW w:w="7668" w:type="dxa"/>
            <w:tcBorders>
              <w:top w:val="single" w:sz="5" w:space="0" w:color="000000"/>
              <w:left w:val="single" w:sz="5" w:space="0" w:color="000000"/>
              <w:bottom w:val="single" w:sz="5" w:space="0" w:color="000000"/>
              <w:right w:val="single" w:sz="5" w:space="0" w:color="000000"/>
            </w:tcBorders>
            <w:vAlign w:val="center"/>
          </w:tcPr>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없음</w:t>
            </w:r>
          </w:p>
        </w:tc>
      </w:tr>
      <w:tr w:rsidR="005F6DD2" w:rsidRPr="0034145E" w14:paraId="6713AC68" w14:textId="77777777" w:rsidTr="0016162F">
        <w:trPr>
          <w:trHeight w:val="1172"/>
        </w:trPr>
        <w:tc>
          <w:tcPr>
            <w:tcW w:w="1432" w:type="dxa"/>
            <w:tcBorders>
              <w:top w:val="single" w:sz="5" w:space="0" w:color="000000"/>
              <w:left w:val="single" w:sz="5" w:space="0" w:color="000000"/>
              <w:bottom w:val="single" w:sz="5" w:space="0" w:color="000000"/>
              <w:right w:val="single" w:sz="5" w:space="0" w:color="000000"/>
            </w:tcBorders>
            <w:shd w:val="clear" w:color="auto" w:fill="F0F0F0"/>
            <w:vAlign w:val="center"/>
          </w:tcPr>
          <w:p w14:paraId="5B3553B9" w14:textId="77777777" w:rsidR="005F6DD2" w:rsidRPr="0034145E" w:rsidRDefault="00D3362E" w:rsidP="00D443F4">
            <w:pPr>
              <w:pStyle w:val="a3"/>
              <w:wordWrap/>
              <w:spacing w:line="312" w:lineRule="auto"/>
              <w:jc w:val="center"/>
              <w:rPr>
                <w:shd w:val="clear" w:color="auto" w:fill="auto"/>
              </w:rPr>
            </w:pPr>
            <w:r w:rsidRPr="0034145E">
              <w:rPr>
                <w:rFonts w:ascii="돋움" w:eastAsia="돋움"/>
                <w:sz w:val="24"/>
                <w:shd w:val="clear" w:color="auto" w:fill="auto"/>
              </w:rPr>
              <w:t>주요 활용 라이브러리</w:t>
            </w:r>
          </w:p>
        </w:tc>
        <w:tc>
          <w:tcPr>
            <w:tcW w:w="7668" w:type="dxa"/>
            <w:tcBorders>
              <w:top w:val="single" w:sz="5" w:space="0" w:color="000000"/>
              <w:left w:val="single" w:sz="5" w:space="0" w:color="000000"/>
              <w:bottom w:val="single" w:sz="5" w:space="0" w:color="000000"/>
              <w:right w:val="single" w:sz="5" w:space="0" w:color="000000"/>
            </w:tcBorders>
            <w:vAlign w:val="center"/>
          </w:tcPr>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PyTorch, segmentation_models_pytorch, timm, OpenCV, NumPy, scikit-learn, Pillow</w:t>
            </w:r>
          </w:p>
        </w:tc>
      </w:tr>
      <w:tr w:rsidR="005F6DD2" w:rsidRPr="0034145E" w14:paraId="7B040382" w14:textId="77777777" w:rsidTr="0016162F">
        <w:trPr>
          <w:trHeight w:val="522"/>
        </w:trPr>
        <w:tc>
          <w:tcPr>
            <w:tcW w:w="9100" w:type="dxa"/>
            <w:gridSpan w:val="2"/>
            <w:tcBorders>
              <w:top w:val="single" w:sz="5" w:space="0" w:color="000000"/>
              <w:left w:val="single" w:sz="5" w:space="0" w:color="000000"/>
              <w:bottom w:val="single" w:sz="5" w:space="0" w:color="000000"/>
              <w:right w:val="single" w:sz="5" w:space="0" w:color="000000"/>
            </w:tcBorders>
            <w:shd w:val="clear" w:color="auto" w:fill="F0F0F0"/>
            <w:vAlign w:val="center"/>
          </w:tcPr>
          <w:p w14:paraId="78CA113B" w14:textId="77777777" w:rsidR="005F6DD2" w:rsidRPr="0034145E" w:rsidRDefault="00D3362E" w:rsidP="00D443F4">
            <w:pPr>
              <w:pStyle w:val="a3"/>
              <w:wordWrap/>
              <w:spacing w:line="312" w:lineRule="auto"/>
              <w:jc w:val="center"/>
            </w:pPr>
            <w:r w:rsidRPr="0034145E">
              <w:rPr>
                <w:rFonts w:ascii="돋움" w:eastAsia="돋움"/>
                <w:b/>
                <w:sz w:val="24"/>
                <w:shd w:val="clear" w:color="auto" w:fill="auto"/>
              </w:rPr>
              <w:t>배경 및 아이디어 소개(요약)</w:t>
            </w:r>
          </w:p>
        </w:tc>
      </w:tr>
      <w:tr w:rsidR="005F6DD2" w:rsidRPr="0034145E" w14:paraId="1C52CC25" w14:textId="77777777" w:rsidTr="0016162F">
        <w:tc>
          <w:tcPr>
            <w:tcW w:w="9100" w:type="dxa"/>
            <w:gridSpan w:val="2"/>
            <w:tcBorders>
              <w:top w:val="single" w:sz="5" w:space="0" w:color="000000"/>
              <w:left w:val="single" w:sz="5" w:space="0" w:color="000000"/>
              <w:bottom w:val="single" w:sz="5" w:space="0" w:color="000000"/>
              <w:right w:val="single" w:sz="5" w:space="0" w:color="000000"/>
            </w:tcBorders>
            <w:vAlign w:val="center"/>
          </w:tcPr>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 아이디어 제안 배경</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광학현미경 이미지의 Al, Al3Ni, Primary Si, Eutectic Si 자동 분할을 수행했다.</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얇은 공정 Si와 촬영 대비 차이에 대응하는 전처리 및 해상도 설계를 검증했다.</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합금 단위 교차검증과 추가 비교를 거쳐 두 모델 조합인 sub6을 채택했다.</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 파급효과</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상별 면적 분율과 조직 형상을 일관되게 정량화해 합금 조직 분석을 지원한다.</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수작업 분석 부담을 줄이고 촬영 조건이 다른 사진의 비교 가능성을 높인다.</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분할 오차와 검증 범위를 함께 제시해 후속 소재 분석의 판단 근거를 제공한다.</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
            </w:r>
          </w:p>
        </w:tc>
      </w:tr>
      <w:tr w:rsidR="005F6DD2" w:rsidRPr="0034145E" w14:paraId="4BBA93A2" w14:textId="77777777" w:rsidTr="0016162F">
        <w:trPr>
          <w:trHeight w:val="522"/>
        </w:trPr>
        <w:tc>
          <w:tcPr>
            <w:tcW w:w="9100" w:type="dxa"/>
            <w:gridSpan w:val="2"/>
            <w:tcBorders>
              <w:top w:val="single" w:sz="5" w:space="0" w:color="000000"/>
              <w:left w:val="single" w:sz="5" w:space="0" w:color="000000"/>
              <w:bottom w:val="single" w:sz="5" w:space="0" w:color="000000"/>
              <w:right w:val="single" w:sz="5" w:space="0" w:color="000000"/>
            </w:tcBorders>
            <w:shd w:val="clear" w:color="auto" w:fill="F0F0F0"/>
            <w:vAlign w:val="center"/>
          </w:tcPr>
          <w:p w14:paraId="2F6E5752" w14:textId="77777777" w:rsidR="00FE2EAC" w:rsidRPr="00FE2EAC" w:rsidRDefault="004B0355" w:rsidP="00D443F4">
            <w:pPr>
              <w:pStyle w:val="a3"/>
              <w:wordWrap/>
              <w:spacing w:line="312" w:lineRule="auto"/>
              <w:jc w:val="center"/>
              <w:rPr>
                <w:rFonts w:ascii="돋움" w:eastAsia="돋움"/>
                <w:b/>
                <w:color w:val="FF0000"/>
                <w:sz w:val="24"/>
                <w:shd w:val="clear" w:color="auto" w:fill="auto"/>
              </w:rPr>
            </w:pPr>
            <w:r w:rsidRPr="004B0355">
              <w:rPr>
                <w:rFonts w:ascii="돋움" w:eastAsia="돋움"/>
                <w:b/>
                <w:color w:val="FF0000"/>
                <w:sz w:val="24"/>
                <w:shd w:val="clear" w:color="auto" w:fill="auto"/>
              </w:rPr>
              <w:lastRenderedPageBreak/>
              <w:t>고탄성 알루미늄 합금 이미지 상 분할 인공지능 모델</w:t>
            </w:r>
          </w:p>
          <w:p w14:paraId="3718C140" w14:textId="77777777" w:rsidR="005F6DD2" w:rsidRPr="0034145E" w:rsidRDefault="00D3362E" w:rsidP="00D443F4">
            <w:pPr>
              <w:pStyle w:val="a3"/>
              <w:wordWrap/>
              <w:spacing w:line="312" w:lineRule="auto"/>
              <w:jc w:val="center"/>
            </w:pPr>
            <w:r w:rsidRPr="0034145E">
              <w:rPr>
                <w:rFonts w:ascii="돋움" w:eastAsia="돋움"/>
                <w:b/>
                <w:sz w:val="24"/>
                <w:shd w:val="clear" w:color="auto" w:fill="auto"/>
              </w:rPr>
              <w:t>분석</w:t>
            </w:r>
            <w:r w:rsidRPr="0034145E">
              <w:rPr>
                <w:rFonts w:ascii="돋움" w:eastAsia="돋움"/>
                <w:b/>
                <w:sz w:val="24"/>
                <w:shd w:val="clear" w:color="auto" w:fill="auto"/>
              </w:rPr>
              <w:t>·</w:t>
            </w:r>
            <w:r w:rsidRPr="0034145E">
              <w:rPr>
                <w:rFonts w:ascii="돋움" w:eastAsia="돋움"/>
                <w:b/>
                <w:sz w:val="24"/>
                <w:shd w:val="clear" w:color="auto" w:fill="auto"/>
              </w:rPr>
              <w:t>모델링 결과서(</w:t>
            </w:r>
            <w:r w:rsidR="00FE2EAC">
              <w:rPr>
                <w:rFonts w:ascii="돋움" w:eastAsia="돋움" w:hint="eastAsia"/>
                <w:b/>
                <w:sz w:val="24"/>
                <w:shd w:val="clear" w:color="auto" w:fill="auto"/>
              </w:rPr>
              <w:t>10</w:t>
            </w:r>
            <w:r w:rsidRPr="0034145E">
              <w:rPr>
                <w:rFonts w:ascii="돋움" w:eastAsia="돋움"/>
                <w:b/>
                <w:sz w:val="24"/>
                <w:shd w:val="clear" w:color="auto" w:fill="auto"/>
              </w:rPr>
              <w:t>페이지 이내)</w:t>
            </w:r>
          </w:p>
        </w:tc>
      </w:tr>
      <w:tr w:rsidR="005F6DD2" w:rsidRPr="0034145E" w14:paraId="21D091FB" w14:textId="77777777" w:rsidTr="00FF7BA7">
        <w:trPr/>
        <w:tc>
          <w:tcPr>
            <w:tcW w:w="9100" w:type="dxa"/>
            <w:gridSpan w:val="2"/>
            <w:tcBorders>
              <w:top w:val="single" w:sz="5" w:space="0" w:color="000000"/>
              <w:left w:val="single" w:sz="5" w:space="0" w:color="000000"/>
              <w:bottom w:val="single" w:sz="5" w:space="0" w:color="000000"/>
              <w:right w:val="single" w:sz="5" w:space="0" w:color="000000"/>
            </w:tcBorders>
            <w:vAlign w:val="top"/>
          </w:tcPr>
          <w:p w14:paraId="63ABD1C7" w14:textId="77777777" w:rsidR="005F6DD2" w:rsidRPr="0034145E" w:rsidRDefault="00D3362E" w:rsidP="00D443F4">
            <w:pPr>
              <w:pStyle w:val="a3"/>
              <w:spacing w:before="120" w:after="80" w:line="312" w:lineRule="auto"/>
              <w:jc w:val="left"/>
            </w:pPr>
            <w:r>
              <w:rPr>
                <w:rFonts w:ascii="돋움" w:eastAsia="돋움" w:hAnsi="돋움"/>
                <w:sz w:val="24"/>
                <w:color w:val="000000"/>
                <w:b/>
              </w:rPr>
              <w:t xml:space="preserve">① 분석(EDA) 개요</w:t>
            </w:r>
          </w:p>
          <w:p w14:paraId="5E7023EC" w14:textId="77777777" w:rsidR="005F6DD2" w:rsidRPr="0034145E" w:rsidRDefault="00D3362E" w:rsidP="00D443F4">
            <w:pPr>
              <w:pStyle w:val="a3"/>
              <w:spacing w:before="120" w:after="80" w:line="312" w:lineRule="auto"/>
              <w:jc w:val="left"/>
            </w:pPr>
            <w:r>
              <w:rPr>
                <w:rFonts w:ascii="돋움" w:eastAsia="돋움" w:hAnsi="돋움"/>
                <w:sz w:val="22"/>
                <w:color w:val="000000"/>
                <w:b/>
              </w:rPr>
              <w:t xml:space="preserve">1-1. 분석 핵심 내용</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본 과제는 고탄성 알루미늄 합금의 광학현미경 이미지를 네 상으로 구분하는 픽셀 단위 분할이다. 촬영 대비와 해상도의 차이, 얇은 Eutectic Si의 경계 손실을 핵심 문제로 보았다. 이미지 정규화와 배율 조정, 서로 다른 구조의 모델 조합을 실제 비교 실험으로 검증했다.</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4배 MiT seed 0의 전체 5-fold 학습과 고정 비중·추론 타일 비교를 완료했다. 전체 90장 최고 관측 점수는 80.9014%였지만, 개선의 일관성이 부족해 최종 조합은 2배 MiT와 3배 UNet++의 동일 비중 앙상블인 sub6(80.7884%)을 유지했다.</w:t>
            </w:r>
          </w:p>
          <w:p w14:paraId="5E7023EC" w14:textId="77777777" w:rsidR="005F6DD2" w:rsidRPr="0034145E" w:rsidRDefault="00D3362E" w:rsidP="00D443F4">
            <w:pPr>
              <w:pStyle w:val="a3"/>
              <w:spacing w:before="120" w:after="80" w:line="312" w:lineRule="auto"/>
              <w:jc w:val="left"/>
            </w:pPr>
            <w:r>
              <w:rPr>
                <w:rFonts w:ascii="돋움" w:eastAsia="돋움" w:hAnsi="돋움"/>
                <w:sz w:val="22"/>
                <w:color w:val="000000"/>
                <w:b/>
              </w:rPr>
              <w:t xml:space="preserve">1-2. 분석 배경</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같은 소재의 여러 상은 밝기만으로 완전히 구분되지 않는다. 특히 얇고 불규칙한 Eutectic Si와 주변 상의 경계가 작은 픽셀 이동에도 영향을 받는다. 따라서 평균 성능뿐 아니라 상별 오차, 저대비 사진의 변화 및 합금 간 일반화 성능을 함께 확인했다.</w:t>
            </w:r>
          </w:p>
          <w:p w14:paraId="5E7023EC" w14:textId="77777777" w:rsidR="005F6DD2" w:rsidRPr="0034145E" w:rsidRDefault="00D3362E" w:rsidP="00D443F4">
            <w:pPr>
              <w:pStyle w:val="a3"/>
              <w:spacing w:before="120" w:after="80" w:line="312" w:lineRule="auto"/>
              <w:jc w:val="left"/>
            </w:pPr>
            <w:r>
              <w:rPr>
                <w:rFonts w:ascii="돋움" w:eastAsia="돋움" w:hAnsi="돋움"/>
                <w:sz w:val="22"/>
                <w:color w:val="000000"/>
                <w:b/>
              </w:rPr>
              <w:t xml:space="preserve">1-3. 분석 방법 및 분석 내용</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0" w:type="dxa"/>
                <w:right w:w="80" w:type="dxa"/>
              </w:tblCellMar>
            </w:tblPr>
            <w:tblGrid>
              <w:gridCol w:w="1800"/>
              <w:gridCol w:w="1000"/>
              <w:gridCol w:w="1400"/>
              <w:gridCol w:w="4300"/>
            </w:tblGrid>
            <w:tr>
              <w:trPr>
                <w:tblHeader/>
              </w:trPr>
              <w:tc>
                <w:tcPr>
                  <w:tcW w:w="1800" w:type="dxa"/>
                  <w:vAlign w:val="center"/>
                  <w:shd w:fill="EFEFEF"/>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b/>
                    </w:rPr>
                    <w:t xml:space="preserve">데이터</w:t>
                  </w:r>
                </w:p>
              </w:tc>
              <w:tc>
                <w:tcPr>
                  <w:tcW w:w="1000" w:type="dxa"/>
                  <w:vAlign w:val="center"/>
                  <w:shd w:fill="EFEFEF"/>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b/>
                    </w:rPr>
                    <w:t xml:space="preserve">사진 수</w:t>
                  </w:r>
                </w:p>
              </w:tc>
              <w:tc>
                <w:tcPr>
                  <w:tcW w:w="1400" w:type="dxa"/>
                  <w:vAlign w:val="center"/>
                  <w:shd w:fill="EFEFEF"/>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b/>
                    </w:rPr>
                    <w:t xml:space="preserve">정답 마스크</w:t>
                  </w:r>
                </w:p>
              </w:tc>
              <w:tc>
                <w:tcPr>
                  <w:tcW w:w="4300" w:type="dxa"/>
                  <w:vAlign w:val="center"/>
                  <w:shd w:fill="EFEFEF"/>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b/>
                    </w:rPr>
                    <w:t xml:space="preserve">활용</w:t>
                  </w:r>
                </w:p>
              </w:tc>
            </w:tr>
            <w:tr>
              <w:tc>
                <w:tcPr>
                  <w:tcW w:w="18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train</w:t>
                  </w:r>
                </w:p>
              </w:tc>
              <w:tc>
                <w:tcPr>
                  <w:tcW w:w="10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70</w:t>
                  </w:r>
                </w:p>
              </w:tc>
              <w:tc>
                <w:tcPr>
                  <w:tcW w:w="14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있음</w:t>
                  </w:r>
                </w:p>
              </w:tc>
              <w:tc>
                <w:tcPr>
                  <w:tcW w:w="43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초기 학습 및 교차검증</w:t>
                  </w:r>
                </w:p>
              </w:tc>
            </w:tr>
            <w:tr>
              <w:tc>
                <w:tcPr>
                  <w:tcW w:w="18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validation</w:t>
                  </w:r>
                </w:p>
              </w:tc>
              <w:tc>
                <w:tcPr>
                  <w:tcW w:w="10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20</w:t>
                  </w:r>
                </w:p>
              </w:tc>
              <w:tc>
                <w:tcPr>
                  <w:tcW w:w="14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있음</w:t>
                  </w:r>
                </w:p>
              </w:tc>
              <w:tc>
                <w:tcPr>
                  <w:tcW w:w="43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초기 고정분할 평가 및 교차검증</w:t>
                  </w:r>
                </w:p>
              </w:tc>
            </w:tr>
            <w:tr>
              <w:tc>
                <w:tcPr>
                  <w:tcW w:w="18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test</w:t>
                  </w:r>
                </w:p>
              </w:tc>
              <w:tc>
                <w:tcPr>
                  <w:tcW w:w="10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10</w:t>
                  </w:r>
                </w:p>
              </w:tc>
              <w:tc>
                <w:tcPr>
                  <w:tcW w:w="14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없음</w:t>
                  </w:r>
                </w:p>
              </w:tc>
              <w:tc>
                <w:tcPr>
                  <w:tcW w:w="43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최종 마스크 생성 및 형식 확인</w:t>
                  </w:r>
                </w:p>
              </w:tc>
            </w:tr>
          </w:tbl>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밝기·대비 분석에는 원본 이미지의 분위수와 촬영 스타일을, 해상도 분석에는 이미지 폭과 마스크의 조직 두께를 사용했다. 클래스 분석에는 네 상의 정답 마스크를, 검증 분할에는 파일명에 포함된 합금 번호를 사용했다. test의 정답은 없으며 학습이나 성능 계산에 사용하지 않았다.</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원본 폭은 675·1096·1230·1278·1440픽셀로 나뉜다. EDA에서 675픽셀 사진의 일부 Al3Ni·Eutectic Si 두께가 약 1.9픽셀로 확인되어, 사진 전체를 축소하는 접근보다 배율을 맞추고 타일로 처리하는 접근을 택했다. 기준 모델 오답의 79.1%가 정답 경계 1픽셀 이내에 있었다.</w:t>
            </w:r>
          </w:p>
          <w:p>
            <w:pPr>
              <w:keepNext/>
            </w:pPr>
            <w:r>
              <w:drawing>
                <wp:inline xmlns:a="http://schemas.openxmlformats.org/drawingml/2006/main" xmlns:pic="http://schemas.openxmlformats.org/drawingml/2006/picture">
                  <wp:extent cx="5120640" cy="2811624"/>
                  <wp:docPr id="101" name="Picture 1" descr="조직 두께 분석  EDA 원본 그림 3  얇은 구조 보존을 위한 해상도 설계의 근거"/>
                  <wp:cNvGraphicFramePr>
                    <a:graphicFrameLocks noChangeAspect="1"/>
                  </wp:cNvGraphicFramePr>
                  <a:graphic>
                    <a:graphicData uri="http://schemas.openxmlformats.org/drawingml/2006/picture">
                      <pic:pic>
                        <pic:nvPicPr>
                          <pic:cNvPr id="0" name="fig03_thickness.png"/>
                          <pic:cNvPicPr/>
                        </pic:nvPicPr>
                        <pic:blipFill>
                          <a:blip r:embed="rIdReportImage1"/>
                          <a:stretch>
                            <a:fillRect/>
                          </a:stretch>
                        </pic:blipFill>
                        <pic:spPr>
                          <a:xfrm>
                            <a:off x="0" y="0"/>
                            <a:ext cx="5120640" cy="2811624"/>
                          </a:xfrm>
                          <a:prstGeom prst="rect"/>
                        </pic:spPr>
                      </pic:pic>
                    </a:graphicData>
                  </a:graphic>
                </wp:inline>
              </w:drawing>
            </w:r>
          </w:p>
          <w:p w14:paraId="301AF5EE" w14:textId="77777777" w:rsidR="005F6DD2" w:rsidRPr="0034145E" w:rsidRDefault="00D3362E" w:rsidP="00D443F4">
            <w:pPr>
              <w:pStyle w:val="a3"/>
              <w:spacing w:before="120" w:after="80" w:line="312" w:lineRule="auto"/>
              <w:jc w:val="left"/>
            </w:pPr>
            <w:r>
              <w:rPr>
                <w:rFonts w:ascii="돋움" w:eastAsia="돋움" w:hAnsi="돋움"/>
                <w:sz w:val="22"/>
                <w:color w:val="000000"/>
              </w:rPr>
              <w:t xml:space="preserve">조직 두께 분석  EDA 원본 그림 3  얇은 구조 보존을 위한 해상도 설계의 근거</w:t>
            </w:r>
          </w:p>
          <w:p w14:paraId="63ABD1C7" w14:textId="77777777" w:rsidR="005F6DD2" w:rsidRPr="0034145E" w:rsidRDefault="00D3362E" w:rsidP="00D443F4">
            <w:pPr>
              <w:pStyle w:val="a3"/>
              <w:spacing w:before="120" w:after="80" w:line="312" w:lineRule="auto"/>
              <w:jc w:val="left"/>
            </w:pPr>
            <w:r>
              <w:rPr>
                <w:rFonts w:ascii="돋움" w:eastAsia="돋움" w:hAnsi="돋움"/>
                <w:sz w:val="24"/>
                <w:color w:val="000000"/>
                <w:b/>
              </w:rPr>
              <w:t xml:space="preserve">② 데이터 전처리</w:t>
            </w:r>
          </w:p>
          <w:p w14:paraId="5E7023EC" w14:textId="77777777" w:rsidR="005F6DD2" w:rsidRPr="0034145E" w:rsidRDefault="00D3362E" w:rsidP="00D443F4">
            <w:pPr>
              <w:pStyle w:val="a3"/>
              <w:spacing w:before="120" w:after="80" w:line="312" w:lineRule="auto"/>
              <w:jc w:val="left"/>
            </w:pPr>
            <w:r>
              <w:rPr>
                <w:rFonts w:ascii="돋움" w:eastAsia="돋움" w:hAnsi="돋움"/>
                <w:sz w:val="22"/>
                <w:color w:val="000000"/>
                <w:b/>
              </w:rPr>
              <w:t xml:space="preserve">2-1. 전처리 방법</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RGBA로 저장된 흑백 사진을 1채널로 읽고, 각 이미지의 하위 1%와 상위 99% 밝기를 기준으로 정규화했다. 이 정규화는 학습과 추론에 동일하게 적용했다. 촬영 조건을 다양하게 만드는 무작위 밝기 증강은 학습에만 사용했다. 지정된 네 색의 마스크는 클래스 번호 0~3으로 변환하며 밝기 정규화는 적용하지 않았다.</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배율은 기준 폭에 가장 가까운 정수 배율로 정한다. 2배 MiT는 기준 폭 2560, 4배 MiT는 같은 기준 폭에 scale_multiplier=2를 적용한다. 따라서 대부분 사진은 각각 2배·4배이고, 폭 675픽셀 사진은 4배·8배다. 확대는 기존 픽셀의 표현을 바꾸며 원본에 없는 관측 정보를 생성하지 않는다.</w:t>
            </w:r>
          </w:p>
          <w:p w14:paraId="5E7023EC" w14:textId="77777777" w:rsidR="005F6DD2" w:rsidRPr="0034145E" w:rsidRDefault="00D3362E" w:rsidP="00D443F4">
            <w:pPr>
              <w:pStyle w:val="a3"/>
              <w:spacing w:before="120" w:after="80" w:line="312" w:lineRule="auto"/>
              <w:jc w:val="left"/>
            </w:pPr>
            <w:r>
              <w:rPr>
                <w:rFonts w:ascii="돋움" w:eastAsia="돋움" w:hAnsi="돋움"/>
                <w:sz w:val="22"/>
                <w:color w:val="000000"/>
                <w:b/>
              </w:rPr>
              <w:t xml:space="preserve">2-2. 전처리 절차</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① 이미지와 마스크의 이름·크기·클래스 확인 → ② 흑백 변환 및 밝기 정규화 → ③ 합금 번호 단위 fold 분리 → ④ 배율을 반영한 무작위 조각 추출과 증강 → ⑤ 학습 → ⑥ 타일 예측 및 원본 크기 복원 → ⑦ 후처리와 지표 계산 순서로 처리했다.</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학습에는 무작위 자르기, 크기 증강, 90도 회전·반전 및 밝기 증강을 사용했다. 이미지 보간은 선형, 정답 마스크 보간은 최근접 방식으로 클래스 경계를 처리한다. 이번 추가 검증은 기존 데이터 180개 파일의 SHA256 일치를 확인하고 동일한 fold 파일을 재사용했다.</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
            </w:r>
          </w:p>
          <w:p w14:paraId="63ABD1C7" w14:textId="77777777" w:rsidR="005F6DD2" w:rsidRPr="0034145E" w:rsidRDefault="00D3362E" w:rsidP="00D443F4">
            <w:pPr>
              <w:pStyle w:val="a3"/>
              <w:spacing w:before="120" w:after="80" w:line="312" w:lineRule="auto"/>
              <w:jc w:val="left"/>
              <w:keepNext/>
            </w:pPr>
            <w:r>
              <w:rPr>
                <w:rFonts w:ascii="돋움" w:eastAsia="돋움" w:hAnsi="돋움"/>
                <w:sz w:val="24"/>
                <w:color w:val="000000"/>
                <w:b/>
              </w:rPr>
              <w:t xml:space="preserve">③ 모델링</w:t>
            </w:r>
          </w:p>
          <w:p w14:paraId="5E7023EC" w14:textId="77777777" w:rsidR="005F6DD2" w:rsidRPr="0034145E" w:rsidRDefault="00D3362E" w:rsidP="00D443F4">
            <w:pPr>
              <w:pStyle w:val="a3"/>
              <w:spacing w:before="120" w:after="80" w:line="312" w:lineRule="auto"/>
              <w:jc w:val="left"/>
              <w:keepNext/>
            </w:pPr>
            <w:r>
              <w:rPr>
                <w:rFonts w:ascii="돋움" w:eastAsia="돋움" w:hAnsi="돋움"/>
                <w:sz w:val="22"/>
                <w:color w:val="000000"/>
                <w:b/>
              </w:rPr>
              <w:t xml:space="preserve">3-1. 배경/알고리즘 소개</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U-Net 계열은 인코더에서 얻은 특징과 디코더의 위치 정보를 결합해 원본 크기의 분할 지도를 예측한다. MiT-B2 인코더를 사용하는 U-Net과 ResNet34 인코더를 사용하는 UNet++를 비교하고, 서로 다른 오류를 보완하도록 두 모델의 클래스 확률을 평균했다.</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4배 MiT의 원리는 모델의 파라미터를 늘리는 것이 아니라 더 확대된 조직을 보여주는 것이다. 기존 배율 비교에서 입력 조각은 2배와 4배 모두 1024×1024였다. 대부분 사진에서 2배는 원본 약 512×512 영역을, 4배는 약 256×256 영역을 본다. 얇은 조직의 표현은 커지지만 주변 맥락은 줄어들 수 있어 검증이 필요하다.</w:t>
            </w:r>
          </w:p>
          <w:p w14:paraId="5E7023EC" w14:textId="77777777" w:rsidR="005F6DD2" w:rsidRPr="0034145E" w:rsidRDefault="00D3362E" w:rsidP="00D443F4">
            <w:pPr>
              <w:pStyle w:val="a3"/>
              <w:spacing w:before="120" w:after="80" w:line="312" w:lineRule="auto"/>
              <w:jc w:val="left"/>
            </w:pPr>
            <w:r>
              <w:rPr>
                <w:rFonts w:ascii="돋움" w:eastAsia="돋움" w:hAnsi="돋움"/>
                <w:sz w:val="22"/>
                <w:color w:val="000000"/>
                <w:b/>
              </w:rPr>
              <w:t xml:space="preserve">3-2. 모델링 방법</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초기 전처리와 증강을 검토한 뒤 입력 배율과 모델 구조를 개선하고, 학습 기간 및 앙상블 기여를 확인했다. 주요 결과는 다음과 같다.</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0" w:type="dxa"/>
                <w:right w:w="80" w:type="dxa"/>
              </w:tblCellMar>
            </w:tblPr>
            <w:tblGrid>
              <w:gridCol w:w="3700"/>
              <w:gridCol w:w="1800"/>
              <w:gridCol w:w="3000"/>
            </w:tblGrid>
            <w:tr>
              <w:trPr>
                <w:tblHeader/>
              </w:trPr>
              <w:tc>
                <w:tcPr>
                  <w:tcW w:w="3700" w:type="dxa"/>
                  <w:vAlign w:val="center"/>
                  <w:shd w:fill="EFEFEF"/>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b/>
                    </w:rPr>
                    <w:t xml:space="preserve">주요 실험</w:t>
                  </w:r>
                </w:p>
              </w:tc>
              <w:tc>
                <w:tcPr>
                  <w:tcW w:w="1800" w:type="dxa"/>
                  <w:vAlign w:val="center"/>
                  <w:shd w:fill="EFEFEF"/>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b/>
                    </w:rPr>
                    <w:t xml:space="preserve">결과</w:t>
                  </w:r>
                </w:p>
              </w:tc>
              <w:tc>
                <w:tcPr>
                  <w:tcW w:w="3000" w:type="dxa"/>
                  <w:vAlign w:val="center"/>
                  <w:shd w:fill="EFEFEF"/>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b/>
                    </w:rPr>
                    <w:t xml:space="preserve">해석</w:t>
                  </w:r>
                </w:p>
              </w:tc>
            </w:tr>
            <w:tr>
              <w:tc>
                <w:tcPr>
                  <w:tcW w:w="37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밝기 증강 제거</w:t>
                  </w:r>
                </w:p>
              </w:tc>
              <w:tc>
                <w:tcPr>
                  <w:tcW w:w="18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−1.03%p</w:t>
                  </w:r>
                </w:p>
              </w:tc>
              <w:tc>
                <w:tcPr>
                  <w:tcW w:w="30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해당 대조 실험에서 악화</w:t>
                  </w:r>
                </w:p>
              </w:tc>
            </w:tr>
            <w:tr>
              <w:tc>
                <w:tcPr>
                  <w:tcW w:w="37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2배 MiT / 60 epoch</w:t>
                  </w:r>
                </w:p>
              </w:tc>
              <w:tc>
                <w:tcPr>
                  <w:tcW w:w="18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80.171%</w:t>
                  </w:r>
                </w:p>
              </w:tc>
              <w:tc>
                <w:tcPr>
                  <w:tcW w:w="30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최종 조합의 첫 모델</w:t>
                  </w:r>
                </w:p>
              </w:tc>
            </w:tr>
            <w:tr>
              <w:tc>
                <w:tcPr>
                  <w:tcW w:w="37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3배 UNet++ / 120 epoch</w:t>
                  </w:r>
                </w:p>
              </w:tc>
              <w:tc>
                <w:tcPr>
                  <w:tcW w:w="18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80.162%</w:t>
                  </w:r>
                </w:p>
              </w:tc>
              <w:tc>
                <w:tcPr>
                  <w:tcW w:w="30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최종 조합의 둘째 모델</w:t>
                  </w:r>
                </w:p>
              </w:tc>
            </w:tr>
            <w:tr>
              <w:tc>
                <w:tcPr>
                  <w:tcW w:w="37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두 모델 동일 비중 sub6</w:t>
                  </w:r>
                </w:p>
              </w:tc>
              <w:tc>
                <w:tcPr>
                  <w:tcW w:w="18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80.7884%</w:t>
                  </w:r>
                </w:p>
              </w:tc>
              <w:tc>
                <w:tcPr>
                  <w:tcW w:w="30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채택 조합</w:t>
                  </w:r>
                </w:p>
              </w:tc>
            </w:tr>
            <w:tr>
              <w:tc>
                <w:tcPr>
                  <w:tcW w:w="37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2배 MiT / 120 epoch</w:t>
                  </w:r>
                </w:p>
              </w:tc>
              <w:tc>
                <w:tcPr>
                  <w:tcW w:w="18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80.190%</w:t>
                  </w:r>
                </w:p>
              </w:tc>
              <w:tc>
                <w:tcPr>
                  <w:tcW w:w="30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60 epoch 대비 이득 불확실</w:t>
                  </w:r>
                </w:p>
              </w:tc>
            </w:tr>
          </w:tbl>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밝기 증강 제거는 당시 기준 대비 변화이며, 나머지는 합금 단위 90장 CV 점수다. MiT의 120 epoch 연장은 약 +0.019%p에 그쳐 개선 근거가 부족했다.</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0" w:type="dxa"/>
                <w:right w:w="80" w:type="dxa"/>
              </w:tblCellMar>
            </w:tblPr>
            <w:tblGrid>
              <w:gridCol w:w="2200"/>
              <w:gridCol w:w="6300"/>
            </w:tblGrid>
            <w:tr>
              <w:trPr>
                <w:tblHeader/>
              </w:trPr>
              <w:tc>
                <w:tcPr>
                  <w:tcW w:w="2200" w:type="dxa"/>
                  <w:vAlign w:val="center"/>
                  <w:shd w:fill="EFEFEF"/>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b/>
                    </w:rPr>
                    <w:t xml:space="preserve">항목</w:t>
                  </w:r>
                </w:p>
              </w:tc>
              <w:tc>
                <w:tcPr>
                  <w:tcW w:w="6300" w:type="dxa"/>
                  <w:vAlign w:val="center"/>
                  <w:shd w:fill="EFEFEF"/>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b/>
                    </w:rPr>
                    <w:t xml:space="preserve">기존 4배 MiT 전체 검증 설정</w:t>
                  </w:r>
                </w:p>
              </w:tc>
            </w:tr>
            <w:tr>
              <w:tc>
                <w:tcPr>
                  <w:tcW w:w="22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모델과 학습</w:t>
                  </w:r>
                </w:p>
              </w:tc>
              <w:tc>
                <w:tcPr>
                  <w:tcW w:w="63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U-Net / MiT-B2, ImageNet 초기화; seed 0, 60 epoch, batch 4, 사진당 8조각</w:t>
                  </w:r>
                </w:p>
              </w:tc>
            </w:tr>
            <w:tr>
              <w:tc>
                <w:tcPr>
                  <w:tcW w:w="22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입력과 배율</w:t>
                  </w:r>
                </w:p>
              </w:tc>
              <w:tc>
                <w:tcPr>
                  <w:tcW w:w="63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crop/tile 1024, width 2560, scale_multiplier 2</w:t>
                  </w:r>
                </w:p>
              </w:tc>
            </w:tr>
            <w:tr>
              <w:tc>
                <w:tcPr>
                  <w:tcW w:w="22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최적화와 손실</w:t>
                  </w:r>
                </w:p>
              </w:tc>
              <w:tc>
                <w:tcPr>
                  <w:tcW w:w="63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AdamW, lr 0.0003, weight decay 0.0001; 교차엔트로피 + Dice, 경계 가중 bw=2</w:t>
                  </w:r>
                </w:p>
              </w:tc>
            </w:tr>
            <w:tr>
              <w:tc>
                <w:tcPr>
                  <w:tcW w:w="22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평가와 환경</w:t>
                  </w:r>
                </w:p>
              </w:tc>
              <w:tc>
                <w:tcPr>
                  <w:tcW w:w="63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마지막 60 epoch, 8방향 TTA, overlap 128; L40S 1개, BF16</w:t>
                  </w:r>
                </w:p>
              </w:tc>
            </w:tr>
          </w:tbl>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합금 번호 단위로 90장을 5개 fold에 나눠, 매번 72장으로 학습하고 해당 모델이 보지 않은 18장으로 평가한다. 같은 합금의 사진은 서로 다른 fold에 나누지 않았다. 앞선 시드 비교에서는 비용을 줄이기 위해 seed 1의 남은 세 fold를 생략하고 seed 0만 전체 검증했다.</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4배 학습 후 주 후보는 2배 MiT·3배 UNet++·4배 MiT seed 0을 각각 1/3로 평균해 비교했다. 기존 sub6은 앞의 두 모델을 각각 1/2로 평균한다. 이후 재학습 없이 고정 비중 두 가지와 추론 타일 1536을 추가 비교했다. 이 후속 검토는 이미 관찰한 90장에 대한 탐색이며 독립 검증으로 간주하지 않았다.</w:t>
            </w:r>
          </w:p>
          <w:p w14:paraId="5E7023EC" w14:textId="77777777" w:rsidR="005F6DD2" w:rsidRPr="0034145E" w:rsidRDefault="00D3362E" w:rsidP="00D443F4">
            <w:pPr>
              <w:pStyle w:val="a3"/>
              <w:spacing w:before="120" w:after="80" w:line="312" w:lineRule="auto"/>
              <w:jc w:val="left"/>
            </w:pPr>
            <w:r>
              <w:rPr>
                <w:rFonts w:ascii="돋움" w:eastAsia="돋움" w:hAnsi="돋움"/>
                <w:sz w:val="22"/>
                <w:color w:val="000000"/>
                <w:b/>
              </w:rPr>
              <w:t xml:space="preserve">3-3. 성능</w:t>
            </w:r>
          </w:p>
          <w:p w14:paraId="5E7023EC" w14:textId="77777777" w:rsidR="005F6DD2" w:rsidRPr="0034145E" w:rsidRDefault="00D3362E" w:rsidP="00D443F4">
            <w:pPr>
              <w:pStyle w:val="a3"/>
              <w:spacing w:before="120" w:after="80" w:line="312" w:lineRule="auto"/>
              <w:jc w:val="left"/>
            </w:pPr>
            <w:r>
              <w:rPr>
                <w:rFonts w:ascii="돋움" w:eastAsia="돋움" w:hAnsi="돋움"/>
                <w:sz w:val="22"/>
                <w:color w:val="000000"/>
                <w:b/>
              </w:rPr>
              <w:t xml:space="preserve">가. 양식에서 요구하는 train 70장 / validation 20장 고정분할</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초기 U-Net + ResNet34 기준 모델은 train 70장으로 학습하고 validation 20장의 분할 마스크를 예측했다. 이미지별 네 상 IoU를 평균한 후 20장에 대해 평균한 TTA 및 후처리 성능은 78.7673%다. 이 값은 기준 모델의 검증 기록이며 최종 sub6의 고정분할 성능으로 표시하지 않는다. 기준 모델의 체크포인트 선택에 validation을 사용해 낙관적인 추정이 포함될 수 있다.</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0" w:type="dxa"/>
                <w:right w:w="80" w:type="dxa"/>
              </w:tblCellMar>
            </w:tblPr>
            <w:tblGrid>
              <w:gridCol w:w="5300"/>
              <w:gridCol w:w="1200"/>
              <w:gridCol w:w="2000"/>
            </w:tblGrid>
            <w:tr>
              <w:trPr>
                <w:tblHeader/>
              </w:trPr>
              <w:tc>
                <w:tcPr>
                  <w:tcW w:w="5300" w:type="dxa"/>
                  <w:vAlign w:val="center"/>
                  <w:shd w:fill="EFEFEF"/>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b/>
                    </w:rPr>
                    <w:t xml:space="preserve">모델 및 평가</w:t>
                  </w:r>
                </w:p>
              </w:tc>
              <w:tc>
                <w:tcPr>
                  <w:tcW w:w="1200" w:type="dxa"/>
                  <w:vAlign w:val="center"/>
                  <w:shd w:fill="EFEFEF"/>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b/>
                    </w:rPr>
                    <w:t xml:space="preserve">사진 수</w:t>
                  </w:r>
                </w:p>
              </w:tc>
              <w:tc>
                <w:tcPr>
                  <w:tcW w:w="2000" w:type="dxa"/>
                  <w:vAlign w:val="center"/>
                  <w:shd w:fill="EFEFEF"/>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b/>
                    </w:rPr>
                    <w:t xml:space="preserve">mIoU (%)</w:t>
                  </w:r>
                </w:p>
              </w:tc>
            </w:tr>
            <w:tr>
              <w:tc>
                <w:tcPr>
                  <w:tcW w:w="53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train70 학습 기준 모델 / validation20</w:t>
                  </w:r>
                </w:p>
              </w:tc>
              <w:tc>
                <w:tcPr>
                  <w:tcW w:w="12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20</w:t>
                  </w:r>
                </w:p>
              </w:tc>
              <w:tc>
                <w:tcPr>
                  <w:tcW w:w="20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78.7673</w:t>
                  </w:r>
                </w:p>
              </w:tc>
            </w:tr>
            <w:tr>
              <w:tc>
                <w:tcPr>
                  <w:tcW w:w="53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기존 sub6 / 합금 단위 OOF CV</w:t>
                  </w:r>
                </w:p>
              </w:tc>
              <w:tc>
                <w:tcPr>
                  <w:tcW w:w="12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90</w:t>
                  </w:r>
                </w:p>
              </w:tc>
              <w:tc>
                <w:tcPr>
                  <w:tcW w:w="20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80.7884</w:t>
                  </w:r>
                </w:p>
              </w:tc>
            </w:tr>
          </w:tbl>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mIoU는 각 이미지에서 클래스별 교집합/합집합을 계산해 평균한 뒤 이미지들에 대해 다시 평균한다. 정답과 예측 모두에 없는 클래스는 해당 이미지의 평균에서 제외한다. 고정분할 20장과 교차검증 90장은 평가 대상 및 학습 구성이 달라 두 점수의 차이를 개선 폭으로 해석하지 않는다.</w:t>
            </w:r>
          </w:p>
          <w:p w14:paraId="5E7023EC" w14:textId="77777777" w:rsidR="005F6DD2" w:rsidRPr="0034145E" w:rsidRDefault="00D3362E" w:rsidP="00D443F4">
            <w:pPr>
              <w:pStyle w:val="a3"/>
              <w:spacing w:before="120" w:after="80" w:line="312" w:lineRule="auto"/>
              <w:jc w:val="left"/>
            </w:pPr>
            <w:r>
              <w:rPr>
                <w:rFonts w:ascii="돋움" w:eastAsia="돋움" w:hAnsi="돋움"/>
                <w:sz w:val="22"/>
                <w:color w:val="000000"/>
                <w:b/>
              </w:rPr>
              <w:t xml:space="preserve">나. 4배 MiT seed 0 전체 교차검증</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0" w:type="dxa"/>
                <w:right w:w="80" w:type="dxa"/>
              </w:tblCellMar>
            </w:tblPr>
            <w:tblGrid>
              <w:gridCol w:w="3200"/>
              <w:gridCol w:w="1700"/>
              <w:gridCol w:w="1700"/>
              <w:gridCol w:w="1900"/>
            </w:tblGrid>
            <w:tr>
              <w:trPr>
                <w:tblHeader/>
              </w:trPr>
              <w:tc>
                <w:tcPr>
                  <w:tcW w:w="3200" w:type="dxa"/>
                  <w:vAlign w:val="center"/>
                  <w:shd w:fill="EFEFEF"/>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b/>
                    </w:rPr>
                    <w:t xml:space="preserve">비교</w:t>
                  </w:r>
                </w:p>
              </w:tc>
              <w:tc>
                <w:tcPr>
                  <w:tcW w:w="1700" w:type="dxa"/>
                  <w:vAlign w:val="center"/>
                  <w:shd w:fill="EFEFEF"/>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b/>
                    </w:rPr>
                    <w:t xml:space="preserve">전체 mIoU (%)</w:t>
                  </w:r>
                </w:p>
              </w:tc>
              <w:tc>
                <w:tcPr>
                  <w:tcW w:w="1700" w:type="dxa"/>
                  <w:vAlign w:val="center"/>
                  <w:shd w:fill="EFEFEF"/>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b/>
                    </w:rPr>
                    <w:t xml:space="preserve">전체 변화 (%p)</w:t>
                  </w:r>
                </w:p>
              </w:tc>
              <w:tc>
                <w:tcPr>
                  <w:tcW w:w="1900" w:type="dxa"/>
                  <w:vAlign w:val="center"/>
                  <w:shd w:fill="EFEFEF"/>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b/>
                    </w:rPr>
                    <w:t xml:space="preserve">새 fold 변화 (%p)</w:t>
                  </w:r>
                </w:p>
              </w:tc>
            </w:tr>
            <w:tr>
              <w:tc>
                <w:tcPr>
                  <w:tcW w:w="32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4배 seed0 단일</w:t>
                  </w:r>
                </w:p>
              </w:tc>
              <w:tc>
                <w:tcPr>
                  <w:tcW w:w="17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80.2566</w:t>
                  </w:r>
                </w:p>
              </w:tc>
              <w:tc>
                <w:tcPr>
                  <w:tcW w:w="17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+0.0853</w:t>
                  </w:r>
                </w:p>
              </w:tc>
              <w:tc>
                <w:tcPr>
                  <w:tcW w:w="19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-0.0339</w:t>
                  </w:r>
                </w:p>
              </w:tc>
            </w:tr>
            <w:tr>
              <w:tc>
                <w:tcPr>
                  <w:tcW w:w="32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sub6에 4배 seed0 추가</w:t>
                  </w:r>
                </w:p>
              </w:tc>
              <w:tc>
                <w:tcPr>
                  <w:tcW w:w="17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80.8947</w:t>
                  </w:r>
                </w:p>
              </w:tc>
              <w:tc>
                <w:tcPr>
                  <w:tcW w:w="17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+0.1053</w:t>
                  </w:r>
                </w:p>
              </w:tc>
              <w:tc>
                <w:tcPr>
                  <w:tcW w:w="19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-0.0363</w:t>
                  </w:r>
                </w:p>
              </w:tc>
            </w:tr>
            <w:tr>
              <w:tc>
                <w:tcPr>
                  <w:tcW w:w="32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sub6 MiT를 4배로 교체</w:t>
                  </w:r>
                </w:p>
              </w:tc>
              <w:tc>
                <w:tcPr>
                  <w:tcW w:w="17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80.7810</w:t>
                  </w:r>
                </w:p>
              </w:tc>
              <w:tc>
                <w:tcPr>
                  <w:tcW w:w="17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-0.0084</w:t>
                  </w:r>
                </w:p>
              </w:tc>
              <w:tc>
                <w:tcPr>
                  <w:tcW w:w="19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-0.1272</w:t>
                  </w:r>
                </w:p>
              </w:tc>
            </w:tr>
          </w:tbl>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단일 모델의 변화는 2배 MiT 대비이며, 추가·교체 조합의 변화는 기존 sub6 대비다. 새 fold는 이번에 완성한 fold 2·3·4의 54장이다.</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추가 조합의 개선 폭 95% 구간은 전체 [-0.0479, +0.2711]%p, 새 fold [-0.2147, +0.1206]%p다. fold 안에서 합금 그룹을 재표집한 bootstrap 10,000회로 계산했다. 평균 개선과 함께 구간에 0이 포함되는지도 판단한다.</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0" w:type="dxa"/>
                <w:right w:w="80" w:type="dxa"/>
              </w:tblCellMar>
            </w:tblPr>
            <w:tblGrid>
              <w:gridCol w:w="3900"/>
              <w:gridCol w:w="2300"/>
              <w:gridCol w:w="2300"/>
            </w:tblGrid>
            <w:tr>
              <w:trPr>
                <w:tblHeader/>
              </w:trPr>
              <w:tc>
                <w:tcPr>
                  <w:tcW w:w="3900" w:type="dxa"/>
                  <w:vAlign w:val="center"/>
                  <w:shd w:fill="EFEFEF"/>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b/>
                    </w:rPr>
                    <w:t xml:space="preserve">상 또는 조건</w:t>
                  </w:r>
                </w:p>
              </w:tc>
              <w:tc>
                <w:tcPr>
                  <w:tcW w:w="2300" w:type="dxa"/>
                  <w:vAlign w:val="center"/>
                  <w:shd w:fill="EFEFEF"/>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b/>
                    </w:rPr>
                    <w:t xml:space="preserve">전체 변화 (%p)</w:t>
                  </w:r>
                </w:p>
              </w:tc>
              <w:tc>
                <w:tcPr>
                  <w:tcW w:w="2300" w:type="dxa"/>
                  <w:vAlign w:val="center"/>
                  <w:shd w:fill="EFEFEF"/>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b/>
                    </w:rPr>
                    <w:t xml:space="preserve">새 fold 변화 (%p)</w:t>
                  </w:r>
                </w:p>
              </w:tc>
            </w:tr>
            <w:tr>
              <w:tc>
                <w:tcPr>
                  <w:tcW w:w="39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Al</w:t>
                  </w:r>
                </w:p>
              </w:tc>
              <w:tc>
                <w:tcPr>
                  <w:tcW w:w="23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+0.0336</w:t>
                  </w:r>
                </w:p>
              </w:tc>
              <w:tc>
                <w:tcPr>
                  <w:tcW w:w="23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+0.0056</w:t>
                  </w:r>
                </w:p>
              </w:tc>
            </w:tr>
            <w:tr>
              <w:tc>
                <w:tcPr>
                  <w:tcW w:w="39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Al3Ni</w:t>
                  </w:r>
                </w:p>
              </w:tc>
              <w:tc>
                <w:tcPr>
                  <w:tcW w:w="23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+0.0656</w:t>
                  </w:r>
                </w:p>
              </w:tc>
              <w:tc>
                <w:tcPr>
                  <w:tcW w:w="23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-0.0769</w:t>
                  </w:r>
                </w:p>
              </w:tc>
            </w:tr>
            <w:tr>
              <w:tc>
                <w:tcPr>
                  <w:tcW w:w="39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Primary Si</w:t>
                  </w:r>
                </w:p>
              </w:tc>
              <w:tc>
                <w:tcPr>
                  <w:tcW w:w="23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+0.2146</w:t>
                  </w:r>
                </w:p>
              </w:tc>
              <w:tc>
                <w:tcPr>
                  <w:tcW w:w="23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+0.1671</w:t>
                  </w:r>
                </w:p>
              </w:tc>
            </w:tr>
            <w:tr>
              <w:tc>
                <w:tcPr>
                  <w:tcW w:w="39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Eutectic Si</w:t>
                  </w:r>
                </w:p>
              </w:tc>
              <w:tc>
                <w:tcPr>
                  <w:tcW w:w="23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+0.1443</w:t>
                  </w:r>
                </w:p>
              </w:tc>
              <w:tc>
                <w:tcPr>
                  <w:tcW w:w="23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-0.1813</w:t>
                  </w:r>
                </w:p>
              </w:tc>
            </w:tr>
            <w:tr>
              <w:tc>
                <w:tcPr>
                  <w:tcW w:w="39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저대비</w:t>
                  </w:r>
                </w:p>
              </w:tc>
              <w:tc>
                <w:tcPr>
                  <w:tcW w:w="23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+0.0011</w:t>
                  </w:r>
                </w:p>
              </w:tc>
              <w:tc>
                <w:tcPr>
                  <w:tcW w:w="23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-0.0328</w:t>
                  </w:r>
                </w:p>
              </w:tc>
            </w:tr>
          </w:tbl>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추가 조합의 fold별 변화는 fold 0 +0.3961, fold 1 +0.2392, fold 2 -0.1814, fold 3 +0.0810, fold 4 -0.0085%p였다. 초기 두 fold의 개선이 전체 평균 상승을 이끌었고, 새 fold 중 2와 4에서는 소폭 하락했다.</w:t>
            </w:r>
          </w:p>
          <w:p w14:paraId="5E7023EC" w14:textId="77777777" w:rsidR="005F6DD2" w:rsidRPr="0034145E" w:rsidRDefault="00D3362E" w:rsidP="00D443F4">
            <w:pPr>
              <w:pStyle w:val="a3"/>
              <w:spacing w:before="120" w:after="80" w:line="312" w:lineRule="auto"/>
              <w:jc w:val="left"/>
            </w:pPr>
            <w:r>
              <w:rPr>
                <w:rFonts w:ascii="돋움" w:eastAsia="돋움" w:hAnsi="돋움"/>
                <w:sz w:val="22"/>
                <w:color w:val="000000"/>
                <w:b/>
              </w:rPr>
              <w:t xml:space="preserve">다. 재학습 없는 고정 비중 및 추론 타일 비교</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0" w:type="dxa"/>
                <w:right w:w="80" w:type="dxa"/>
              </w:tblCellMar>
            </w:tblPr>
            <w:tblGrid>
              <w:gridCol w:w="3200"/>
              <w:gridCol w:w="1700"/>
              <w:gridCol w:w="1700"/>
              <w:gridCol w:w="1900"/>
            </w:tblGrid>
            <w:tr>
              <w:trPr>
                <w:tblHeader/>
              </w:trPr>
              <w:tc>
                <w:tcPr>
                  <w:tcW w:w="3200" w:type="dxa"/>
                  <w:vAlign w:val="center"/>
                  <w:shd w:fill="EFEFEF"/>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b/>
                    </w:rPr>
                    <w:t xml:space="preserve">구성</w:t>
                  </w:r>
                </w:p>
              </w:tc>
              <w:tc>
                <w:tcPr>
                  <w:tcW w:w="1700" w:type="dxa"/>
                  <w:vAlign w:val="center"/>
                  <w:shd w:fill="EFEFEF"/>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b/>
                    </w:rPr>
                    <w:t xml:space="preserve">전체 mIoU (%)</w:t>
                  </w:r>
                </w:p>
              </w:tc>
              <w:tc>
                <w:tcPr>
                  <w:tcW w:w="1700" w:type="dxa"/>
                  <w:vAlign w:val="center"/>
                  <w:shd w:fill="EFEFEF"/>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b/>
                    </w:rPr>
                    <w:t xml:space="preserve">sub6 대비 (%p)</w:t>
                  </w:r>
                </w:p>
              </w:tc>
              <w:tc>
                <w:tcPr>
                  <w:tcW w:w="1900" w:type="dxa"/>
                  <w:vAlign w:val="center"/>
                  <w:shd w:fill="EFEFEF"/>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b/>
                    </w:rPr>
                    <w:t xml:space="preserve">기존 54장 변화 (%p)</w:t>
                  </w:r>
                </w:p>
              </w:tc>
            </w:tr>
            <w:tr>
              <w:tc>
                <w:tcPr>
                  <w:tcW w:w="32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고정 비중 A  0.4 / 0.1 / 0.5</w:t>
                  </w:r>
                </w:p>
              </w:tc>
              <w:tc>
                <w:tcPr>
                  <w:tcW w:w="17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80.8238</w:t>
                  </w:r>
                </w:p>
              </w:tc>
              <w:tc>
                <w:tcPr>
                  <w:tcW w:w="17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+0.0354</w:t>
                  </w:r>
                </w:p>
              </w:tc>
              <w:tc>
                <w:tcPr>
                  <w:tcW w:w="19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+0.0168</w:t>
                  </w:r>
                </w:p>
              </w:tc>
            </w:tr>
            <w:tr>
              <w:tc>
                <w:tcPr>
                  <w:tcW w:w="32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고정 비중 B  0.3 / 0.2 / 0.5</w:t>
                  </w:r>
                </w:p>
              </w:tc>
              <w:tc>
                <w:tcPr>
                  <w:tcW w:w="17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80.8313</w:t>
                  </w:r>
                </w:p>
              </w:tc>
              <w:tc>
                <w:tcPr>
                  <w:tcW w:w="17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+0.0429</w:t>
                  </w:r>
                </w:p>
              </w:tc>
              <w:tc>
                <w:tcPr>
                  <w:tcW w:w="19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+0.0058</w:t>
                  </w:r>
                </w:p>
              </w:tc>
            </w:tr>
            <w:tr>
              <w:tc>
                <w:tcPr>
                  <w:tcW w:w="32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4배 타일 1536  각 1/3</w:t>
                  </w:r>
                </w:p>
              </w:tc>
              <w:tc>
                <w:tcPr>
                  <w:tcW w:w="17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80.9014</w:t>
                  </w:r>
                </w:p>
              </w:tc>
              <w:tc>
                <w:tcPr>
                  <w:tcW w:w="17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+0.1130</w:t>
                  </w:r>
                </w:p>
              </w:tc>
              <w:tc>
                <w:tcPr>
                  <w:tcW w:w="19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-0.0242</w:t>
                  </w:r>
                </w:p>
              </w:tc>
            </w:tr>
          </w:tbl>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비중은 2배 MiT / 4배 MiT / 3배 UNet++ 순서다. A와 B는 UNet++ 비중을 0.5로 유지한 고정 비교이며 격자 탐색은 하지 않았다. 모든 후보의 전체 개선 95% 구간은 0을 포함했다. 기존 54장은 앞선 실험의 fold 2·3·4로, 이번에는 미관측 검증 데이터가 아니다.</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추론 타일만 1024에서 1536으로 넓힌 추가 조합이 최고 80.9014%를 기록했다. sub6 대비 95% 구간은 [-0.04983, +0.26487]%p, 기존 54장 변화는 -0.02419%p였다. 같은 추가 조합에서 타일 변경만의 이득은 +0.006719%p로 작았다. 타일 크기는 주변 맥락뿐 아니라 경계 위치와 확률 혼합도 바꾸므로 개선 원인을 하나로 확정하지 않았다.</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이 표는 원본 서버의 동일 기준 OOF로 재계산했다. sub6은 80.7884%이며 앞선 RunPod 재계산 80.7894%와의 차이는 -0.000959%p다. 같은 표 안에서 동일 기준과 비교했으며 계산 환경의 미세한 차이를 모델 개선으로 해석하지 않았다.</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
            </w:r>
          </w:p>
          <w:p w14:paraId="5E7023EC" w14:textId="77777777" w:rsidR="005F6DD2" w:rsidRPr="0034145E" w:rsidRDefault="00D3362E" w:rsidP="00D443F4">
            <w:pPr>
              <w:pStyle w:val="a3"/>
              <w:spacing w:before="120" w:after="80" w:line="312" w:lineRule="auto"/>
              <w:jc w:val="left"/>
            </w:pPr>
            <w:r>
              <w:rPr>
                <w:rFonts w:ascii="돋움" w:eastAsia="돋움" w:hAnsi="돋움"/>
                <w:sz w:val="22"/>
                <w:color w:val="000000"/>
                <w:b/>
              </w:rPr>
              <w:t xml:space="preserve">라. 시드와 학습 조각 및 선택적 혼합의 예비 검증</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기존 fold 0·1의 36장에서 4배 seed 0은 81.3048%, seed 1은 81.3063%로 평균 차이가 약 +0.0015%p였다. 그러나 fold별 차이 −0.3219%p와 +0.3248%p가 상쇄된 값이다. seed 1의 나머지 fold는 수행하지 않았으므로 전체 데이터에 대한 시드 안정성을 입증했다고 표현하지 않는다.</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기존 두 시드 평균을 추가한 예비 조합의 +0.3069%p 개선은 이번 seed 0 단독 추가 조합과 구성이 다르다. 예비 점수나 36장의 점수를 이번 전체 90장 결과와 직접 빼서 비교하지 않는다.</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0" w:type="dxa"/>
                <w:right w:w="80" w:type="dxa"/>
              </w:tblCellMar>
            </w:tblPr>
            <w:tblGrid>
              <w:gridCol w:w="6100"/>
              <w:gridCol w:w="2400"/>
            </w:tblGrid>
            <w:tr>
              <w:trPr>
                <w:tblHeader/>
              </w:trPr>
              <w:tc>
                <w:tcPr>
                  <w:tcW w:w="6100" w:type="dxa"/>
                  <w:vAlign w:val="center"/>
                  <w:shd w:fill="EFEFEF"/>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b/>
                    </w:rPr>
                    <w:t xml:space="preserve">동일한 fold 0·1의 36장 비교</w:t>
                  </w:r>
                </w:p>
              </w:tc>
              <w:tc>
                <w:tcPr>
                  <w:tcW w:w="2400" w:type="dxa"/>
                  <w:vAlign w:val="center"/>
                  <w:shd w:fill="EFEFEF"/>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b/>
                    </w:rPr>
                    <w:t xml:space="preserve">mIoU (%)</w:t>
                  </w:r>
                </w:p>
              </w:tc>
            </w:tr>
            <w:tr>
              <w:tc>
                <w:tcPr>
                  <w:tcW w:w="61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기존 sub6</w:t>
                  </w:r>
                </w:p>
              </w:tc>
              <w:tc>
                <w:tcPr>
                  <w:tcW w:w="24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81.3245</w:t>
                  </w:r>
                </w:p>
              </w:tc>
            </w:tr>
            <w:tr>
              <w:tc>
                <w:tcPr>
                  <w:tcW w:w="61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새 crop1024 대조군 전체 혼합</w:t>
                  </w:r>
                </w:p>
              </w:tc>
              <w:tc>
                <w:tcPr>
                  <w:tcW w:w="24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81.4535</w:t>
                  </w:r>
                </w:p>
              </w:tc>
            </w:tr>
            <w:tr>
              <w:tc>
                <w:tcPr>
                  <w:tcW w:w="61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새 crop1536 후보 전체 혼합</w:t>
                  </w:r>
                </w:p>
              </w:tc>
              <w:tc>
                <w:tcPr>
                  <w:tcW w:w="24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81.6733</w:t>
                  </w:r>
                </w:p>
              </w:tc>
            </w:tr>
            <w:tr>
              <w:tc>
                <w:tcPr>
                  <w:tcW w:w="6100" w:type="dxa"/>
                  <w:vAlign w:val="center"/>
                </w:tcPr>
                <w:p w14:paraId="301AF5EE" w14:textId="77777777" w:rsidR="005F6DD2" w:rsidRPr="0034145E" w:rsidRDefault="00D3362E" w:rsidP="00D443F4">
                  <w:pPr>
                    <w:pStyle w:val="a3"/>
                    <w:spacing w:before="0" w:after="30" w:line="312" w:lineRule="auto"/>
                    <w:jc w:val="left"/>
                  </w:pPr>
                  <w:r>
                    <w:rPr>
                      <w:rFonts w:ascii="돋움" w:eastAsia="돋움" w:hAnsi="돋움"/>
                      <w:sz w:val="20"/>
                      <w:color w:val="000000"/>
                    </w:rPr>
                    <w:t xml:space="preserve">crop1536 선택적 혼합</w:t>
                  </w:r>
                </w:p>
              </w:tc>
              <w:tc>
                <w:tcPr>
                  <w:tcW w:w="2400" w:type="dxa"/>
                  <w:vAlign w:val="center"/>
                </w:tcPr>
                <w:p w14:paraId="301AF5EE" w14:textId="77777777" w:rsidR="005F6DD2" w:rsidRPr="0034145E" w:rsidRDefault="00D3362E" w:rsidP="00D443F4">
                  <w:pPr>
                    <w:pStyle w:val="a3"/>
                    <w:spacing w:before="0" w:after="30" w:line="312" w:lineRule="auto"/>
                    <w:jc w:val="center"/>
                  </w:pPr>
                  <w:r>
                    <w:rPr>
                      <w:rFonts w:ascii="돋움" w:eastAsia="돋움" w:hAnsi="돋움"/>
                      <w:sz w:val="20"/>
                      <w:color w:val="000000"/>
                    </w:rPr>
                    <w:t xml:space="preserve">81.5314</w:t>
                  </w:r>
                </w:p>
              </w:tc>
            </w:tr>
          </w:tbl>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학습 조각은 crop1024와 crop1536으로 비교했다. 두 조건 모두 seed 0, 60 epoch, 실제 batch 2·누적 2, 추론 tile1536을 적용하고 마지막 epoch를 평가했다. crop1536의 전체 혼합은 대조군보다 +0.2198%p 높았으며 합금 그룹 bootstrap 95% 구간은 [+0.0098, +0.4501]%p였다. 다만 기존 4배 모델의 같은 36장 혼합 81.6433% 대비 이득은 +0.0300%p이고 구간 [-0.0736, +0.1634]%p에 0이 포함됐다.</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선택적 혼합은 sub6의 상위 두 클래스 확률 차이가 0.15 미만인 픽셀에만 세 모델의 동일 비중 평균을 적용했다. 전체 혼합보다 -0.1419%p 낮아 이번 규칙은 채택하지 않았다. 저장된 예측을 섞은 평가이며 관심 영역을 잘라 확대 재추론하지는 않았다. 반복 검토한 36장의 예비 비교이므로 전체 90장 성능이나 독립 검증으로 해석하지 않는다.</w:t>
            </w:r>
          </w:p>
          <w:p>
            <w:pPr>
              <w:keepNext/>
            </w:pPr>
            <w:r>
              <w:drawing>
                <wp:inline xmlns:a="http://schemas.openxmlformats.org/drawingml/2006/main" xmlns:pic="http://schemas.openxmlformats.org/drawingml/2006/picture">
                  <wp:extent cx="5120640" cy="3404166"/>
                  <wp:docPr id="102" name="Picture 1" descr="그림 2  채택 모델 sub6의 OOF 예측  90장 중 mIoU 중앙값 부근과 최저 점수 사례를 고정 기준으로 선정"/>
                  <wp:cNvGraphicFramePr>
                    <a:graphicFrameLocks noChangeAspect="1"/>
                  </wp:cNvGraphicFramePr>
                  <a:graphic>
                    <a:graphicData uri="http://schemas.openxmlformats.org/drawingml/2006/picture">
                      <pic:pic>
                        <pic:nvPicPr>
                          <pic:cNvPr id="0" name="sub6_oof_examples.png"/>
                          <pic:cNvPicPr/>
                        </pic:nvPicPr>
                        <pic:blipFill>
                          <a:blip r:embed="rIdReportImage2"/>
                          <a:stretch>
                            <a:fillRect/>
                          </a:stretch>
                        </pic:blipFill>
                        <pic:spPr>
                          <a:xfrm>
                            <a:off x="0" y="0"/>
                            <a:ext cx="5120640" cy="3404166"/>
                          </a:xfrm>
                          <a:prstGeom prst="rect"/>
                        </pic:spPr>
                      </pic:pic>
                    </a:graphicData>
                  </a:graphic>
                </wp:inline>
              </w:drawing>
            </w:r>
          </w:p>
          <w:p w14:paraId="301AF5EE" w14:textId="77777777" w:rsidR="005F6DD2" w:rsidRPr="0034145E" w:rsidRDefault="00D3362E" w:rsidP="00D443F4">
            <w:pPr>
              <w:pStyle w:val="a3"/>
              <w:spacing w:before="120" w:after="80" w:line="312" w:lineRule="auto"/>
              <w:jc w:val="left"/>
            </w:pPr>
            <w:r>
              <w:rPr>
                <w:rFonts w:ascii="돋움" w:eastAsia="돋움" w:hAnsi="돋움"/>
                <w:sz w:val="22"/>
                <w:color w:val="000000"/>
              </w:rPr>
              <w:t xml:space="preserve">그림 2  채택 모델 sub6의 OOF 예측  90장 중 mIoU 중앙값 부근과 최저 점수 사례를 고정 기준으로 선정</w:t>
            </w:r>
          </w:p>
          <w:p w14:paraId="5E7023EC" w14:textId="77777777" w:rsidR="005F6DD2" w:rsidRPr="0034145E" w:rsidRDefault="00D3362E" w:rsidP="00D443F4">
            <w:pPr>
              <w:pStyle w:val="a3"/>
              <w:spacing w:before="120" w:after="80" w:line="312" w:lineRule="auto"/>
              <w:jc w:val="left"/>
            </w:pPr>
            <w:r>
              <w:rPr>
                <w:rFonts w:ascii="돋움" w:eastAsia="돋움" w:hAnsi="돋움"/>
                <w:sz w:val="22"/>
                <w:color w:val="000000"/>
                <w:b/>
              </w:rPr>
              <w:t xml:space="preserve">마. 결론 및 활용 범위</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완료된 전체 90장 검증의 최고 관측 점수는 80.9014%였지만, 현재 채택 모델은 sub6(80.7884%)이다. 평균 상승만으로 교체하지 않고 합금별 변동과 개선 구간 및 추가 추론 비용을 함께 판단했다. crop1536과 동일 조건 crop1024의 남은 fold 2·3·4를 각각 60 epoch로 학습해 전체 5-fold 검증을 진행하며, 완료 후 채택 여부를 다시 판단한다. 전체 결과는 아직 확정하지 않았다.</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앞선 4배 학습 후 동일 비중 조합은 사전 판정 기준 4/7개를 충족했다. 전체 +0.05%p 이상, 전체·새 fold의 구간 하한 양수, 새 fold 각각 개선, 저대비 및 Eutectic Si 악화 없음, 다른 상의 하락 0.1%p 이내를 함께 확인했다.</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추가 앙상블은 모델 수와 구조별 비중도 바꾸므로 개선 전체를 확대율만의 효과로 설명할 수 없다. 확대 모델은 처리할 타일과 예측 비용이 늘어난다. 결과는 상별 면적 분율과 형태 정량화에 활용할 수 있으며, 탄성률이나 조성의 직접 측정값과 구분한다.</w:t>
            </w:r>
          </w:p>
          <w:p w14:paraId="5E7023EC" w14:textId="77777777" w:rsidR="005F6DD2" w:rsidRPr="0034145E" w:rsidRDefault="00D3362E" w:rsidP="00D443F4">
            <w:pPr>
              <w:pStyle w:val="a3"/>
              <w:spacing w:before="120" w:after="80" w:line="312" w:lineRule="auto"/>
              <w:jc w:val="left"/>
            </w:pPr>
            <w:r>
              <w:rPr>
                <w:rFonts w:ascii="돋움" w:eastAsia="돋움" w:hAnsi="돋움"/>
                <w:sz w:val="22"/>
                <w:color w:val="000000"/>
                <w:b/>
              </w:rPr>
              <w:t xml:space="preserve">바. 제출 결과와 재현</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기존 sub6은 2배 MiT와 3배 UNet++ 각각의 5-fold 예측을 평균한 뒤 두 계열을 같은 비중으로 결합한다. test 10장의 원본 크기 RGB 마스크를 submissions/sub6에 생성하고 지정된 네 색과 크기를 확인했다. 이번 검증으로 제출 파일을 자동 변경하거나 공식 제출하지 않았다. 이 마스크는 초기 train70 전용 기준 모델의 예측과 구분한다.</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최종 sub6의 train70 학습 / validation20 고정분할 성능은 별도로 측정하지 않았다. 따라서 앞서 제시한 초기 기준 모델의 20장 점수와 sub6의 test 마스크를 동일 모델의 검증·제출 결과로 연결할 수 없다.</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재현에 필요한 학습 설정, 코드, 체크포인트, fold 및 결과를 보관한다. Python 3.12, PyTorch 2.14.1+cu126, segmentation_models_pytorch 0.5.0, timm 1.0.30 환경을 사용했다. MiT 초기화는 smp-hub/mit_b2.imagenet의 기존 고정 revision을 재사용하고 원본 SHA256을 확인했다.</w:t>
            </w:r>
          </w:p>
          <w:p w14:paraId="301AF5EE" w14:textId="77777777" w:rsidR="005F6DD2" w:rsidRPr="0034145E" w:rsidRDefault="00D3362E" w:rsidP="00D443F4">
            <w:pPr>
              <w:pStyle w:val="a3"/>
              <w:spacing w:before="0" w:after="80" w:line="312" w:lineRule="auto"/>
              <w:jc w:val="left"/>
            </w:pPr>
            <w:r>
              <w:rPr>
                <w:rFonts w:ascii="돋움" w:eastAsia="돋움" w:hAnsi="돋움"/>
                <w:sz w:val="22"/>
                <w:color w:val="000000"/>
              </w:rPr>
              <w:t xml:space="preserve">자체 학습 체크포인트와 결과·코드·재현 기록을 보관한다. 주요 근거는 baseline/analysis, review13~17, seed0_full_results.json, seed0_artifacts.json 및 학습 조각 비교 review18_crop, 선택적 혼합 review19_selective 결과다. 전체 검증은 완료된 fold 0·1을 보존하고 남은 fold 2·3·4만 동일 설정으로 추가하며, 실행 기록은 review20_crop_full에 보관한다.</w:t>
            </w:r>
          </w:p>
        </w:tc>
      </w:tr>
    </w:tbl>
    <w:p w14:paraId="597D0FF1" w14:textId="77777777" w:rsidR="005F6DD2" w:rsidRPr="0034145E" w:rsidRDefault="005F6DD2" w:rsidP="00D443F4">
      <w:pPr>
        <w:pStyle w:val="a3"/>
        <w:rPr>
          <w:rFonts w:ascii="HCI Poppy" w:eastAsia="맑은 고딕" w:hint="eastAsia"/>
          <w:sz w:val="30"/>
        </w:rPr>
      </w:pPr>
    </w:p>
    <w:sectPr w:rsidR="005F6DD2" w:rsidRPr="0034145E" w:rsidSect="0016162F">
      <w:headerReference w:type="default" r:id="rId7"/>
      <w:endnotePr>
        <w:numFmt w:val="decimal"/>
      </w:endnotePr>
      <w:pgSz w:w="11906" w:h="16838"/>
      <w:pgMar w:top="1701" w:right="1440" w:bottom="1440" w:left="1440" w:header="850" w:footer="850" w:gutter="0"/>
      <w:cols w:space="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E0EB7" w14:textId="77777777" w:rsidR="00444053" w:rsidRDefault="00444053">
      <w:pPr>
        <w:spacing w:after="0"/>
      </w:pPr>
      <w:r>
        <w:separator/>
      </w:r>
    </w:p>
  </w:endnote>
  <w:endnote w:type="continuationSeparator" w:id="0">
    <w:p w14:paraId="71081896" w14:textId="77777777" w:rsidR="00444053" w:rsidRDefault="0044405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 w:name="HY헤드라인M">
    <w:panose1 w:val="02030600000101010101"/>
    <w:charset w:val="81"/>
    <w:family w:val="roman"/>
    <w:pitch w:val="variable"/>
    <w:sig w:usb0="900002A7" w:usb1="09D77CF9" w:usb2="00000010" w:usb3="00000000" w:csb0="00080000" w:csb1="00000000"/>
  </w:font>
  <w:font w:name="HCI Poppy">
    <w:altName w:val="Cambria"/>
    <w:panose1 w:val="00000000000000000000"/>
    <w:charset w:val="00"/>
    <w:family w:val="roman"/>
    <w:notTrueType/>
    <w:pitch w:val="default"/>
  </w:font>
  <w:font w:name="휴먼명조">
    <w:panose1 w:val="00000000000000000000"/>
    <w:charset w:val="81"/>
    <w:family w:val="roman"/>
    <w:notTrueType/>
    <w:pitch w:val="default"/>
  </w:font>
  <w:font w:name="굴림">
    <w:altName w:val="Gulim"/>
    <w:panose1 w:val="020B0600000101010101"/>
    <w:charset w:val="81"/>
    <w:family w:val="modern"/>
    <w:pitch w:val="variable"/>
    <w:sig w:usb0="B00002AF" w:usb1="69D77CFB" w:usb2="00000030" w:usb3="00000000" w:csb0="0008009F" w:csb1="00000000"/>
  </w:font>
  <w:font w:name="산세리프">
    <w:panose1 w:val="00000000000000000000"/>
    <w:charset w:val="81"/>
    <w:family w:val="roman"/>
    <w:notTrueType/>
    <w:pitch w:val="default"/>
  </w:font>
  <w:font w:name="한양신명조">
    <w:panose1 w:val="00000000000000000000"/>
    <w:charset w:val="81"/>
    <w:family w:val="roman"/>
    <w:notTrueType/>
    <w:pitch w:val="default"/>
  </w:font>
  <w:font w:name="신명 신문명조">
    <w:panose1 w:val="00000000000000000000"/>
    <w:charset w:val="81"/>
    <w:family w:val="roman"/>
    <w:notTrueType/>
    <w:pitch w:val="default"/>
  </w:font>
  <w:font w:name="돋움">
    <w:altName w:val="Dotum"/>
    <w:panose1 w:val="020B0600000101010101"/>
    <w:charset w:val="81"/>
    <w:family w:val="modern"/>
    <w:pitch w:val="variable"/>
    <w:sig w:usb0="B00002AF" w:usb1="69D77CFB" w:usb2="00000030" w:usb3="00000000" w:csb0="0008009F" w:csb1="00000000"/>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중고딕">
    <w:panose1 w:val="00000000000000000000"/>
    <w:charset w:val="81"/>
    <w:family w:val="roman"/>
    <w:notTrueType/>
    <w:pitch w:val="default"/>
  </w:font>
  <w:font w:name="-윤고딕120">
    <w:panose1 w:val="00000000000000000000"/>
    <w:charset w:val="81"/>
    <w:family w:val="roman"/>
    <w:notTrueType/>
    <w:pitch w:val="default"/>
  </w:font>
  <w:font w:name="#신명조">
    <w:panose1 w:val="00000000000000000000"/>
    <w:charset w:val="81"/>
    <w:family w:val="roman"/>
    <w:notTrueType/>
    <w:pitch w:val="default"/>
  </w:font>
  <w:font w:name="한컴바탕">
    <w:panose1 w:val="00000000000000000000"/>
    <w:charset w:val="81"/>
    <w:family w:val="roman"/>
    <w:notTrueType/>
    <w:pitch w:val="default"/>
  </w:font>
  <w:font w:name="휴먼고딕">
    <w:panose1 w:val="00000000000000000000"/>
    <w:charset w:val="81"/>
    <w:family w:val="roman"/>
    <w:notTrueType/>
    <w:pitch w:val="default"/>
  </w:font>
  <w:font w:name="신명 신명조">
    <w:panose1 w:val="00000000000000000000"/>
    <w:charset w:val="81"/>
    <w:family w:val="roman"/>
    <w:notTrueType/>
    <w:pitch w:val="default"/>
  </w:font>
  <w:font w:name="신명 중고딕">
    <w:panose1 w:val="00000000000000000000"/>
    <w:charset w:val="81"/>
    <w:family w:val="roman"/>
    <w:notTrueType/>
    <w:pitch w:val="default"/>
  </w:font>
  <w:font w:name="궁서체">
    <w:panose1 w:val="02030609000101010101"/>
    <w:charset w:val="81"/>
    <w:family w:val="roman"/>
    <w:pitch w:val="fixed"/>
    <w:sig w:usb0="B00002AF" w:usb1="69D77CFB" w:usb2="00000030" w:usb3="00000000" w:csb0="0008009F" w:csb1="00000000"/>
  </w:font>
  <w:font w:name="HY견고딕">
    <w:panose1 w:val="02030600000101010101"/>
    <w:charset w:val="81"/>
    <w:family w:val="roman"/>
    <w:pitch w:val="variable"/>
    <w:sig w:usb0="900002A7" w:usb1="29D77CF9" w:usb2="00000010" w:usb3="00000000" w:csb0="0008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2F658" w14:textId="77777777" w:rsidR="00444053" w:rsidRDefault="00444053">
      <w:pPr>
        <w:spacing w:after="0"/>
      </w:pPr>
      <w:r>
        <w:separator/>
      </w:r>
    </w:p>
  </w:footnote>
  <w:footnote w:type="continuationSeparator" w:id="0">
    <w:p w14:paraId="3DF5C553" w14:textId="77777777" w:rsidR="00444053" w:rsidRDefault="0044405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795A6" w14:textId="77777777" w:rsidR="005F6DD2" w:rsidRDefault="005F6DD2">
    <w:pPr>
      <w:pStyle w:val="a3"/>
      <w:wordWrap/>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B01FE2"/>
    <w:multiLevelType w:val="hybridMultilevel"/>
    <w:tmpl w:val="8F507FF4"/>
    <w:lvl w:ilvl="0" w:tplc="3946BBBA">
      <w:start w:val="1"/>
      <w:numFmt w:val="bullet"/>
      <w:pStyle w:val="O"/>
      <w:suff w:val="space"/>
      <w:lvlText w:val="m"/>
      <w:lvlJc w:val="left"/>
    </w:lvl>
    <w:lvl w:ilvl="1" w:tplc="6CEC1DFA">
      <w:numFmt w:val="decimal"/>
      <w:lvlText w:val=""/>
      <w:lvlJc w:val="left"/>
    </w:lvl>
    <w:lvl w:ilvl="2" w:tplc="433CB3CC">
      <w:numFmt w:val="decimal"/>
      <w:lvlText w:val=""/>
      <w:lvlJc w:val="left"/>
    </w:lvl>
    <w:lvl w:ilvl="3" w:tplc="36863B80">
      <w:numFmt w:val="decimal"/>
      <w:lvlText w:val=""/>
      <w:lvlJc w:val="left"/>
    </w:lvl>
    <w:lvl w:ilvl="4" w:tplc="0888B5E0">
      <w:numFmt w:val="decimal"/>
      <w:lvlText w:val=""/>
      <w:lvlJc w:val="left"/>
    </w:lvl>
    <w:lvl w:ilvl="5" w:tplc="D6D67ABA">
      <w:numFmt w:val="decimal"/>
      <w:lvlText w:val=""/>
      <w:lvlJc w:val="left"/>
    </w:lvl>
    <w:lvl w:ilvl="6" w:tplc="C798B8AE">
      <w:numFmt w:val="decimal"/>
      <w:lvlText w:val=""/>
      <w:lvlJc w:val="left"/>
    </w:lvl>
    <w:lvl w:ilvl="7" w:tplc="5FD03688">
      <w:numFmt w:val="decimal"/>
      <w:lvlText w:val=""/>
      <w:lvlJc w:val="left"/>
    </w:lvl>
    <w:lvl w:ilvl="8" w:tplc="86B8C048">
      <w:numFmt w:val="decimal"/>
      <w:lvlText w:val=""/>
      <w:lvlJc w:val="left"/>
    </w:lvl>
  </w:abstractNum>
  <w:num w:numId="1" w16cid:durableId="371997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F6DD2"/>
    <w:rsid w:val="000E4C11"/>
    <w:rsid w:val="00130E65"/>
    <w:rsid w:val="0016162F"/>
    <w:rsid w:val="002C715D"/>
    <w:rsid w:val="00302CA7"/>
    <w:rsid w:val="00332951"/>
    <w:rsid w:val="0034145E"/>
    <w:rsid w:val="00444053"/>
    <w:rsid w:val="004B0355"/>
    <w:rsid w:val="004D365C"/>
    <w:rsid w:val="00555251"/>
    <w:rsid w:val="00580686"/>
    <w:rsid w:val="005F6DD2"/>
    <w:rsid w:val="006A2661"/>
    <w:rsid w:val="00775CC0"/>
    <w:rsid w:val="0095634B"/>
    <w:rsid w:val="009702B3"/>
    <w:rsid w:val="00A57C04"/>
    <w:rsid w:val="00A7603C"/>
    <w:rsid w:val="00CB1F1D"/>
    <w:rsid w:val="00D3362E"/>
    <w:rsid w:val="00D443F4"/>
    <w:rsid w:val="00DA2929"/>
    <w:rsid w:val="00FD777B"/>
    <w:rsid w:val="00FE2EAC"/>
    <w:rsid w:val="00FF7BA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1BA386"/>
  <w15:docId w15:val="{0520105A-F740-4AD9-AC1E-71431EEA7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spacing w:after="160"/>
    </w:pPr>
    <w:rPr>
      <w:kern w:val="2"/>
      <w:sz w:val="22"/>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바탕" w:eastAsia="바탕"/>
      <w:color w:val="000000"/>
      <w:kern w:val="2"/>
      <w:szCs w:val="24"/>
      <w:shd w:val="clear" w:color="000000" w:fill="auto"/>
    </w:rPr>
  </w:style>
  <w:style w:type="paragraph" w:customStyle="1" w:styleId="1">
    <w:name w:val="1. 큰제목"/>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400" w:after="100" w:line="360" w:lineRule="auto"/>
      <w:ind w:right="271"/>
      <w:jc w:val="both"/>
      <w:textAlignment w:val="baseline"/>
    </w:pPr>
    <w:rPr>
      <w:rFonts w:ascii="HY헤드라인M" w:eastAsia="HY헤드라인M"/>
      <w:color w:val="000080"/>
      <w:kern w:val="2"/>
      <w:sz w:val="36"/>
      <w:szCs w:val="24"/>
    </w:rPr>
  </w:style>
  <w:style w:type="paragraph" w:customStyle="1" w:styleId="a4">
    <w:name w:val="가 중간 제목"/>
    <w:uiPriority w:val="2"/>
    <w:pPr>
      <w:widowControl w:val="0"/>
      <w:pBdr>
        <w:top w:val="none" w:sz="2" w:space="0" w:color="000000"/>
        <w:left w:val="none" w:sz="2" w:space="0" w:color="000000"/>
        <w:bottom w:val="none" w:sz="2" w:space="0" w:color="000000"/>
        <w:right w:val="none" w:sz="2" w:space="0" w:color="000000"/>
      </w:pBdr>
      <w:wordWrap w:val="0"/>
      <w:autoSpaceDE w:val="0"/>
      <w:autoSpaceDN w:val="0"/>
      <w:spacing w:before="200" w:after="100" w:line="360" w:lineRule="auto"/>
      <w:ind w:left="600" w:hanging="450"/>
      <w:jc w:val="both"/>
      <w:textAlignment w:val="baseline"/>
    </w:pPr>
    <w:rPr>
      <w:rFonts w:ascii="HCI Poppy" w:eastAsia="휴먼명조"/>
      <w:b/>
      <w:color w:val="000000"/>
      <w:kern w:val="2"/>
      <w:sz w:val="36"/>
      <w:szCs w:val="24"/>
    </w:rPr>
  </w:style>
  <w:style w:type="paragraph" w:customStyle="1" w:styleId="a5">
    <w:name w:val="□ 작은 제목"/>
    <w:uiPriority w:val="3"/>
    <w:pPr>
      <w:widowControl w:val="0"/>
      <w:pBdr>
        <w:top w:val="none" w:sz="2" w:space="0" w:color="000000"/>
        <w:left w:val="none" w:sz="2" w:space="0" w:color="000000"/>
        <w:bottom w:val="none" w:sz="2" w:space="0" w:color="000000"/>
        <w:right w:val="none" w:sz="2" w:space="0" w:color="000000"/>
      </w:pBdr>
      <w:wordWrap w:val="0"/>
      <w:autoSpaceDE w:val="0"/>
      <w:autoSpaceDN w:val="0"/>
      <w:spacing w:before="200" w:after="100" w:line="360" w:lineRule="auto"/>
      <w:ind w:left="600" w:hanging="450"/>
      <w:jc w:val="both"/>
      <w:textAlignment w:val="baseline"/>
    </w:pPr>
    <w:rPr>
      <w:rFonts w:ascii="HCI Poppy" w:eastAsia="휴먼명조"/>
      <w:b/>
      <w:color w:val="000000"/>
      <w:kern w:val="2"/>
      <w:sz w:val="32"/>
      <w:szCs w:val="24"/>
    </w:rPr>
  </w:style>
  <w:style w:type="paragraph" w:customStyle="1" w:styleId="a6">
    <w:name w:val="○ 본문"/>
    <w:uiPriority w:val="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00" w:line="360" w:lineRule="auto"/>
      <w:ind w:left="750" w:hanging="450"/>
      <w:jc w:val="both"/>
      <w:textAlignment w:val="baseline"/>
    </w:pPr>
    <w:rPr>
      <w:rFonts w:ascii="HCI Poppy" w:eastAsia="휴먼명조"/>
      <w:color w:val="000000"/>
      <w:kern w:val="2"/>
      <w:sz w:val="30"/>
      <w:szCs w:val="24"/>
    </w:rPr>
  </w:style>
  <w:style w:type="paragraph" w:customStyle="1" w:styleId="-">
    <w:name w:val="- 본문"/>
    <w:uiPriority w:val="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60" w:line="360" w:lineRule="auto"/>
      <w:ind w:left="857" w:hanging="257"/>
      <w:jc w:val="both"/>
      <w:textAlignment w:val="baseline"/>
    </w:pPr>
    <w:rPr>
      <w:rFonts w:ascii="HCI Poppy" w:eastAsia="휴먼명조"/>
      <w:color w:val="000000"/>
      <w:kern w:val="2"/>
      <w:sz w:val="30"/>
      <w:szCs w:val="24"/>
    </w:rPr>
  </w:style>
  <w:style w:type="paragraph" w:customStyle="1" w:styleId="a7">
    <w:name w:val="쪽 번호"/>
    <w:uiPriority w:val="6"/>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굴림" w:eastAsia="굴림"/>
      <w:color w:val="000000"/>
      <w:kern w:val="2"/>
      <w:szCs w:val="24"/>
    </w:rPr>
  </w:style>
  <w:style w:type="paragraph" w:customStyle="1" w:styleId="a8">
    <w:name w:val="선그리기"/>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산세리프" w:eastAsia="한양신명조"/>
      <w:color w:val="000000"/>
      <w:kern w:val="2"/>
      <w:szCs w:val="24"/>
    </w:rPr>
  </w:style>
  <w:style w:type="paragraph" w:customStyle="1" w:styleId="10">
    <w:name w:val="1)"/>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170" w:line="432" w:lineRule="auto"/>
      <w:ind w:firstLine="200"/>
      <w:jc w:val="both"/>
      <w:textAlignment w:val="baseline"/>
    </w:pPr>
    <w:rPr>
      <w:rFonts w:ascii="신명 신문명조" w:eastAsia="신명 신문명조"/>
      <w:b/>
      <w:color w:val="000000"/>
      <w:kern w:val="2"/>
      <w:sz w:val="26"/>
      <w:szCs w:val="24"/>
    </w:rPr>
  </w:style>
  <w:style w:type="paragraph" w:customStyle="1" w:styleId="-0">
    <w:name w:val="-"/>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170" w:line="432" w:lineRule="auto"/>
      <w:ind w:left="687" w:hanging="287"/>
      <w:jc w:val="both"/>
      <w:textAlignment w:val="baseline"/>
    </w:pPr>
    <w:rPr>
      <w:rFonts w:ascii="한양신명조" w:eastAsia="한양신명조"/>
      <w:color w:val="000000"/>
      <w:kern w:val="2"/>
      <w:sz w:val="26"/>
      <w:szCs w:val="24"/>
    </w:rPr>
  </w:style>
  <w:style w:type="paragraph" w:customStyle="1" w:styleId="a9">
    <w:name w:val="."/>
    <w:uiPriority w:val="10"/>
    <w:pPr>
      <w:widowControl w:val="0"/>
      <w:pBdr>
        <w:top w:val="none" w:sz="2" w:space="0" w:color="000000"/>
        <w:left w:val="none" w:sz="2" w:space="0" w:color="000000"/>
        <w:bottom w:val="none" w:sz="2" w:space="0" w:color="000000"/>
        <w:right w:val="none" w:sz="2" w:space="0" w:color="000000"/>
      </w:pBdr>
      <w:tabs>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s>
      <w:wordWrap w:val="0"/>
      <w:autoSpaceDE w:val="0"/>
      <w:autoSpaceDN w:val="0"/>
      <w:snapToGrid w:val="0"/>
      <w:spacing w:line="432" w:lineRule="auto"/>
      <w:ind w:left="1000" w:hanging="391"/>
      <w:jc w:val="both"/>
      <w:textAlignment w:val="baseline"/>
    </w:pPr>
    <w:rPr>
      <w:rFonts w:ascii="한양신명조" w:eastAsia="한양신명조"/>
      <w:color w:val="000000"/>
      <w:kern w:val="2"/>
      <w:sz w:val="26"/>
      <w:szCs w:val="24"/>
    </w:rPr>
  </w:style>
  <w:style w:type="paragraph" w:customStyle="1" w:styleId="aa">
    <w:name w:val="작대기"/>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60" w:lineRule="auto"/>
      <w:ind w:left="558" w:hanging="258"/>
      <w:jc w:val="both"/>
      <w:textAlignment w:val="baseline"/>
    </w:pPr>
    <w:rPr>
      <w:rFonts w:ascii="한양신명조" w:eastAsia="한양신명조"/>
      <w:color w:val="000000"/>
      <w:kern w:val="2"/>
      <w:sz w:val="24"/>
      <w:szCs w:val="24"/>
    </w:rPr>
  </w:style>
  <w:style w:type="paragraph" w:customStyle="1" w:styleId="xl105">
    <w:name w:val="xl105"/>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68">
    <w:name w:val="xl68"/>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Cs w:val="24"/>
    </w:rPr>
  </w:style>
  <w:style w:type="paragraph" w:customStyle="1" w:styleId="xl69">
    <w:name w:val="xl69"/>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Cs w:val="24"/>
    </w:rPr>
  </w:style>
  <w:style w:type="paragraph" w:customStyle="1" w:styleId="xl70">
    <w:name w:val="xl70"/>
    <w:uiPriority w:val="1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Cs w:val="24"/>
    </w:rPr>
  </w:style>
  <w:style w:type="paragraph" w:customStyle="1" w:styleId="xl109">
    <w:name w:val="xl109"/>
    <w:uiPriority w:val="1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71">
    <w:name w:val="xl71"/>
    <w:uiPriority w:val="1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72">
    <w:name w:val="xl72"/>
    <w:uiPriority w:val="1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73">
    <w:name w:val="xl73"/>
    <w:uiPriority w:val="1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96">
    <w:name w:val="xl96"/>
    <w:uiPriority w:val="2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91">
    <w:name w:val="xl91"/>
    <w:uiPriority w:val="2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101">
    <w:name w:val="xl101"/>
    <w:uiPriority w:val="2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92">
    <w:name w:val="xl92"/>
    <w:uiPriority w:val="2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93">
    <w:name w:val="xl93"/>
    <w:uiPriority w:val="2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94">
    <w:name w:val="xl94"/>
    <w:uiPriority w:val="2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95">
    <w:name w:val="xl95"/>
    <w:uiPriority w:val="2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97">
    <w:name w:val="xl97"/>
    <w:uiPriority w:val="2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돋움" w:eastAsia="돋움"/>
      <w:color w:val="000000"/>
      <w:kern w:val="2"/>
      <w:sz w:val="22"/>
      <w:szCs w:val="24"/>
    </w:rPr>
  </w:style>
  <w:style w:type="paragraph" w:customStyle="1" w:styleId="xl76">
    <w:name w:val="xl76"/>
    <w:uiPriority w:val="2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xl82">
    <w:name w:val="xl82"/>
    <w:uiPriority w:val="2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xl84">
    <w:name w:val="xl84"/>
    <w:uiPriority w:val="3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xl88">
    <w:name w:val="xl88"/>
    <w:uiPriority w:val="3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xl78">
    <w:name w:val="xl78"/>
    <w:uiPriority w:val="3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xl89">
    <w:name w:val="xl89"/>
    <w:uiPriority w:val="3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xl79">
    <w:name w:val="xl79"/>
    <w:uiPriority w:val="3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xl80">
    <w:name w:val="xl80"/>
    <w:uiPriority w:val="3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xl90">
    <w:name w:val="xl90"/>
    <w:uiPriority w:val="3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3-">
    <w:name w:val="개요 3(-)"/>
    <w:uiPriority w:val="3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14" w:line="432" w:lineRule="auto"/>
      <w:ind w:left="976" w:hanging="248"/>
      <w:jc w:val="both"/>
      <w:textAlignment w:val="baseline"/>
    </w:pPr>
    <w:rPr>
      <w:rFonts w:ascii="HCI Poppy" w:eastAsia="휴먼명조"/>
      <w:color w:val="000000"/>
      <w:kern w:val="2"/>
      <w:sz w:val="28"/>
      <w:szCs w:val="24"/>
    </w:rPr>
  </w:style>
  <w:style w:type="paragraph" w:customStyle="1" w:styleId="2">
    <w:name w:val="2단  가"/>
    <w:uiPriority w:val="3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60" w:lineRule="auto"/>
      <w:ind w:left="700" w:hanging="500"/>
      <w:jc w:val="both"/>
      <w:textAlignment w:val="baseline"/>
    </w:pPr>
    <w:rPr>
      <w:rFonts w:ascii="한양신명조" w:eastAsia="한양신명조"/>
      <w:color w:val="000000"/>
      <w:kern w:val="2"/>
      <w:sz w:val="30"/>
      <w:szCs w:val="24"/>
    </w:rPr>
  </w:style>
  <w:style w:type="paragraph" w:customStyle="1" w:styleId="ab">
    <w:name w:val="동그라미"/>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247" w:hanging="247"/>
      <w:jc w:val="both"/>
      <w:textAlignment w:val="baseline"/>
    </w:pPr>
    <w:rPr>
      <w:rFonts w:ascii="한양신명조" w:eastAsia="한양신명조"/>
      <w:color w:val="000000"/>
      <w:spacing w:val="-5"/>
      <w:kern w:val="2"/>
      <w:sz w:val="26"/>
      <w:szCs w:val="24"/>
    </w:rPr>
  </w:style>
  <w:style w:type="paragraph" w:customStyle="1" w:styleId="xl63">
    <w:name w:val="xl63"/>
    <w:uiPriority w:val="4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color w:val="000000"/>
      <w:kern w:val="2"/>
      <w:sz w:val="22"/>
      <w:szCs w:val="24"/>
    </w:rPr>
  </w:style>
  <w:style w:type="paragraph" w:customStyle="1" w:styleId="xl67">
    <w:name w:val="xl67"/>
    <w:uiPriority w:val="4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color w:val="000000"/>
      <w:kern w:val="2"/>
      <w:sz w:val="22"/>
      <w:szCs w:val="24"/>
    </w:rPr>
  </w:style>
  <w:style w:type="paragraph" w:customStyle="1" w:styleId="xl66">
    <w:name w:val="xl66"/>
    <w:uiPriority w:val="4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color w:val="000000"/>
      <w:kern w:val="2"/>
      <w:sz w:val="22"/>
      <w:szCs w:val="24"/>
    </w:rPr>
  </w:style>
  <w:style w:type="paragraph" w:customStyle="1" w:styleId="xl65">
    <w:name w:val="xl65"/>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color w:val="000000"/>
      <w:kern w:val="2"/>
      <w:sz w:val="22"/>
      <w:szCs w:val="24"/>
    </w:rPr>
  </w:style>
  <w:style w:type="paragraph" w:customStyle="1" w:styleId="xl74">
    <w:name w:val="xl74"/>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textAlignment w:val="baseline"/>
    </w:pPr>
    <w:rPr>
      <w:color w:val="000000"/>
      <w:kern w:val="2"/>
      <w:sz w:val="22"/>
      <w:szCs w:val="24"/>
    </w:rPr>
  </w:style>
  <w:style w:type="paragraph" w:customStyle="1" w:styleId="xl75">
    <w:name w:val="xl75"/>
    <w:uiPriority w:val="4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textAlignment w:val="baseline"/>
    </w:pPr>
    <w:rPr>
      <w:color w:val="000000"/>
      <w:kern w:val="2"/>
      <w:sz w:val="22"/>
      <w:szCs w:val="24"/>
    </w:rPr>
  </w:style>
  <w:style w:type="paragraph" w:customStyle="1" w:styleId="xl77">
    <w:name w:val="xl77"/>
    <w:uiPriority w:val="4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color w:val="000000"/>
      <w:kern w:val="2"/>
      <w:sz w:val="22"/>
      <w:szCs w:val="24"/>
    </w:rPr>
  </w:style>
  <w:style w:type="paragraph" w:customStyle="1" w:styleId="xl85">
    <w:name w:val="xl85"/>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color w:val="000000"/>
      <w:kern w:val="2"/>
      <w:sz w:val="18"/>
      <w:szCs w:val="24"/>
    </w:rPr>
  </w:style>
  <w:style w:type="paragraph" w:customStyle="1" w:styleId="xl83">
    <w:name w:val="xl83"/>
    <w:uiPriority w:val="4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color w:val="000000"/>
      <w:kern w:val="2"/>
      <w:sz w:val="18"/>
      <w:szCs w:val="24"/>
    </w:rPr>
  </w:style>
  <w:style w:type="paragraph" w:styleId="ac">
    <w:name w:val="Body Text"/>
    <w:uiPriority w:val="4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300"/>
      <w:jc w:val="both"/>
      <w:textAlignment w:val="baseline"/>
    </w:pPr>
    <w:rPr>
      <w:rFonts w:ascii="바탕" w:eastAsia="바탕"/>
      <w:color w:val="000000"/>
      <w:kern w:val="2"/>
      <w:szCs w:val="24"/>
    </w:rPr>
  </w:style>
  <w:style w:type="paragraph" w:customStyle="1" w:styleId="O">
    <w:name w:val="구분자(O)"/>
    <w:uiPriority w:val="50"/>
    <w:pPr>
      <w:widowControl w:val="0"/>
      <w:numPr>
        <w:numId w:val="1"/>
      </w:numPr>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300"/>
      <w:jc w:val="both"/>
      <w:textAlignment w:val="baseline"/>
    </w:pPr>
    <w:rPr>
      <w:rFonts w:ascii="HCI Poppy" w:eastAsia="휴먼명조"/>
      <w:color w:val="000000"/>
      <w:kern w:val="2"/>
      <w:sz w:val="24"/>
      <w:szCs w:val="24"/>
    </w:rPr>
  </w:style>
  <w:style w:type="paragraph" w:customStyle="1" w:styleId="ad">
    <w:name w:val="□  본문"/>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00" w:line="360" w:lineRule="auto"/>
      <w:ind w:left="740" w:hanging="440"/>
      <w:jc w:val="both"/>
      <w:textAlignment w:val="baseline"/>
    </w:pPr>
    <w:rPr>
      <w:rFonts w:ascii="HCI Poppy" w:eastAsia="휴먼명조"/>
      <w:color w:val="000000"/>
      <w:kern w:val="2"/>
      <w:sz w:val="30"/>
      <w:szCs w:val="24"/>
    </w:rPr>
  </w:style>
  <w:style w:type="paragraph" w:customStyle="1" w:styleId="ae">
    <w:name w:val="○본문"/>
    <w:uiPriority w:val="52"/>
    <w:pPr>
      <w:widowControl w:val="0"/>
      <w:pBdr>
        <w:top w:val="none" w:sz="2" w:space="0" w:color="000000"/>
        <w:left w:val="none" w:sz="2" w:space="0" w:color="000000"/>
        <w:bottom w:val="none" w:sz="2" w:space="0" w:color="000000"/>
        <w:right w:val="none" w:sz="2" w:space="0" w:color="000000"/>
      </w:pBdr>
      <w:autoSpaceDE w:val="0"/>
      <w:autoSpaceDN w:val="0"/>
      <w:snapToGrid w:val="0"/>
      <w:spacing w:line="384" w:lineRule="auto"/>
      <w:ind w:left="930" w:hanging="330"/>
      <w:textAlignment w:val="baseline"/>
    </w:pPr>
    <w:rPr>
      <w:rFonts w:ascii="HCI Poppy" w:eastAsia="휴먼명조"/>
      <w:color w:val="000000"/>
      <w:kern w:val="2"/>
      <w:sz w:val="24"/>
      <w:szCs w:val="24"/>
    </w:rPr>
  </w:style>
  <w:style w:type="paragraph" w:customStyle="1" w:styleId="11">
    <w:name w:val="1)소제목"/>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before="100" w:line="384" w:lineRule="auto"/>
      <w:ind w:left="240"/>
      <w:textAlignment w:val="baseline"/>
    </w:pPr>
    <w:rPr>
      <w:rFonts w:ascii="HCI Poppy" w:eastAsia="휴먼명조"/>
      <w:b/>
      <w:color w:val="000000"/>
      <w:kern w:val="2"/>
      <w:sz w:val="26"/>
      <w:szCs w:val="24"/>
    </w:rPr>
  </w:style>
  <w:style w:type="paragraph" w:customStyle="1" w:styleId="MS">
    <w:name w:val="MS바탕글"/>
    <w:uiPriority w:val="54"/>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Times New Roman" w:eastAsia="바탕"/>
      <w:color w:val="000000"/>
      <w:kern w:val="2"/>
      <w:szCs w:val="24"/>
    </w:rPr>
  </w:style>
  <w:style w:type="paragraph" w:customStyle="1" w:styleId="12">
    <w:name w:val="개요 1"/>
    <w:uiPriority w:val="5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149" w:hanging="149"/>
      <w:jc w:val="both"/>
      <w:textAlignment w:val="baseline"/>
    </w:pPr>
    <w:rPr>
      <w:rFonts w:ascii="한양신명조" w:eastAsia="한양신명조"/>
      <w:color w:val="000000"/>
      <w:kern w:val="2"/>
      <w:szCs w:val="24"/>
    </w:rPr>
  </w:style>
  <w:style w:type="paragraph" w:customStyle="1" w:styleId="3">
    <w:name w:val="개요 3"/>
    <w:uiPriority w:val="5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549" w:hanging="149"/>
      <w:jc w:val="both"/>
      <w:textAlignment w:val="baseline"/>
    </w:pPr>
    <w:rPr>
      <w:rFonts w:ascii="한양신명조" w:eastAsia="한양신명조"/>
      <w:color w:val="000000"/>
      <w:kern w:val="2"/>
      <w:szCs w:val="24"/>
    </w:rPr>
  </w:style>
  <w:style w:type="paragraph" w:customStyle="1" w:styleId="20">
    <w:name w:val="중간제목(옛체20)"/>
    <w:uiPriority w:val="57"/>
    <w:pPr>
      <w:widowControl w:val="0"/>
      <w:pBdr>
        <w:top w:val="none" w:sz="2" w:space="0" w:color="000000"/>
        <w:left w:val="none" w:sz="2" w:space="0" w:color="000000"/>
        <w:bottom w:val="none" w:sz="2" w:space="0" w:color="000000"/>
        <w:right w:val="none" w:sz="2" w:space="0" w:color="000000"/>
      </w:pBdr>
      <w:autoSpaceDE w:val="0"/>
      <w:autoSpaceDN w:val="0"/>
      <w:snapToGrid w:val="0"/>
      <w:spacing w:line="360" w:lineRule="auto"/>
      <w:jc w:val="center"/>
      <w:textAlignment w:val="baseline"/>
    </w:pPr>
    <w:rPr>
      <w:rFonts w:ascii="한양궁서" w:eastAsia="휴먼옛체"/>
      <w:color w:val="000000"/>
      <w:kern w:val="2"/>
      <w:sz w:val="40"/>
      <w:szCs w:val="24"/>
    </w:rPr>
  </w:style>
  <w:style w:type="paragraph" w:customStyle="1" w:styleId="15">
    <w:name w:val="작은제목(중고딕15)"/>
    <w:uiPriority w:val="5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60" w:lineRule="auto"/>
      <w:jc w:val="both"/>
      <w:textAlignment w:val="baseline"/>
    </w:pPr>
    <w:rPr>
      <w:rFonts w:ascii="한양중고딕" w:eastAsia="한양중고딕"/>
      <w:color w:val="000000"/>
      <w:kern w:val="2"/>
      <w:sz w:val="30"/>
      <w:szCs w:val="24"/>
    </w:rPr>
  </w:style>
  <w:style w:type="paragraph" w:customStyle="1" w:styleId="af">
    <w:name w:val="표안"/>
    <w:uiPriority w:val="5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60" w:lineRule="auto"/>
      <w:ind w:left="60" w:right="60"/>
      <w:jc w:val="both"/>
      <w:textAlignment w:val="baseline"/>
    </w:pPr>
    <w:rPr>
      <w:rFonts w:ascii="-윤고딕120" w:eastAsia="-윤고딕120"/>
      <w:color w:val="000000"/>
      <w:spacing w:val="-5"/>
      <w:w w:val="95"/>
      <w:kern w:val="2"/>
      <w:szCs w:val="24"/>
    </w:rPr>
  </w:style>
  <w:style w:type="paragraph" w:customStyle="1" w:styleId="af0">
    <w:name w:val="  본문"/>
    <w:uiPriority w:val="6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00" w:line="360" w:lineRule="auto"/>
      <w:ind w:left="750" w:hanging="450"/>
      <w:jc w:val="both"/>
      <w:textAlignment w:val="baseline"/>
    </w:pPr>
    <w:rPr>
      <w:rFonts w:ascii="HCI Poppy" w:eastAsia="휴먼명조"/>
      <w:color w:val="000000"/>
      <w:kern w:val="2"/>
      <w:sz w:val="30"/>
      <w:szCs w:val="24"/>
    </w:rPr>
  </w:style>
  <w:style w:type="paragraph" w:customStyle="1" w:styleId="af1">
    <w:name w:val="본문내용"/>
    <w:uiPriority w:val="6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480" w:lineRule="auto"/>
      <w:ind w:firstLine="200"/>
      <w:jc w:val="both"/>
      <w:textAlignment w:val="baseline"/>
    </w:pPr>
    <w:rPr>
      <w:rFonts w:ascii="#신명조" w:eastAsia="#신명조"/>
      <w:color w:val="000000"/>
      <w:spacing w:val="-6"/>
      <w:kern w:val="2"/>
      <w:sz w:val="26"/>
      <w:szCs w:val="24"/>
    </w:rPr>
  </w:style>
  <w:style w:type="paragraph" w:customStyle="1" w:styleId="af2">
    <w:name w:val="동글탱이"/>
    <w:uiPriority w:val="6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467" w:hanging="367"/>
      <w:jc w:val="both"/>
      <w:textAlignment w:val="baseline"/>
    </w:pPr>
    <w:rPr>
      <w:rFonts w:ascii="한양신명조" w:eastAsia="한양신명조"/>
      <w:color w:val="000000"/>
      <w:kern w:val="2"/>
      <w:sz w:val="24"/>
      <w:szCs w:val="24"/>
    </w:rPr>
  </w:style>
  <w:style w:type="paragraph" w:customStyle="1" w:styleId="100">
    <w:name w:val="본문(중고딕10)"/>
    <w:uiPriority w:val="6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114" w:line="360" w:lineRule="auto"/>
      <w:jc w:val="both"/>
      <w:textAlignment w:val="baseline"/>
    </w:pPr>
    <w:rPr>
      <w:rFonts w:ascii="한양신명조" w:eastAsia="한양신명조"/>
      <w:color w:val="000000"/>
      <w:kern w:val="2"/>
      <w:sz w:val="30"/>
      <w:szCs w:val="24"/>
    </w:rPr>
  </w:style>
  <w:style w:type="paragraph" w:customStyle="1" w:styleId="13">
    <w:name w:val="개요 1(네모)"/>
    <w:uiPriority w:val="64"/>
    <w:pPr>
      <w:widowControl w:val="0"/>
      <w:pBdr>
        <w:top w:val="none" w:sz="2" w:space="0" w:color="000000"/>
        <w:left w:val="none" w:sz="2" w:space="0" w:color="000000"/>
        <w:bottom w:val="none" w:sz="2" w:space="0" w:color="000000"/>
        <w:right w:val="none" w:sz="2" w:space="0" w:color="000000"/>
      </w:pBdr>
      <w:autoSpaceDE w:val="0"/>
      <w:autoSpaceDN w:val="0"/>
      <w:snapToGrid w:val="0"/>
      <w:spacing w:before="397" w:line="432" w:lineRule="auto"/>
      <w:ind w:left="114"/>
      <w:textAlignment w:val="baseline"/>
    </w:pPr>
    <w:rPr>
      <w:rFonts w:ascii="한양신명조" w:eastAsia="한양신명조"/>
      <w:b/>
      <w:color w:val="000000"/>
      <w:kern w:val="2"/>
      <w:sz w:val="36"/>
      <w:szCs w:val="24"/>
    </w:rPr>
  </w:style>
  <w:style w:type="paragraph" w:customStyle="1" w:styleId="xl81">
    <w:name w:val="xl81"/>
    <w:uiPriority w:val="65"/>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컴바탕" w:eastAsia="휴먼고딕"/>
      <w:color w:val="000000"/>
      <w:kern w:val="2"/>
      <w:szCs w:val="24"/>
    </w:rPr>
  </w:style>
  <w:style w:type="paragraph" w:customStyle="1" w:styleId="xl86">
    <w:name w:val="xl86"/>
    <w:uiPriority w:val="66"/>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Cs w:val="24"/>
    </w:rPr>
  </w:style>
  <w:style w:type="paragraph" w:customStyle="1" w:styleId="xl98">
    <w:name w:val="xl98"/>
    <w:uiPriority w:val="67"/>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 w:val="22"/>
      <w:szCs w:val="24"/>
    </w:rPr>
  </w:style>
  <w:style w:type="paragraph" w:customStyle="1" w:styleId="110">
    <w:name w:val="본문(신명 신명조11)"/>
    <w:uiPriority w:val="6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8" w:lineRule="auto"/>
      <w:jc w:val="both"/>
      <w:textAlignment w:val="baseline"/>
    </w:pPr>
    <w:rPr>
      <w:rFonts w:ascii="신명 신명조" w:eastAsia="신명 신명조"/>
      <w:color w:val="000000"/>
      <w:spacing w:val="-9"/>
      <w:kern w:val="2"/>
      <w:sz w:val="22"/>
      <w:szCs w:val="24"/>
    </w:rPr>
  </w:style>
  <w:style w:type="paragraph" w:customStyle="1" w:styleId="xl22">
    <w:name w:val="xl22"/>
    <w:uiPriority w:val="69"/>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돋움" w:eastAsia="돋움"/>
      <w:color w:val="000000"/>
      <w:kern w:val="2"/>
      <w:sz w:val="22"/>
      <w:szCs w:val="24"/>
    </w:rPr>
  </w:style>
  <w:style w:type="paragraph" w:customStyle="1" w:styleId="sw">
    <w:name w:val="가s/w"/>
    <w:uiPriority w:val="7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70" w:line="432" w:lineRule="auto"/>
      <w:ind w:firstLine="500"/>
      <w:jc w:val="both"/>
      <w:textAlignment w:val="baseline"/>
    </w:pPr>
    <w:rPr>
      <w:rFonts w:ascii="신명 중고딕" w:eastAsia="신명 중고딕"/>
      <w:color w:val="000000"/>
      <w:kern w:val="2"/>
      <w:sz w:val="30"/>
      <w:szCs w:val="24"/>
    </w:rPr>
  </w:style>
  <w:style w:type="paragraph" w:customStyle="1" w:styleId="td">
    <w:name w:val="td"/>
    <w:uiPriority w:val="71"/>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color w:val="000000"/>
      <w:kern w:val="2"/>
      <w:sz w:val="22"/>
      <w:szCs w:val="24"/>
    </w:rPr>
  </w:style>
  <w:style w:type="paragraph" w:customStyle="1" w:styleId="xl64">
    <w:name w:val="xl64"/>
    <w:uiPriority w:val="72"/>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궁서체" w:eastAsia="궁서체"/>
      <w:color w:val="000000"/>
      <w:kern w:val="2"/>
      <w:sz w:val="36"/>
      <w:szCs w:val="24"/>
    </w:rPr>
  </w:style>
  <w:style w:type="paragraph" w:customStyle="1" w:styleId="xl110">
    <w:name w:val="xl110"/>
    <w:uiPriority w:val="73"/>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양중고딕" w:eastAsia="한양중고딕"/>
      <w:color w:val="000000"/>
      <w:kern w:val="2"/>
      <w:sz w:val="22"/>
      <w:szCs w:val="24"/>
    </w:rPr>
  </w:style>
  <w:style w:type="paragraph" w:customStyle="1" w:styleId="xl112">
    <w:name w:val="xl112"/>
    <w:uiPriority w:val="74"/>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양중고딕" w:eastAsia="한양중고딕"/>
      <w:color w:val="000000"/>
      <w:kern w:val="2"/>
      <w:sz w:val="22"/>
      <w:szCs w:val="24"/>
    </w:rPr>
  </w:style>
  <w:style w:type="paragraph" w:customStyle="1" w:styleId="xl114">
    <w:name w:val="xl114"/>
    <w:uiPriority w:val="75"/>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 w:val="22"/>
      <w:szCs w:val="24"/>
    </w:rPr>
  </w:style>
  <w:style w:type="paragraph" w:customStyle="1" w:styleId="xl119">
    <w:name w:val="xl119"/>
    <w:uiPriority w:val="76"/>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 w:val="22"/>
      <w:szCs w:val="24"/>
    </w:rPr>
  </w:style>
  <w:style w:type="paragraph" w:customStyle="1" w:styleId="xl117">
    <w:name w:val="xl117"/>
    <w:uiPriority w:val="77"/>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 w:val="22"/>
      <w:szCs w:val="24"/>
    </w:rPr>
  </w:style>
  <w:style w:type="paragraph" w:customStyle="1" w:styleId="xl121">
    <w:name w:val="xl121"/>
    <w:uiPriority w:val="78"/>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 w:val="22"/>
      <w:szCs w:val="24"/>
    </w:rPr>
  </w:style>
  <w:style w:type="paragraph" w:customStyle="1" w:styleId="xl122">
    <w:name w:val="xl122"/>
    <w:uiPriority w:val="79"/>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 w:val="22"/>
      <w:szCs w:val="24"/>
    </w:rPr>
  </w:style>
  <w:style w:type="paragraph" w:customStyle="1" w:styleId="xl100">
    <w:name w:val="xl100"/>
    <w:uiPriority w:val="80"/>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양중고딕" w:eastAsia="한양중고딕"/>
      <w:color w:val="000000"/>
      <w:kern w:val="2"/>
      <w:sz w:val="22"/>
      <w:szCs w:val="24"/>
    </w:rPr>
  </w:style>
  <w:style w:type="paragraph" w:customStyle="1" w:styleId="xl87">
    <w:name w:val="xl87"/>
    <w:uiPriority w:val="81"/>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 w:val="22"/>
      <w:szCs w:val="24"/>
    </w:rPr>
  </w:style>
  <w:style w:type="paragraph" w:customStyle="1" w:styleId="xl106">
    <w:name w:val="xl106"/>
    <w:uiPriority w:val="82"/>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양중고딕" w:eastAsia="한양중고딕"/>
      <w:color w:val="000000"/>
      <w:kern w:val="2"/>
      <w:szCs w:val="24"/>
    </w:rPr>
  </w:style>
  <w:style w:type="paragraph" w:customStyle="1" w:styleId="xl99">
    <w:name w:val="xl99"/>
    <w:uiPriority w:val="83"/>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 w:val="22"/>
      <w:szCs w:val="24"/>
    </w:rPr>
  </w:style>
  <w:style w:type="paragraph" w:customStyle="1" w:styleId="xl103">
    <w:name w:val="xl103"/>
    <w:uiPriority w:val="84"/>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양중고딕" w:eastAsia="한양중고딕"/>
      <w:color w:val="000000"/>
      <w:kern w:val="2"/>
      <w:sz w:val="22"/>
      <w:szCs w:val="24"/>
    </w:rPr>
  </w:style>
  <w:style w:type="paragraph" w:customStyle="1" w:styleId="xl108">
    <w:name w:val="xl108"/>
    <w:uiPriority w:val="85"/>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양중고딕" w:eastAsia="한양중고딕"/>
      <w:color w:val="000000"/>
      <w:kern w:val="2"/>
      <w:szCs w:val="24"/>
    </w:rPr>
  </w:style>
  <w:style w:type="paragraph" w:customStyle="1" w:styleId="xl102">
    <w:name w:val="xl102"/>
    <w:uiPriority w:val="86"/>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양중고딕" w:eastAsia="한양중고딕"/>
      <w:color w:val="000000"/>
      <w:kern w:val="2"/>
      <w:sz w:val="22"/>
      <w:szCs w:val="24"/>
    </w:rPr>
  </w:style>
  <w:style w:type="paragraph" w:customStyle="1" w:styleId="xl104">
    <w:name w:val="xl104"/>
    <w:uiPriority w:val="87"/>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양중고딕" w:eastAsia="한양중고딕"/>
      <w:color w:val="000000"/>
      <w:kern w:val="2"/>
      <w:szCs w:val="24"/>
    </w:rPr>
  </w:style>
  <w:style w:type="paragraph" w:customStyle="1" w:styleId="14">
    <w:name w:val="1.타이틀"/>
    <w:uiPriority w:val="88"/>
    <w:pPr>
      <w:widowControl w:val="0"/>
      <w:pBdr>
        <w:top w:val="none" w:sz="2" w:space="0" w:color="000000"/>
        <w:left w:val="none" w:sz="2" w:space="0" w:color="000000"/>
        <w:bottom w:val="none" w:sz="2" w:space="0" w:color="000000"/>
        <w:right w:val="none" w:sz="2" w:space="0" w:color="000000"/>
      </w:pBdr>
      <w:autoSpaceDE w:val="0"/>
      <w:autoSpaceDN w:val="0"/>
      <w:snapToGrid w:val="0"/>
      <w:spacing w:line="312" w:lineRule="auto"/>
      <w:textAlignment w:val="baseline"/>
    </w:pPr>
    <w:rPr>
      <w:rFonts w:ascii="HY견고딕" w:eastAsia="HY견고딕"/>
      <w:color w:val="000080"/>
      <w:kern w:val="2"/>
      <w:sz w:val="28"/>
      <w:szCs w:val="24"/>
    </w:rPr>
  </w:style>
  <w:style w:type="paragraph" w:customStyle="1" w:styleId="af3">
    <w:name w:val="네모"/>
    <w:uiPriority w:val="8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70" w:after="57" w:line="360" w:lineRule="auto"/>
      <w:ind w:left="816" w:hanging="365"/>
      <w:jc w:val="both"/>
      <w:textAlignment w:val="baseline"/>
    </w:pPr>
    <w:rPr>
      <w:rFonts w:ascii="HCI Poppy" w:eastAsia="휴먼명조"/>
      <w:color w:val="000000"/>
      <w:kern w:val="2"/>
      <w:sz w:val="24"/>
      <w:szCs w:val="24"/>
    </w:rPr>
  </w:style>
  <w:style w:type="paragraph" w:customStyle="1" w:styleId="af4">
    <w:name w:val="머리말"/>
    <w:uiPriority w:val="90"/>
    <w:pPr>
      <w:widowControl w:val="0"/>
      <w:pBdr>
        <w:top w:val="none" w:sz="2" w:space="0" w:color="000000"/>
        <w:left w:val="none" w:sz="2" w:space="0" w:color="000000"/>
        <w:bottom w:val="none" w:sz="2" w:space="0" w:color="000000"/>
        <w:right w:val="none" w:sz="2" w:space="0" w:color="000000"/>
      </w:pBdr>
      <w:tabs>
        <w:tab w:val="left" w:pos="0"/>
      </w:tabs>
      <w:autoSpaceDE w:val="0"/>
      <w:autoSpaceDN w:val="0"/>
      <w:spacing w:line="360" w:lineRule="auto"/>
      <w:jc w:val="both"/>
      <w:textAlignment w:val="baseline"/>
    </w:pPr>
    <w:rPr>
      <w:rFonts w:ascii="굴림" w:eastAsia="굴림"/>
      <w:color w:val="000000"/>
      <w:spacing w:val="-2"/>
      <w:w w:val="98"/>
      <w:kern w:val="2"/>
      <w:sz w:val="18"/>
      <w:szCs w:val="24"/>
    </w:rPr>
  </w:style>
  <w:style w:type="paragraph" w:styleId="af5">
    <w:name w:val="header"/>
    <w:basedOn w:val="a"/>
    <w:link w:val="Char"/>
    <w:uiPriority w:val="99"/>
    <w:unhideWhenUsed/>
    <w:rsid w:val="00CB1F1D"/>
    <w:pPr>
      <w:tabs>
        <w:tab w:val="center" w:pos="4513"/>
        <w:tab w:val="right" w:pos="9026"/>
      </w:tabs>
      <w:snapToGrid w:val="0"/>
    </w:pPr>
  </w:style>
  <w:style w:type="character" w:customStyle="1" w:styleId="Char">
    <w:name w:val="머리글 Char"/>
    <w:basedOn w:val="a0"/>
    <w:link w:val="af5"/>
    <w:uiPriority w:val="99"/>
    <w:rsid w:val="00CB1F1D"/>
  </w:style>
  <w:style w:type="paragraph" w:styleId="af6">
    <w:name w:val="footer"/>
    <w:basedOn w:val="a"/>
    <w:link w:val="Char0"/>
    <w:uiPriority w:val="99"/>
    <w:unhideWhenUsed/>
    <w:rsid w:val="00CB1F1D"/>
    <w:pPr>
      <w:tabs>
        <w:tab w:val="center" w:pos="4513"/>
        <w:tab w:val="right" w:pos="9026"/>
      </w:tabs>
      <w:snapToGrid w:val="0"/>
    </w:pPr>
  </w:style>
  <w:style w:type="character" w:customStyle="1" w:styleId="Char0">
    <w:name w:val="바닥글 Char"/>
    <w:basedOn w:val="a0"/>
    <w:link w:val="af6"/>
    <w:uiPriority w:val="99"/>
    <w:rsid w:val="00CB1F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40984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ReportImage1" Type="http://schemas.openxmlformats.org/officeDocument/2006/relationships/image" Target="media/modeling_report_1.png"/><Relationship Id="rIdReportImage2" Type="http://schemas.openxmlformats.org/officeDocument/2006/relationships/image" Target="media/modeling_report_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133</Words>
  <Characters>763</Characters>
  <Application>Microsoft Office Word</Application>
  <DocSecurity>4</DocSecurity>
  <Lines>6</Lines>
  <Paragraphs>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권혁준</dc:creator>
  <cp:keywords/>
  <cp:lastModifiedBy>박화랑</cp:lastModifiedBy>
  <cp:revision>2</cp:revision>
  <dcterms:created xsi:type="dcterms:W3CDTF">2026-10-09T11:53:00Z</dcterms:created>
  <dcterms:modified xsi:type="dcterms:W3CDTF">2026-10-09T11:53:00Z</dcterms:modified>
  <cp:version>0501.0001.01</cp:version>
</cp:coreProperties>
</file>