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2"/>
        <w:gridCol w:w="7668"/>
      </w:tblGrid>
      <w:tr w:rsidR="005F6DD2" w:rsidRPr="0034145E" w14:paraId="65C56808" w14:textId="77777777" w:rsidTr="0016162F">
        <w:trPr>
          <w:trHeight w:val="636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44B16D93" w14:textId="77777777" w:rsidR="005F6DD2" w:rsidRPr="0034145E" w:rsidRDefault="00D3362E" w:rsidP="00D443F4">
            <w:pPr>
              <w:pStyle w:val="a3"/>
              <w:wordWrap/>
              <w:spacing w:line="264" w:lineRule="auto"/>
              <w:jc w:val="center"/>
              <w:rPr>
                <w:shd w:val="pct15" w:color="auto" w:fill="FFFFFF"/>
              </w:rPr>
            </w:pPr>
            <w:r w:rsidRPr="0034145E">
              <w:rPr>
                <w:rFonts w:ascii="돋움" w:eastAsia="돋움"/>
                <w:b/>
                <w:sz w:val="30"/>
                <w:shd w:val="clear" w:color="auto" w:fill="auto"/>
              </w:rPr>
              <w:t>모델링 결과서</w:t>
            </w:r>
          </w:p>
        </w:tc>
      </w:tr>
      <w:tr w:rsidR="005F6DD2" w:rsidRPr="0034145E" w14:paraId="468CCA1F" w14:textId="77777777" w:rsidTr="0016162F">
        <w:trPr>
          <w:trHeight w:val="189"/>
        </w:trPr>
        <w:tc>
          <w:tcPr>
            <w:tcW w:w="9100" w:type="dxa"/>
            <w:gridSpan w:val="2"/>
            <w:tcBorders>
              <w:top w:val="single" w:sz="5" w:space="0" w:color="000000"/>
              <w:left w:val="none" w:sz="5" w:space="0" w:color="000000"/>
              <w:bottom w:val="single" w:sz="5" w:space="0" w:color="000000"/>
              <w:right w:val="none" w:sz="5" w:space="0" w:color="000000"/>
            </w:tcBorders>
            <w:vAlign w:val="center"/>
          </w:tcPr>
          <w:p w14:paraId="6134ED9F" w14:textId="77777777" w:rsidR="005F6DD2" w:rsidRPr="0034145E" w:rsidRDefault="005F6DD2" w:rsidP="00D443F4">
            <w:pPr>
              <w:pStyle w:val="a3"/>
              <w:wordWrap/>
              <w:spacing w:line="264" w:lineRule="auto"/>
              <w:jc w:val="center"/>
              <w:rPr>
                <w:rFonts w:ascii="돋움" w:eastAsia="돋움"/>
                <w:b/>
                <w:sz w:val="2"/>
              </w:rPr>
            </w:pPr>
          </w:p>
        </w:tc>
      </w:tr>
      <w:tr w:rsidR="005F6DD2" w:rsidRPr="0034145E" w14:paraId="36062624" w14:textId="77777777" w:rsidTr="0016162F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2232ED8A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eastAsia="돋움"/>
                <w:sz w:val="24"/>
                <w:shd w:val="clear" w:color="auto" w:fill="auto"/>
              </w:rPr>
              <w:t>접수번호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</w:tc>
      </w:tr>
      <w:tr w:rsidR="005F6DD2" w:rsidRPr="0034145E" w14:paraId="6FC0D48B" w14:textId="77777777" w:rsidTr="0016162F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24F1F2C5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eastAsia="돋움"/>
                <w:sz w:val="24"/>
                <w:shd w:val="clear" w:color="auto" w:fill="auto"/>
              </w:rPr>
              <w:t>팀명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김형수없는김형수</w:t>
            </w:r>
          </w:p>
        </w:tc>
      </w:tr>
      <w:tr w:rsidR="005F6DD2" w:rsidRPr="0034145E" w14:paraId="0F08AF2F" w14:textId="77777777" w:rsidTr="0016162F">
        <w:trPr>
          <w:trHeight w:val="608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3A6BD6C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ascii="돋움" w:eastAsia="돋움"/>
                <w:sz w:val="24"/>
                <w:shd w:val="clear" w:color="auto" w:fill="auto"/>
              </w:rPr>
              <w:t>공모전 중복 참여여부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없음</w:t>
            </w:r>
          </w:p>
        </w:tc>
      </w:tr>
      <w:tr w:rsidR="005F6DD2" w:rsidRPr="0034145E" w14:paraId="6713AC68" w14:textId="77777777" w:rsidTr="0016162F">
        <w:trPr>
          <w:trHeight w:val="117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B3553B9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ascii="돋움" w:eastAsia="돋움"/>
                <w:sz w:val="24"/>
                <w:shd w:val="clear" w:color="auto" w:fill="auto"/>
              </w:rPr>
              <w:t>주요 활용 라이브러리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PyTorch, segmentation_models_pytorch, timm, OpenCV, NumPy, scikit-learn, Pillow</w:t>
            </w:r>
          </w:p>
        </w:tc>
      </w:tr>
      <w:tr w:rsidR="005F6DD2" w:rsidRPr="0034145E" w14:paraId="7B040382" w14:textId="77777777" w:rsidTr="0016162F">
        <w:trPr>
          <w:trHeight w:val="522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78CA113B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배경 및 아이디어 소개(요약)</w:t>
            </w:r>
          </w:p>
        </w:tc>
      </w:tr>
      <w:tr w:rsidR="005F6DD2" w:rsidRPr="0034145E" w14:paraId="1C52CC25" w14:textId="77777777" w:rsidTr="0016162F"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◦ 아이디어 제안 배경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광학현미경 이미지의 Al, Al3Ni, Primary Si, Eutectic Si 자동 분할을 수행했다.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얇은 공정 Si와 촬영 대비 차이에 대응하는 전처리 및 해상도 설계를 검증했다.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합금 단위 교차검증과 추가 비교를 거쳐 두 모델 조합인 sub6을 채택했다.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◦ 파급효과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상별 면적 분율과 조직 형상을 일관되게 정량화해 합금 조직 분석을 지원한다.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수작업 분석 부담을 줄이고 촬영 조건이 다른 사진의 비교 가능성을 높인다.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분할 오차와 검증 범위를 함께 제시해 후속 소재 분석의 판단 근거를 제공한다.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</w:tc>
      </w:tr>
      <w:tr w:rsidR="005F6DD2" w:rsidRPr="0034145E" w14:paraId="4BBA93A2" w14:textId="77777777" w:rsidTr="0016162F">
        <w:trPr>
          <w:trHeight w:val="522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2F6E5752" w14:textId="77777777" w:rsidR="00FE2EAC" w:rsidRPr="00FE2EAC" w:rsidRDefault="004B0355" w:rsidP="00D443F4">
            <w:pPr>
              <w:pStyle w:val="a3"/>
              <w:wordWrap/>
              <w:spacing w:line="312" w:lineRule="auto"/>
              <w:jc w:val="center"/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</w:pPr>
            <w:r w:rsidRPr="004B0355"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lastRenderedPageBreak/>
              <w:t>고탄성 알루미늄 합금 이미지 상 분할 인공지능 모델</w:t>
            </w:r>
          </w:p>
          <w:p w14:paraId="3718C140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분석</w:t>
            </w: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·</w:t>
            </w: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모델링 결과서(</w:t>
            </w:r>
            <w:r w:rsidR="00FE2EAC">
              <w:rPr>
                <w:rFonts w:ascii="돋움" w:eastAsia="돋움" w:hint="eastAsia"/>
                <w:b/>
                <w:sz w:val="24"/>
                <w:shd w:val="clear" w:color="auto" w:fill="auto"/>
              </w:rPr>
              <w:t>10</w:t>
            </w: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페이지 이내)</w:t>
            </w:r>
          </w:p>
        </w:tc>
      </w:tr>
      <w:tr w:rsidR="005F6DD2" w:rsidRPr="0034145E" w14:paraId="21D091FB" w14:textId="77777777" w:rsidTr="00FF7BA7">
        <w:trPr/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top"/>
          </w:tcPr>
          <w:p w14:paraId="63ABD1C7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4"/>
                <w:color w:val="000000"/>
                <w:b/>
              </w:rPr>
              <w:t xml:space="preserve">① 분석(EDA) 개요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1-1. 분석 핵심 내용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본 과제는 고탄성 알루미늄 합금의 광학현미경 이미지를 네 상으로 구분하는 픽셀 단위 분할이다. 촬영 대비와 해상도의 차이, 얇은 Eutectic Si의 경계 손실을 핵심 문제로 보았다. 이미지 정규화와 배율 조정, 서로 다른 구조의 모델 조합을 실제 비교 실험으로 검증했다.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4배 MiT seed 0의 전체 5-fold 학습과 고정 비중·추론 타일 비교를 완료했다. 전체 90장 최고 관측 점수는 80.9014%였지만, 개선의 일관성이 부족해 최종 조합은 2배 MiT와 3배 UNet++의 동일 비중 앙상블인 sub6(80.7884%)을 유지했다.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1-2. 분석 배경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같은 소재의 여러 상은 밝기만으로 완전히 구분되지 않는다. 특히 얇고 불규칙한 Eutectic Si와 주변 상의 경계가 작은 픽셀 이동에도 영향을 받는다. 따라서 평균 성능뿐 아니라 상별 오차, 저대비 사진의 변화 및 합금 간 일반화 성능을 함께 확인했다.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1-3. 분석 방법 및 분석 내용</w:t>
            </w:r>
          </w:p>
          <w:tbl>
            <w:tblPr>
              <w:tblW w:w="8500" w:type="dxa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1800"/>
              <w:gridCol w:w="1000"/>
              <w:gridCol w:w="1400"/>
              <w:gridCol w:w="4300"/>
            </w:tblGrid>
            <w:tr>
              <w:trPr>
                <w:tblHeader/>
              </w:trPr>
              <w:tc>
                <w:tcPr>
                  <w:tcW w:w="18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데이터</w:t>
                  </w:r>
                </w:p>
              </w:tc>
              <w:tc>
                <w:tcPr>
                  <w:tcW w:w="10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사진 수</w:t>
                  </w:r>
                </w:p>
              </w:tc>
              <w:tc>
                <w:tcPr>
                  <w:tcW w:w="14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정답 마스크</w:t>
                  </w:r>
                </w:p>
              </w:tc>
              <w:tc>
                <w:tcPr>
                  <w:tcW w:w="43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활용</w:t>
                  </w:r>
                </w:p>
              </w:tc>
            </w:tr>
            <w:tr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train</w:t>
                  </w:r>
                </w:p>
              </w:tc>
              <w:tc>
                <w:tcPr>
                  <w:tcW w:w="1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70</w:t>
                  </w:r>
                </w:p>
              </w:tc>
              <w:tc>
                <w:tcPr>
                  <w:tcW w:w="14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있음</w:t>
                  </w:r>
                </w:p>
              </w:tc>
              <w:tc>
                <w:tcPr>
                  <w:tcW w:w="4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초기 학습 및 교차검증</w:t>
                  </w:r>
                </w:p>
              </w:tc>
            </w:tr>
            <w:tr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validation</w:t>
                  </w:r>
                </w:p>
              </w:tc>
              <w:tc>
                <w:tcPr>
                  <w:tcW w:w="1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20</w:t>
                  </w:r>
                </w:p>
              </w:tc>
              <w:tc>
                <w:tcPr>
                  <w:tcW w:w="14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있음</w:t>
                  </w:r>
                </w:p>
              </w:tc>
              <w:tc>
                <w:tcPr>
                  <w:tcW w:w="4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초기 고정분할 평가 및 교차검증</w:t>
                  </w:r>
                </w:p>
              </w:tc>
            </w:tr>
            <w:tr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test</w:t>
                  </w:r>
                </w:p>
              </w:tc>
              <w:tc>
                <w:tcPr>
                  <w:tcW w:w="1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10</w:t>
                  </w:r>
                </w:p>
              </w:tc>
              <w:tc>
                <w:tcPr>
                  <w:tcW w:w="14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없음</w:t>
                  </w:r>
                </w:p>
              </w:tc>
              <w:tc>
                <w:tcPr>
                  <w:tcW w:w="4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최종 마스크 생성 및 형식 확인</w:t>
                  </w:r>
                </w:p>
              </w:tc>
            </w:tr>
          </w:tbl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밝기·대비 분석에는 원본 이미지의 분위수와 촬영 스타일을, 해상도 분석에는 이미지 폭과 마스크의 조직 두께를 사용했다. 클래스 분석에는 네 상의 정답 마스크를, 검증 분할에는 파일명에 포함된 합금 번호를 사용했다. test의 정답은 없으며 학습이나 성능 계산에 사용하지 않았다.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원본 폭은 675·1096·1230·1278·1440픽셀로 나뉜다. EDA에서 675픽셀 사진의 일부 Al3Ni·Eutectic Si 두께가 약 1.9픽셀로 확인되어, 사진 전체를 축소하는 접근보다 배율을 맞추고 타일로 처리하는 접근을 택했다. 기준 모델 오답의 79.1%가 정답 경계 1픽셀 이내에 있었다.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5120640" cy="2811624"/>
                  <wp:docPr id="101" name="Picture 1" descr="조직 두께 분석  EDA 원본 그림 3  얇은 구조 보존을 위한 해상도 설계의 근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3_thickness.png"/>
                          <pic:cNvPicPr/>
                        </pic:nvPicPr>
                        <pic:blipFill>
                          <a:blip r:embed="rIdReport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11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01AF5EE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조직 두께 분석  EDA 원본 그림 3  얇은 구조 보존을 위한 해상도 설계의 근거</w:t>
            </w:r>
          </w:p>
          <w:p w14:paraId="63ABD1C7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4"/>
                <w:color w:val="000000"/>
                <w:b/>
              </w:rPr>
              <w:t xml:space="preserve">② 데이터 전처리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2-1. 전처리 방법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RGBA로 저장된 흑백 사진을 1채널로 읽고, 각 이미지의 하위 1%와 상위 99% 밝기를 기준으로 정규화했다. 이 정규화는 학습과 추론에 동일하게 적용했다. 촬영 조건을 다양하게 만드는 무작위 밝기 증강은 학습에만 사용했다. 지정된 네 색의 마스크는 클래스 번호 0~3으로 변환하며 밝기 정규화는 적용하지 않았다.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배율은 기준 폭에 가장 가까운 정수 배율로 정한다. 2배 MiT는 기준 폭 2560, 4배 MiT는 같은 기준 폭에 scale_multiplier=2를 적용한다. 따라서 대부분 사진은 각각 2배·4배이고, 폭 675픽셀 사진은 4배·8배다. 확대는 기존 픽셀의 표현을 바꾸며 원본에 없는 관측 정보를 생성하지 않는다.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2-2. 전처리 절차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① 이미지와 마스크의 이름·크기·클래스 확인 → ② 흑백 변환 및 밝기 정규화 → ③ 합금 번호 단위 fold 분리 → ④ 배율을 반영한 무작위 조각 추출과 증강 → ⑤ 학습 → ⑥ 타일 예측 및 원본 크기 복원 → ⑦ 후처리와 지표 계산 순서로 처리했다.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학습에는 무작위 자르기, 크기 증강, 90도 회전·반전 및 밝기 증강을 사용했다. 이미지 보간은 선형, 정답 마스크 보간은 최근접 방식으로 클래스 경계를 처리한다. 이번 추가 검증은 기존 데이터 180개 파일의 SHA256 일치를 확인하고 동일한 fold 파일을 재사용했다.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63ABD1C7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  <w:keepNext/>
            </w:pPr>
            <w:r>
              <w:rPr>
                <w:rFonts w:ascii="돋움" w:eastAsia="돋움" w:hAnsi="돋움"/>
                <w:sz w:val="24"/>
                <w:color w:val="000000"/>
                <w:b/>
              </w:rPr>
              <w:t xml:space="preserve">③ 모델링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  <w:keepNext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3-1. 배경/알고리즘 소개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U-Net 계열은 인코더에서 얻은 특징과 디코더의 위치 정보를 결합해 원본 크기의 분할 지도를 예측한다. MiT-B2 인코더를 사용하는 U-Net과 ResNet34 인코더를 사용하는 UNet++를 비교하고, 서로 다른 오류를 보완하도록 두 모델의 클래스 확률을 평균했다.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4배 MiT의 원리는 모델의 파라미터를 늘리는 것이 아니라 더 확대된 조직을 보여주는 것이다. 입력 조각은 2배와 4배 모두 1024×1024다. 대부분 사진에서 2배는 원본 약 512×512 영역을, 4배는 약 256×256 영역을 본다. 얇은 조직의 표현은 커지지만 주변 맥락은 줄어들 수 있어 검증이 필요하다.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3-2. 모델링 방법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초기 전처리와 증강을 검토한 뒤 입력 배율과 모델 구조를 개선하고, 학습 기간 및 앙상블 기여를 확인했다. 주요 결과는 다음과 같다.</w:t>
            </w:r>
          </w:p>
          <w:tbl>
            <w:tblPr>
              <w:tblW w:w="8500" w:type="dxa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3700"/>
              <w:gridCol w:w="1800"/>
              <w:gridCol w:w="3000"/>
            </w:tblGrid>
            <w:tr>
              <w:trPr>
                <w:tblHeader/>
              </w:trPr>
              <w:tc>
                <w:tcPr>
                  <w:tcW w:w="37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주요 실험</w:t>
                  </w:r>
                </w:p>
              </w:tc>
              <w:tc>
                <w:tcPr>
                  <w:tcW w:w="18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결과</w:t>
                  </w:r>
                </w:p>
              </w:tc>
              <w:tc>
                <w:tcPr>
                  <w:tcW w:w="30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해석</w:t>
                  </w:r>
                </w:p>
              </w:tc>
            </w:tr>
            <w:tr>
              <w:tc>
                <w:tcPr>
                  <w:tcW w:w="3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밝기 증강 제거</w:t>
                  </w:r>
                </w:p>
              </w:tc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−1.03%p</w:t>
                  </w:r>
                </w:p>
              </w:tc>
              <w:tc>
                <w:tcPr>
                  <w:tcW w:w="3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해당 대조 실험에서 악화</w:t>
                  </w:r>
                </w:p>
              </w:tc>
            </w:tr>
            <w:tr>
              <w:tc>
                <w:tcPr>
                  <w:tcW w:w="3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2배 MiT / 60 epoch</w:t>
                  </w:r>
                </w:p>
              </w:tc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80.171%</w:t>
                  </w:r>
                </w:p>
              </w:tc>
              <w:tc>
                <w:tcPr>
                  <w:tcW w:w="3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최종 조합의 첫 모델</w:t>
                  </w:r>
                </w:p>
              </w:tc>
            </w:tr>
            <w:tr>
              <w:tc>
                <w:tcPr>
                  <w:tcW w:w="3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3배 UNet++ / 120 epoch</w:t>
                  </w:r>
                </w:p>
              </w:tc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80.162%</w:t>
                  </w:r>
                </w:p>
              </w:tc>
              <w:tc>
                <w:tcPr>
                  <w:tcW w:w="3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최종 조합의 둘째 모델</w:t>
                  </w:r>
                </w:p>
              </w:tc>
            </w:tr>
            <w:tr>
              <w:tc>
                <w:tcPr>
                  <w:tcW w:w="3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두 모델 동일 비중 sub6</w:t>
                  </w:r>
                </w:p>
              </w:tc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80.7884%</w:t>
                  </w:r>
                </w:p>
              </w:tc>
              <w:tc>
                <w:tcPr>
                  <w:tcW w:w="3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채택 조합</w:t>
                  </w:r>
                </w:p>
              </w:tc>
            </w:tr>
            <w:tr>
              <w:tc>
                <w:tcPr>
                  <w:tcW w:w="3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2배 MiT / 120 epoch</w:t>
                  </w:r>
                </w:p>
              </w:tc>
              <w:tc>
                <w:tcPr>
                  <w:tcW w:w="18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80.190%</w:t>
                  </w:r>
                </w:p>
              </w:tc>
              <w:tc>
                <w:tcPr>
                  <w:tcW w:w="3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60 epoch 대비 이득 불확실</w:t>
                  </w:r>
                </w:p>
              </w:tc>
            </w:tr>
          </w:tbl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밝기 증강 제거는 당시 기준 대비 변화이며, 나머지는 합금 단위 90장 CV 점수다. MiT의 120 epoch 연장은 약 +0.019%p에 그쳐 개선 근거가 부족했다.</w:t>
            </w:r>
          </w:p>
          <w:tbl>
            <w:tblPr>
              <w:tblW w:w="8500" w:type="dxa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2200"/>
              <w:gridCol w:w="6300"/>
            </w:tblGrid>
            <w:tr>
              <w:trPr>
                <w:tblHeader/>
              </w:trPr>
              <w:tc>
                <w:tcPr>
                  <w:tcW w:w="22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항목</w:t>
                  </w:r>
                </w:p>
              </w:tc>
              <w:tc>
                <w:tcPr>
                  <w:tcW w:w="63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4배 MiT 추가 검증 설정</w:t>
                  </w:r>
                </w:p>
              </w:tc>
            </w:tr>
            <w:tr>
              <w:tc>
                <w:tcPr>
                  <w:tcW w:w="2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모델과 학습</w:t>
                  </w:r>
                </w:p>
              </w:tc>
              <w:tc>
                <w:tcPr>
                  <w:tcW w:w="6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U-Net / MiT-B2, ImageNet 초기화; seed 0, 60 epoch, batch 4, 사진당 8조각</w:t>
                  </w:r>
                </w:p>
              </w:tc>
            </w:tr>
            <w:tr>
              <w:tc>
                <w:tcPr>
                  <w:tcW w:w="2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입력과 배율</w:t>
                  </w:r>
                </w:p>
              </w:tc>
              <w:tc>
                <w:tcPr>
                  <w:tcW w:w="6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crop/tile 1024, width 2560, scale_multiplier 2</w:t>
                  </w:r>
                </w:p>
              </w:tc>
            </w:tr>
            <w:tr>
              <w:tc>
                <w:tcPr>
                  <w:tcW w:w="2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최적화와 손실</w:t>
                  </w:r>
                </w:p>
              </w:tc>
              <w:tc>
                <w:tcPr>
                  <w:tcW w:w="6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AdamW, lr 0.0003, weight decay 0.0001; 교차엔트로피 + Dice, 경계 가중 bw=2</w:t>
                  </w:r>
                </w:p>
              </w:tc>
            </w:tr>
            <w:tr>
              <w:tc>
                <w:tcPr>
                  <w:tcW w:w="2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평가와 환경</w:t>
                  </w:r>
                </w:p>
              </w:tc>
              <w:tc>
                <w:tcPr>
                  <w:tcW w:w="6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마지막 60 epoch, 8방향 TTA, overlap 128; L40S 1개, BF16</w:t>
                  </w:r>
                </w:p>
              </w:tc>
            </w:tr>
          </w:tbl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합금 번호 단위로 90장을 5개 fold에 나눠, 매번 72장으로 학습하고 해당 모델이 보지 않은 18장으로 평가한다. 같은 합금의 사진은 서로 다른 fold에 나누지 않았다. 이번에는 비용을 줄이기 위해 seed 1의 남은 세 fold를 생략하고 seed 0만 전체 검증했다.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4배 학습 후 주 후보는 2배 MiT·3배 UNet++·4배 MiT seed 0을 각각 1/3로 평균해 비교했다. 기존 sub6은 앞의 두 모델을 각각 1/2로 평균한다. 이후 재학습 없이 고정 비중 두 가지와 추론 타일 1536을 추가 비교했다. 이 후속 검토는 이미 관찰한 90장에 대한 탐색이며 독립 검증으로 간주하지 않았다.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3-3. 성능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가. 양식에서 요구하는 train 70장 / validation 20장 고정분할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초기 U-Net + ResNet34 기준 모델은 train 70장으로 학습하고 validation 20장의 분할 마스크를 예측했다. 이미지별 네 상 IoU를 평균한 후 20장에 대해 평균한 TTA 및 후처리 성능은 78.7673%다. 이 값은 기준 모델의 검증 기록이며 최종 sub6의 고정분할 성능으로 표시하지 않는다. 기준 모델의 체크포인트 선택에 validation을 사용해 낙관적인 추정이 포함될 수 있다.</w:t>
            </w:r>
          </w:p>
          <w:tbl>
            <w:tblPr>
              <w:tblW w:w="8500" w:type="dxa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5300"/>
              <w:gridCol w:w="1200"/>
              <w:gridCol w:w="2000"/>
            </w:tblGrid>
            <w:tr>
              <w:trPr>
                <w:tblHeader/>
              </w:trPr>
              <w:tc>
                <w:tcPr>
                  <w:tcW w:w="53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모델 및 평가</w:t>
                  </w:r>
                </w:p>
              </w:tc>
              <w:tc>
                <w:tcPr>
                  <w:tcW w:w="12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사진 수</w:t>
                  </w:r>
                </w:p>
              </w:tc>
              <w:tc>
                <w:tcPr>
                  <w:tcW w:w="20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mIoU (%)</w:t>
                  </w:r>
                </w:p>
              </w:tc>
            </w:tr>
            <w:tr>
              <w:tc>
                <w:tcPr>
                  <w:tcW w:w="5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train70 학습 기준 모델 / validation20</w:t>
                  </w:r>
                </w:p>
              </w:tc>
              <w:tc>
                <w:tcPr>
                  <w:tcW w:w="1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20</w:t>
                  </w:r>
                </w:p>
              </w:tc>
              <w:tc>
                <w:tcPr>
                  <w:tcW w:w="2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78.7673</w:t>
                  </w:r>
                </w:p>
              </w:tc>
            </w:tr>
            <w:tr>
              <w:tc>
                <w:tcPr>
                  <w:tcW w:w="5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기존 sub6 / 합금 단위 OOF CV</w:t>
                  </w:r>
                </w:p>
              </w:tc>
              <w:tc>
                <w:tcPr>
                  <w:tcW w:w="1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90</w:t>
                  </w:r>
                </w:p>
              </w:tc>
              <w:tc>
                <w:tcPr>
                  <w:tcW w:w="20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80.7884</w:t>
                  </w:r>
                </w:p>
              </w:tc>
            </w:tr>
          </w:tbl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mIoU는 각 이미지에서 클래스별 교집합/합집합을 계산해 평균한 뒤 이미지들에 대해 다시 평균한다. 정답과 예측 모두에 없는 클래스는 해당 이미지의 평균에서 제외한다. 고정분할 20장과 교차검증 90장은 평가 대상 및 학습 구성이 달라 두 점수의 차이를 개선 폭으로 해석하지 않는다.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나. 4배 MiT seed 0 전체 교차검증</w:t>
            </w:r>
          </w:p>
          <w:tbl>
            <w:tblPr>
              <w:tblW w:w="8500" w:type="dxa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3200"/>
              <w:gridCol w:w="1700"/>
              <w:gridCol w:w="1700"/>
              <w:gridCol w:w="1900"/>
            </w:tblGrid>
            <w:tr>
              <w:trPr>
                <w:tblHeader/>
              </w:trPr>
              <w:tc>
                <w:tcPr>
                  <w:tcW w:w="32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비교</w:t>
                  </w:r>
                </w:p>
              </w:tc>
              <w:tc>
                <w:tcPr>
                  <w:tcW w:w="17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전체 mIoU (%)</w:t>
                  </w:r>
                </w:p>
              </w:tc>
              <w:tc>
                <w:tcPr>
                  <w:tcW w:w="17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전체 변화 (%p)</w:t>
                  </w:r>
                </w:p>
              </w:tc>
              <w:tc>
                <w:tcPr>
                  <w:tcW w:w="19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새 fold 변화 (%p)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4배 seed0 단일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80.2566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+0.0853</w:t>
                  </w:r>
                </w:p>
              </w:tc>
              <w:tc>
                <w:tcPr>
                  <w:tcW w:w="1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-0.0339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sub6에 4배 seed0 추가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80.8947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+0.1053</w:t>
                  </w:r>
                </w:p>
              </w:tc>
              <w:tc>
                <w:tcPr>
                  <w:tcW w:w="1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-0.0363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sub6 MiT를 4배로 교체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80.7810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-0.0084</w:t>
                  </w:r>
                </w:p>
              </w:tc>
              <w:tc>
                <w:tcPr>
                  <w:tcW w:w="1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-0.1272</w:t>
                  </w:r>
                </w:p>
              </w:tc>
            </w:tr>
          </w:tbl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단일 모델의 변화는 2배 MiT 대비이며, 추가·교체 조합의 변화는 기존 sub6 대비다. 새 fold는 이번에 완성한 fold 2·3·4의 54장이다.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추가 조합의 개선 폭 95% 구간은 전체 [-0.0479, +0.2711]%p, 새 fold [-0.2147, +0.1206]%p다. fold 안에서 합금 그룹을 재표집한 bootstrap 10,000회로 계산했다. 평균 개선과 함께 구간에 0이 포함되는지도 판단한다.</w:t>
            </w:r>
          </w:p>
          <w:tbl>
            <w:tblPr>
              <w:tblW w:w="8500" w:type="dxa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3900"/>
              <w:gridCol w:w="2300"/>
              <w:gridCol w:w="2300"/>
            </w:tblGrid>
            <w:tr>
              <w:trPr>
                <w:tblHeader/>
              </w:trPr>
              <w:tc>
                <w:tcPr>
                  <w:tcW w:w="39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상 또는 조건</w:t>
                  </w:r>
                </w:p>
              </w:tc>
              <w:tc>
                <w:tcPr>
                  <w:tcW w:w="23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전체 변화 (%p)</w:t>
                  </w:r>
                </w:p>
              </w:tc>
              <w:tc>
                <w:tcPr>
                  <w:tcW w:w="23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새 fold 변화 (%p)</w:t>
                  </w:r>
                </w:p>
              </w:tc>
            </w:tr>
            <w:tr>
              <w:tc>
                <w:tcPr>
                  <w:tcW w:w="3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Al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+0.0336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+0.0056</w:t>
                  </w:r>
                </w:p>
              </w:tc>
            </w:tr>
            <w:tr>
              <w:tc>
                <w:tcPr>
                  <w:tcW w:w="3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Al3Ni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+0.0656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-0.0769</w:t>
                  </w:r>
                </w:p>
              </w:tc>
            </w:tr>
            <w:tr>
              <w:tc>
                <w:tcPr>
                  <w:tcW w:w="3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Primary Si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+0.2146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+0.1671</w:t>
                  </w:r>
                </w:p>
              </w:tc>
            </w:tr>
            <w:tr>
              <w:tc>
                <w:tcPr>
                  <w:tcW w:w="3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Eutectic Si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+0.1443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-0.1813</w:t>
                  </w:r>
                </w:p>
              </w:tc>
            </w:tr>
            <w:tr>
              <w:tc>
                <w:tcPr>
                  <w:tcW w:w="3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저대비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+0.0011</w:t>
                  </w:r>
                </w:p>
              </w:tc>
              <w:tc>
                <w:tcPr>
                  <w:tcW w:w="23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-0.0328</w:t>
                  </w:r>
                </w:p>
              </w:tc>
            </w:tr>
          </w:tbl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추가 조합의 fold별 변화는 fold 0 +0.3961, fold 1 +0.2392, fold 2 -0.1814, fold 3 +0.0810, fold 4 -0.0085%p였다. 초기 두 fold의 개선이 전체 평균 상승을 이끌었고, 새 fold 중 2와 4에서는 소폭 하락했다.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다. 재학습 없는 고정 비중 및 추론 타일 비교</w:t>
            </w:r>
          </w:p>
          <w:tbl>
            <w:tblPr>
              <w:tblW w:w="8500" w:type="dxa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3200"/>
              <w:gridCol w:w="1700"/>
              <w:gridCol w:w="1700"/>
              <w:gridCol w:w="1900"/>
            </w:tblGrid>
            <w:tr>
              <w:trPr>
                <w:tblHeader/>
              </w:trPr>
              <w:tc>
                <w:tcPr>
                  <w:tcW w:w="32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구성</w:t>
                  </w:r>
                </w:p>
              </w:tc>
              <w:tc>
                <w:tcPr>
                  <w:tcW w:w="17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전체 mIoU (%)</w:t>
                  </w:r>
                </w:p>
              </w:tc>
              <w:tc>
                <w:tcPr>
                  <w:tcW w:w="17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sub6 대비 (%p)</w:t>
                  </w:r>
                </w:p>
              </w:tc>
              <w:tc>
                <w:tcPr>
                  <w:tcW w:w="1900" w:type="dxa"/>
                  <w:vAlign w:val="center"/>
                  <w:shd w:fill="EFEFEF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  <w:b/>
                    </w:rPr>
                    <w:t xml:space="preserve">기존 54장 변화 (%p)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고정 비중 A  0.4 / 0.1 / 0.5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80.8238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+0.0354</w:t>
                  </w:r>
                </w:p>
              </w:tc>
              <w:tc>
                <w:tcPr>
                  <w:tcW w:w="1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+0.0168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고정 비중 B  0.3 / 0.2 / 0.5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80.8313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+0.0429</w:t>
                  </w:r>
                </w:p>
              </w:tc>
              <w:tc>
                <w:tcPr>
                  <w:tcW w:w="1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+0.0058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left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4배 타일 1536  각 1/3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80.9014</w:t>
                  </w:r>
                </w:p>
              </w:tc>
              <w:tc>
                <w:tcPr>
                  <w:tcW w:w="17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+0.1130</w:t>
                  </w:r>
                </w:p>
              </w:tc>
              <w:tc>
                <w:tcPr>
                  <w:tcW w:w="1900" w:type="dxa"/>
                  <w:vAlign w:val="center"/>
                </w:tcPr>
                <w:p w14:paraId="301AF5EE" w14:textId="77777777" w:rsidR="005F6DD2" w:rsidRPr="0034145E" w:rsidRDefault="00D3362E" w:rsidP="00D443F4">
                  <w:pPr>
                    <w:pStyle w:val="a3"/>
                    <w:spacing w:before="0" w:after="30" w:line="312" w:lineRule="auto"/>
                    <w:jc w:val="center"/>
                  </w:pPr>
                  <w:r>
                    <w:rPr>
                      <w:rFonts w:ascii="돋움" w:eastAsia="돋움" w:hAnsi="돋움"/>
                      <w:sz w:val="20"/>
                      <w:color w:val="000000"/>
                    </w:rPr>
                    <w:t xml:space="preserve">-0.0242</w:t>
                  </w:r>
                </w:p>
              </w:tc>
            </w:tr>
          </w:tbl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비중은 2배 MiT / 4배 MiT / 3배 UNet++ 순서다. A와 B는 UNet++ 비중을 0.5로 유지한 고정 비교이며 격자 탐색은 하지 않았다. 모든 후보의 전체 개선 95% 구간은 0을 포함했다. 기존 54장은 앞선 실험의 fold 2·3·4로, 이번에는 미관측 검증 데이터가 아니다.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추론 타일만 1024에서 1536으로 넓힌 추가 조합이 최고 80.9014%를 기록했다. sub6 대비 95% 구간은 [-0.04983, +0.26487]%p, 기존 54장 변화는 -0.02419%p였다. 같은 추가 조합에서 타일 변경만의 이득은 +0.006719%p로 작았다. 타일 크기는 주변 맥락뿐 아니라 경계 위치와 확률 혼합도 바꾸므로 개선 원인을 하나로 확정하지 않았다.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이 표는 원본 서버의 동일 기준 OOF로 재계산했다. sub6은 80.7884%이며 앞선 RunPod 재계산 80.7894%와의 차이는 -0.000959%p다. 같은 표 안에서 동일 기준과 비교했으며 계산 환경의 미세한 차이를 모델 개선으로 해석하지 않았다.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/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라. 예비 결과와 시드 비교 범위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기존 fold 0·1의 36장에서 4배 seed 0은 81.3048%, seed 1은 81.3063%로 평균 차이가 약 +0.0015%p였다. 그러나 fold별 차이 −0.3219%p와 +0.3248%p가 상쇄된 값이다. seed 1의 나머지 fold는 수행하지 않았으므로 전체 데이터에 대한 시드 안정성을 입증했다고 표현하지 않는다.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기존 두 시드 평균을 추가한 예비 조합의 +0.3069%p 개선은 이번 seed 0 단독 추가 조합과 구성이 다르다. 예비 점수나 36장의 점수를 이번 전체 90장 결과와 직접 빼서 비교하지 않는다.</w:t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5120640" cy="3404166"/>
                  <wp:docPr id="102" name="Picture 1" descr="그림 2  채택 모델 sub6의 OOF 예측  90장 중 mIoU 중앙값 부근과 최저 점수 사례를 고정 기준으로 선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6_oof_examples.png"/>
                          <pic:cNvPicPr/>
                        </pic:nvPicPr>
                        <pic:blipFill>
                          <a:blip r:embed="rIdReportImag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04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01AF5EE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그림 2  채택 모델 sub6의 OOF 예측  90장 중 mIoU 중앙값 부근과 최저 점수 사례를 고정 기준으로 선정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마. 결론 및 활용 범위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최고 관측 점수는 80.9014%였지만, 최종 채택 모델은 sub6(80.7884%)이다. 평균 상승만으로 교체하지 않고, 합금별 변동과 개선 구간 및 추가 추론 비용을 함께 판단했다. 추가 학습 없이 이번 검토를 종료했다.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앞선 4배 학습 후 동일 비중 조합은 사전 판정 기준 4/7개를 충족했다. 전체 +0.05%p 이상, 전체·새 fold의 구간 하한 양수, 새 fold 각각 개선, 저대비 및 Eutectic Si 악화 없음, 다른 상의 하락 0.1%p 이내를 함께 확인했다.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추가 앙상블은 모델 수와 구조별 비중도 바꾸므로 개선 전체를 확대율만의 효과로 설명할 수 없다. 확대 모델은 처리할 타일과 예측 비용이 늘어난다. 결과는 상별 면적 분율과 형태 정량화에 활용할 수 있으며, 탄성률이나 조성의 직접 측정값과 구분한다.</w:t>
            </w:r>
          </w:p>
          <w:p w14:paraId="5E7023EC" w14:textId="77777777" w:rsidR="005F6DD2" w:rsidRPr="0034145E" w:rsidRDefault="00D3362E" w:rsidP="00D443F4">
            <w:pPr>
              <w:pStyle w:val="a3"/>
              <w:spacing w:before="12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  <w:b/>
              </w:rPr>
              <w:t xml:space="preserve">바. 제출 결과와 재현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기존 sub6은 2배 MiT와 3배 UNet++ 각각의 5-fold 예측을 평균한 뒤 두 계열을 같은 비중으로 결합한다. test 10장의 원본 크기 RGB 마스크를 submissions/sub6에 생성하고 지정된 네 색과 크기를 확인했다. 이번 검증으로 제출 파일을 자동 변경하거나 공식 제출하지 않았다. 이 마스크는 초기 train70 전용 기준 모델의 예측과 구분한다.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최종 sub6의 train70 학습 / validation20 고정분할 성능은 별도로 측정하지 않았다. 따라서 앞서 제시한 초기 기준 모델의 20장 점수와 sub6의 test 마스크를 동일 모델의 검증·제출 결과로 연결할 수 없다.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재현에 필요한 학습 설정, 코드, 체크포인트, fold 및 결과를 보관한다. Python 3.12, PyTorch 2.14.1+cu126, segmentation_models_pytorch 0.5.0, timm 1.0.30 환경을 사용했다. MiT 초기화는 smp-hub/mit_b2.imagenet의 기존 고정 revision을 재사용하고 원본 SHA256을 확인했다.</w:t>
            </w:r>
          </w:p>
          <w:p w14:paraId="301AF5EE" w14:textId="77777777" w:rsidR="005F6DD2" w:rsidRPr="0034145E" w:rsidRDefault="00D3362E" w:rsidP="00D443F4">
            <w:pPr>
              <w:pStyle w:val="a3"/>
              <w:spacing w:before="0" w:after="80" w:line="312" w:lineRule="auto"/>
              <w:jc w:val="left"/>
            </w:pPr>
            <w:r>
              <w:rPr>
                <w:rFonts w:ascii="돋움" w:eastAsia="돋움" w:hAnsi="돋움"/>
                <w:sz w:val="22"/>
                <w:color w:val="000000"/>
              </w:rPr>
              <w:t xml:space="preserve">추가 학습은 seed 0의 세 fold로 종료했고, 이어서 재학습 없는 비중·타일 비교만 완료했다. 자체 학습 체크포인트와 결과·코드·재현 기록을 보관하며 새로운 실험을 예약하지 않았다. 주요 근거는 baseline/analysis, review13~17 결과, seed0_full_results.json 및 seed0_artifacts.json이다.</w:t>
            </w:r>
          </w:p>
        </w:tc>
      </w:tr>
    </w:tbl>
    <w:p w14:paraId="597D0FF1" w14:textId="77777777" w:rsidR="005F6DD2" w:rsidRPr="0034145E" w:rsidRDefault="005F6DD2" w:rsidP="00D443F4">
      <w:pPr>
        <w:pStyle w:val="a3"/>
        <w:rPr>
          <w:rFonts w:ascii="HCI Poppy" w:eastAsia="맑은 고딕" w:hint="eastAsia"/>
          <w:sz w:val="30"/>
        </w:rPr>
      </w:pPr>
    </w:p>
    <w:sectPr w:rsidR="005F6DD2" w:rsidRPr="0034145E" w:rsidSect="0016162F">
      <w:headerReference w:type="default" r:id="rId7"/>
      <w:endnotePr>
        <w:numFmt w:val="decimal"/>
      </w:endnotePr>
      <w:pgSz w:w="11906" w:h="16838"/>
      <w:pgMar w:top="1701" w:right="1440" w:bottom="1440" w:left="1440" w:header="850" w:footer="85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E0EB7" w14:textId="77777777" w:rsidR="00444053" w:rsidRDefault="00444053">
      <w:pPr>
        <w:spacing w:after="0"/>
      </w:pPr>
      <w:r>
        <w:separator/>
      </w:r>
    </w:p>
  </w:endnote>
  <w:endnote w:type="continuationSeparator" w:id="0">
    <w:p w14:paraId="71081896" w14:textId="77777777" w:rsidR="00444053" w:rsidRDefault="004440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신명 신문명조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#신명조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휴먼고딕">
    <w:panose1 w:val="00000000000000000000"/>
    <w:charset w:val="81"/>
    <w:family w:val="roman"/>
    <w:notTrueType/>
    <w:pitch w:val="default"/>
  </w:font>
  <w:font w:name="신명 신명조">
    <w:panose1 w:val="00000000000000000000"/>
    <w:charset w:val="81"/>
    <w:family w:val="roman"/>
    <w:notTrueType/>
    <w:pitch w:val="default"/>
  </w:font>
  <w:font w:name="신명 중고딕">
    <w:panose1 w:val="00000000000000000000"/>
    <w:charset w:val="81"/>
    <w:family w:val="roman"/>
    <w:notTrueType/>
    <w:pitch w:val="default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2F658" w14:textId="77777777" w:rsidR="00444053" w:rsidRDefault="00444053">
      <w:pPr>
        <w:spacing w:after="0"/>
      </w:pPr>
      <w:r>
        <w:separator/>
      </w:r>
    </w:p>
  </w:footnote>
  <w:footnote w:type="continuationSeparator" w:id="0">
    <w:p w14:paraId="3DF5C553" w14:textId="77777777" w:rsidR="00444053" w:rsidRDefault="004440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95A6" w14:textId="77777777" w:rsidR="005F6DD2" w:rsidRDefault="005F6DD2">
    <w:pPr>
      <w:pStyle w:val="a3"/>
      <w:wordWrap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01FE2"/>
    <w:multiLevelType w:val="hybridMultilevel"/>
    <w:tmpl w:val="8F507FF4"/>
    <w:lvl w:ilvl="0" w:tplc="3946BBBA">
      <w:start w:val="1"/>
      <w:numFmt w:val="bullet"/>
      <w:pStyle w:val="O"/>
      <w:suff w:val="space"/>
      <w:lvlText w:val="m"/>
      <w:lvlJc w:val="left"/>
    </w:lvl>
    <w:lvl w:ilvl="1" w:tplc="6CEC1DFA">
      <w:numFmt w:val="decimal"/>
      <w:lvlText w:val=""/>
      <w:lvlJc w:val="left"/>
    </w:lvl>
    <w:lvl w:ilvl="2" w:tplc="433CB3CC">
      <w:numFmt w:val="decimal"/>
      <w:lvlText w:val=""/>
      <w:lvlJc w:val="left"/>
    </w:lvl>
    <w:lvl w:ilvl="3" w:tplc="36863B80">
      <w:numFmt w:val="decimal"/>
      <w:lvlText w:val=""/>
      <w:lvlJc w:val="left"/>
    </w:lvl>
    <w:lvl w:ilvl="4" w:tplc="0888B5E0">
      <w:numFmt w:val="decimal"/>
      <w:lvlText w:val=""/>
      <w:lvlJc w:val="left"/>
    </w:lvl>
    <w:lvl w:ilvl="5" w:tplc="D6D67ABA">
      <w:numFmt w:val="decimal"/>
      <w:lvlText w:val=""/>
      <w:lvlJc w:val="left"/>
    </w:lvl>
    <w:lvl w:ilvl="6" w:tplc="C798B8AE">
      <w:numFmt w:val="decimal"/>
      <w:lvlText w:val=""/>
      <w:lvlJc w:val="left"/>
    </w:lvl>
    <w:lvl w:ilvl="7" w:tplc="5FD03688">
      <w:numFmt w:val="decimal"/>
      <w:lvlText w:val=""/>
      <w:lvlJc w:val="left"/>
    </w:lvl>
    <w:lvl w:ilvl="8" w:tplc="86B8C048">
      <w:numFmt w:val="decimal"/>
      <w:lvlText w:val=""/>
      <w:lvlJc w:val="left"/>
    </w:lvl>
  </w:abstractNum>
  <w:num w:numId="1" w16cid:durableId="37199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DD2"/>
    <w:rsid w:val="000E4C11"/>
    <w:rsid w:val="00130E65"/>
    <w:rsid w:val="0016162F"/>
    <w:rsid w:val="002C715D"/>
    <w:rsid w:val="00302CA7"/>
    <w:rsid w:val="00332951"/>
    <w:rsid w:val="0034145E"/>
    <w:rsid w:val="00444053"/>
    <w:rsid w:val="004B0355"/>
    <w:rsid w:val="004D365C"/>
    <w:rsid w:val="00555251"/>
    <w:rsid w:val="00580686"/>
    <w:rsid w:val="005F6DD2"/>
    <w:rsid w:val="006A2661"/>
    <w:rsid w:val="00775CC0"/>
    <w:rsid w:val="0095634B"/>
    <w:rsid w:val="009702B3"/>
    <w:rsid w:val="00A57C04"/>
    <w:rsid w:val="00A7603C"/>
    <w:rsid w:val="00CB1F1D"/>
    <w:rsid w:val="00D3362E"/>
    <w:rsid w:val="00D443F4"/>
    <w:rsid w:val="00DA2929"/>
    <w:rsid w:val="00FD777B"/>
    <w:rsid w:val="00FE2EAC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BA386"/>
  <w15:docId w15:val="{0520105A-F740-4AD9-AC1E-71431EEA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/>
    </w:pPr>
    <w:rPr>
      <w:kern w:val="2"/>
      <w:sz w:val="2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바탕" w:eastAsia="바탕"/>
      <w:color w:val="000000"/>
      <w:kern w:val="2"/>
      <w:szCs w:val="24"/>
      <w:shd w:val="clear" w:color="000000" w:fill="auto"/>
    </w:rPr>
  </w:style>
  <w:style w:type="paragraph" w:customStyle="1" w:styleId="1">
    <w:name w:val="1. 큰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0" w:after="100" w:line="360" w:lineRule="auto"/>
      <w:ind w:right="271"/>
      <w:jc w:val="both"/>
      <w:textAlignment w:val="baseline"/>
    </w:pPr>
    <w:rPr>
      <w:rFonts w:ascii="HY헤드라인M" w:eastAsia="HY헤드라인M"/>
      <w:color w:val="000080"/>
      <w:kern w:val="2"/>
      <w:sz w:val="36"/>
      <w:szCs w:val="24"/>
    </w:rPr>
  </w:style>
  <w:style w:type="paragraph" w:customStyle="1" w:styleId="a4">
    <w:name w:val="가 중간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6"/>
      <w:szCs w:val="24"/>
    </w:rPr>
  </w:style>
  <w:style w:type="paragraph" w:customStyle="1" w:styleId="a5">
    <w:name w:val="□ 작은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2"/>
      <w:szCs w:val="24"/>
    </w:rPr>
  </w:style>
  <w:style w:type="paragraph" w:customStyle="1" w:styleId="a6">
    <w:name w:val="○ 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-">
    <w:name w:val="- 본문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line="360" w:lineRule="auto"/>
      <w:ind w:left="857" w:hanging="257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7">
    <w:name w:val="쪽 번호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a8">
    <w:name w:val="선그리기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/>
      <w:color w:val="000000"/>
      <w:kern w:val="2"/>
      <w:szCs w:val="24"/>
    </w:rPr>
  </w:style>
  <w:style w:type="paragraph" w:customStyle="1" w:styleId="10">
    <w:name w:val="1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firstLine="200"/>
      <w:jc w:val="both"/>
      <w:textAlignment w:val="baseline"/>
    </w:pPr>
    <w:rPr>
      <w:rFonts w:ascii="신명 신문명조" w:eastAsia="신명 신문명조"/>
      <w:b/>
      <w:color w:val="000000"/>
      <w:kern w:val="2"/>
      <w:sz w:val="26"/>
      <w:szCs w:val="24"/>
    </w:rPr>
  </w:style>
  <w:style w:type="paragraph" w:customStyle="1" w:styleId="-0">
    <w:name w:val="-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left="687" w:hanging="287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9">
    <w:name w:val=".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</w:tabs>
      <w:wordWrap w:val="0"/>
      <w:autoSpaceDE w:val="0"/>
      <w:autoSpaceDN w:val="0"/>
      <w:snapToGrid w:val="0"/>
      <w:spacing w:line="432" w:lineRule="auto"/>
      <w:ind w:left="1000" w:hanging="391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a">
    <w:name w:val="작대기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558" w:hanging="258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xl105">
    <w:name w:val="xl105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68">
    <w:name w:val="xl68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69">
    <w:name w:val="xl69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0">
    <w:name w:val="xl70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109">
    <w:name w:val="xl109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1">
    <w:name w:val="xl7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2">
    <w:name w:val="xl72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3">
    <w:name w:val="xl73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6">
    <w:name w:val="xl96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1">
    <w:name w:val="xl9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101">
    <w:name w:val="xl101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2">
    <w:name w:val="xl92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3">
    <w:name w:val="xl93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4">
    <w:name w:val="xl94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5">
    <w:name w:val="xl95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7">
    <w:name w:val="xl97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xl76">
    <w:name w:val="xl76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2">
    <w:name w:val="xl82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4">
    <w:name w:val="xl84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8">
    <w:name w:val="xl88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8">
    <w:name w:val="xl78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9">
    <w:name w:val="xl89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9">
    <w:name w:val="xl79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0">
    <w:name w:val="xl80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90">
    <w:name w:val="xl9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3-">
    <w:name w:val="개요 3(-)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14" w:line="432" w:lineRule="auto"/>
      <w:ind w:left="976" w:hanging="248"/>
      <w:jc w:val="both"/>
      <w:textAlignment w:val="baseline"/>
    </w:pPr>
    <w:rPr>
      <w:rFonts w:ascii="HCI Poppy" w:eastAsia="휴먼명조"/>
      <w:color w:val="000000"/>
      <w:kern w:val="2"/>
      <w:sz w:val="28"/>
      <w:szCs w:val="24"/>
    </w:rPr>
  </w:style>
  <w:style w:type="paragraph" w:customStyle="1" w:styleId="2">
    <w:name w:val="2단  가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700" w:hanging="500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ab">
    <w:name w:val="동그라미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247" w:hanging="247"/>
      <w:jc w:val="both"/>
      <w:textAlignment w:val="baseline"/>
    </w:pPr>
    <w:rPr>
      <w:rFonts w:ascii="한양신명조" w:eastAsia="한양신명조"/>
      <w:color w:val="000000"/>
      <w:spacing w:val="-5"/>
      <w:kern w:val="2"/>
      <w:sz w:val="26"/>
      <w:szCs w:val="24"/>
    </w:rPr>
  </w:style>
  <w:style w:type="paragraph" w:customStyle="1" w:styleId="xl63">
    <w:name w:val="xl63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7">
    <w:name w:val="xl67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6">
    <w:name w:val="xl66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5">
    <w:name w:val="xl65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74">
    <w:name w:val="xl74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5">
    <w:name w:val="xl75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7">
    <w:name w:val="xl77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85">
    <w:name w:val="xl8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customStyle="1" w:styleId="xl83">
    <w:name w:val="xl83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styleId="ac">
    <w:name w:val="Body Text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바탕" w:eastAsia="바탕"/>
      <w:color w:val="000000"/>
      <w:kern w:val="2"/>
      <w:szCs w:val="24"/>
    </w:rPr>
  </w:style>
  <w:style w:type="paragraph" w:customStyle="1" w:styleId="O">
    <w:name w:val="구분자(O)"/>
    <w:uiPriority w:val="50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d">
    <w:name w:val="□  본문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40" w:hanging="44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e">
    <w:name w:val="○본문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930" w:hanging="330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11">
    <w:name w:val="1)소제목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100" w:line="384" w:lineRule="auto"/>
      <w:ind w:left="240"/>
      <w:textAlignment w:val="baseline"/>
    </w:pPr>
    <w:rPr>
      <w:rFonts w:ascii="HCI Poppy" w:eastAsia="휴먼명조"/>
      <w:b/>
      <w:color w:val="000000"/>
      <w:kern w:val="2"/>
      <w:sz w:val="26"/>
      <w:szCs w:val="24"/>
    </w:rPr>
  </w:style>
  <w:style w:type="paragraph" w:customStyle="1" w:styleId="MS">
    <w:name w:val="MS바탕글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Times New Roman" w:eastAsia="바탕"/>
      <w:color w:val="000000"/>
      <w:kern w:val="2"/>
      <w:szCs w:val="24"/>
    </w:rPr>
  </w:style>
  <w:style w:type="paragraph" w:customStyle="1" w:styleId="12">
    <w:name w:val="개요 1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3">
    <w:name w:val="개요 3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20">
    <w:name w:val="중간제목(옛체20)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60" w:lineRule="auto"/>
      <w:jc w:val="center"/>
      <w:textAlignment w:val="baseline"/>
    </w:pPr>
    <w:rPr>
      <w:rFonts w:ascii="한양궁서" w:eastAsia="휴먼옛체"/>
      <w:color w:val="000000"/>
      <w:kern w:val="2"/>
      <w:sz w:val="40"/>
      <w:szCs w:val="24"/>
    </w:rPr>
  </w:style>
  <w:style w:type="paragraph" w:customStyle="1" w:styleId="15">
    <w:name w:val="작은제목(중고딕15)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jc w:val="both"/>
      <w:textAlignment w:val="baseline"/>
    </w:pPr>
    <w:rPr>
      <w:rFonts w:ascii="한양중고딕" w:eastAsia="한양중고딕"/>
      <w:color w:val="000000"/>
      <w:kern w:val="2"/>
      <w:sz w:val="30"/>
      <w:szCs w:val="24"/>
    </w:rPr>
  </w:style>
  <w:style w:type="paragraph" w:customStyle="1" w:styleId="af">
    <w:name w:val="표안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60" w:right="60"/>
      <w:jc w:val="both"/>
      <w:textAlignment w:val="baseline"/>
    </w:pPr>
    <w:rPr>
      <w:rFonts w:ascii="-윤고딕120" w:eastAsia="-윤고딕120"/>
      <w:color w:val="000000"/>
      <w:spacing w:val="-5"/>
      <w:w w:val="95"/>
      <w:kern w:val="2"/>
      <w:szCs w:val="24"/>
    </w:rPr>
  </w:style>
  <w:style w:type="paragraph" w:customStyle="1" w:styleId="af0">
    <w:name w:val="  본문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f1">
    <w:name w:val="본문내용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80" w:lineRule="auto"/>
      <w:ind w:firstLine="200"/>
      <w:jc w:val="both"/>
      <w:textAlignment w:val="baseline"/>
    </w:pPr>
    <w:rPr>
      <w:rFonts w:ascii="#신명조" w:eastAsia="#신명조"/>
      <w:color w:val="000000"/>
      <w:spacing w:val="-6"/>
      <w:kern w:val="2"/>
      <w:sz w:val="26"/>
      <w:szCs w:val="24"/>
    </w:rPr>
  </w:style>
  <w:style w:type="paragraph" w:customStyle="1" w:styleId="af2">
    <w:name w:val="동글탱이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67" w:hanging="367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100">
    <w:name w:val="본문(중고딕10)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14" w:line="360" w:lineRule="auto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13">
    <w:name w:val="개요 1(네모)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97" w:line="432" w:lineRule="auto"/>
      <w:ind w:left="114"/>
      <w:textAlignment w:val="baseline"/>
    </w:pPr>
    <w:rPr>
      <w:rFonts w:ascii="한양신명조" w:eastAsia="한양신명조"/>
      <w:b/>
      <w:color w:val="000000"/>
      <w:kern w:val="2"/>
      <w:sz w:val="36"/>
      <w:szCs w:val="24"/>
    </w:rPr>
  </w:style>
  <w:style w:type="paragraph" w:customStyle="1" w:styleId="xl81">
    <w:name w:val="xl81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컴바탕" w:eastAsia="휴먼고딕"/>
      <w:color w:val="000000"/>
      <w:kern w:val="2"/>
      <w:szCs w:val="24"/>
    </w:rPr>
  </w:style>
  <w:style w:type="paragraph" w:customStyle="1" w:styleId="xl86">
    <w:name w:val="xl86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Cs w:val="24"/>
    </w:rPr>
  </w:style>
  <w:style w:type="paragraph" w:customStyle="1" w:styleId="xl98">
    <w:name w:val="xl98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110">
    <w:name w:val="본문(신명 신명조11)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8" w:lineRule="auto"/>
      <w:jc w:val="both"/>
      <w:textAlignment w:val="baseline"/>
    </w:pPr>
    <w:rPr>
      <w:rFonts w:ascii="신명 신명조" w:eastAsia="신명 신명조"/>
      <w:color w:val="000000"/>
      <w:spacing w:val="-9"/>
      <w:kern w:val="2"/>
      <w:sz w:val="22"/>
      <w:szCs w:val="24"/>
    </w:rPr>
  </w:style>
  <w:style w:type="paragraph" w:customStyle="1" w:styleId="xl22">
    <w:name w:val="xl22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sw">
    <w:name w:val="가s/w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line="432" w:lineRule="auto"/>
      <w:ind w:firstLine="500"/>
      <w:jc w:val="both"/>
      <w:textAlignment w:val="baseline"/>
    </w:pPr>
    <w:rPr>
      <w:rFonts w:ascii="신명 중고딕" w:eastAsia="신명 중고딕"/>
      <w:color w:val="000000"/>
      <w:kern w:val="2"/>
      <w:sz w:val="30"/>
      <w:szCs w:val="24"/>
    </w:rPr>
  </w:style>
  <w:style w:type="paragraph" w:customStyle="1" w:styleId="td">
    <w:name w:val="td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4">
    <w:name w:val="xl64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궁서체" w:eastAsia="궁서체"/>
      <w:color w:val="000000"/>
      <w:kern w:val="2"/>
      <w:sz w:val="36"/>
      <w:szCs w:val="24"/>
    </w:rPr>
  </w:style>
  <w:style w:type="paragraph" w:customStyle="1" w:styleId="xl110">
    <w:name w:val="xl110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2">
    <w:name w:val="xl112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4">
    <w:name w:val="xl114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9">
    <w:name w:val="xl119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7">
    <w:name w:val="xl117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1">
    <w:name w:val="xl121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2">
    <w:name w:val="xl122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0">
    <w:name w:val="xl100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87">
    <w:name w:val="xl87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6">
    <w:name w:val="xl106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99">
    <w:name w:val="xl99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3">
    <w:name w:val="xl103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8">
    <w:name w:val="xl108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102">
    <w:name w:val="xl102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4">
    <w:name w:val="xl104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14">
    <w:name w:val="1.타이틀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12" w:lineRule="auto"/>
      <w:textAlignment w:val="baseline"/>
    </w:pPr>
    <w:rPr>
      <w:rFonts w:ascii="HY견고딕" w:eastAsia="HY견고딕"/>
      <w:color w:val="000080"/>
      <w:kern w:val="2"/>
      <w:sz w:val="28"/>
      <w:szCs w:val="24"/>
    </w:rPr>
  </w:style>
  <w:style w:type="paragraph" w:customStyle="1" w:styleId="af3">
    <w:name w:val="네모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57" w:line="360" w:lineRule="auto"/>
      <w:ind w:left="816" w:hanging="365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f4">
    <w:name w:val="머리말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line="360" w:lineRule="auto"/>
      <w:jc w:val="both"/>
      <w:textAlignment w:val="baseline"/>
    </w:pPr>
    <w:rPr>
      <w:rFonts w:ascii="굴림" w:eastAsia="굴림"/>
      <w:color w:val="000000"/>
      <w:spacing w:val="-2"/>
      <w:w w:val="98"/>
      <w:kern w:val="2"/>
      <w:sz w:val="18"/>
      <w:szCs w:val="24"/>
    </w:rPr>
  </w:style>
  <w:style w:type="paragraph" w:styleId="af5">
    <w:name w:val="header"/>
    <w:basedOn w:val="a"/>
    <w:link w:val="Char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CB1F1D"/>
  </w:style>
  <w:style w:type="paragraph" w:styleId="af6">
    <w:name w:val="footer"/>
    <w:basedOn w:val="a"/>
    <w:link w:val="Char0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CB1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ReportImage1" Type="http://schemas.openxmlformats.org/officeDocument/2006/relationships/image" Target="media/modeling_report_1.png"/><Relationship Id="rIdReportImage2" Type="http://schemas.openxmlformats.org/officeDocument/2006/relationships/image" Target="media/modeling_report_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763</Characters>
  <Application>Microsoft Office Word</Application>
  <DocSecurity>4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권혁준</dc:creator>
  <cp:keywords/>
  <cp:lastModifiedBy>박화랑</cp:lastModifiedBy>
  <cp:revision>2</cp:revision>
  <dcterms:created xsi:type="dcterms:W3CDTF">2026-10-09T11:53:00Z</dcterms:created>
  <dcterms:modified xsi:type="dcterms:W3CDTF">2026-10-09T11:53:00Z</dcterms:modified>
  <cp:version>0501.0001.01</cp:version>
</cp:coreProperties>
</file>