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4. Result</w:t>
      </w:r>
    </w:p>
    <w:p>
      <w:pPr>
        <w:pStyle w:val="2"/>
      </w:pPr>
      <w:r>
        <w:t>4.1 반사실 거시 경로 분석 (Counterfactual Macro-Path Analysis)</w:t>
      </w:r>
    </w:p>
    <w:p>
      <w:r>
        <w:t>본 절은 MAC-Flow에 가상의 미래 거시 경로(금리·초과 유동성)를 주입하여 그 영향을 분석한다. 먼저 표본외(out-of-sample) 검증으로 모형의 적정성을 확인한 뒤, 수준·경로·진폭 시나리오로 위험을 측정한다. 이하 모든 반사실 시나리오는 각 fold의 test 구간에서 추출한 약 180개의 rolling origin(각 origin = 직전 52주 실측 경로 + 미래 13주 가정 주입)에 대해 산출하고 pool 후 3개 시드 평균한 값이며, 실현된 직전 상태에 조건부인 시나리오 간 *상대* 효과로 해석한다.</w:t>
      </w:r>
    </w:p>
    <w:p>
      <w:pPr>
        <w:pStyle w:val="3"/>
      </w:pPr>
      <w:r>
        <w:t>4.1.1 과거데이터를 통한 검증</w:t>
      </w:r>
    </w:p>
    <w:p>
      <w:r>
        <w:t>반사실 분석에 앞서, MAC-Flow가 학습에 사용하지 않은 과거 구간에서도 신뢰할 만한 조건부 분포를 산출하는지 검증한다. 각 fold의 test 구간(금융위기·완화기·코로나·긴축기)은 학습에 쓰이지 않은 표본외 데이터이며, 그중 2개 fold에 최악의 금융위기와 코로나 기간이 포함된다. 검증 지표로는 구간 포함률(coverage; cov80·cov95)을 기준으로 한다. 역사적 주가 수익률은 통화량·금리 외 다수 요인이 얽혀 있어, 한 점이 아니라 예측구간의 포함률로 검증한다.</w:t>
      </w:r>
    </w:p>
    <w:p>
      <w:r>
        <w:t>역사적 거시 경로로 조건화하여 생성한 분포를 실제 S&amp;P500 주간 수익률과 비교한 결과, 95% 예측구간 포함률은 0.936–0.967, 80% 포함률은 0.744–0.825로 명목 수준에 근접하여, 모형이 표본외 과거 구간에서도 잘 보정된 분포를 산출함을 보였다. NLL·CRPS·EMD는 적정 점수규칙으로 절대값 자체로는 해석되지 않으며, 경쟁력은 §4.2의 baseline 비교에서 확인된다.</w:t>
      </w:r>
    </w:p>
    <w:p>
      <w:r>
        <w:t>표 4.1  MAC-Flow 표본외 적합도 — 실제 거시 경로 조건화 (3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검증 구간(test)</w:t>
            </w:r>
          </w:p>
        </w:tc>
        <w:tc>
          <w:tcPr>
            <w:tcW w:type="dxa" w:w="1805"/>
          </w:tcPr>
          <w:p>
            <w:r>
              <w:t>CRPS</w:t>
            </w:r>
          </w:p>
        </w:tc>
        <w:tc>
          <w:tcPr>
            <w:tcW w:type="dxa" w:w="1805"/>
          </w:tcPr>
          <w:p>
            <w:r>
              <w:t>EMD</w:t>
            </w:r>
          </w:p>
        </w:tc>
        <w:tc>
          <w:tcPr>
            <w:tcW w:type="dxa" w:w="1805"/>
          </w:tcPr>
          <w:p>
            <w:r>
              <w:t>cov80</w:t>
            </w:r>
          </w:p>
        </w:tc>
        <w:tc>
          <w:tcPr>
            <w:tcW w:type="dxa" w:w="1805"/>
          </w:tcPr>
          <w:p>
            <w:r>
              <w:t>cov95</w:t>
            </w:r>
          </w:p>
        </w:tc>
      </w:tr>
      <w:tr>
        <w:tc>
          <w:tcPr>
            <w:tcW w:type="dxa" w:w="1805"/>
          </w:tcPr>
          <w:p>
            <w:r>
              <w:t>금융위기 (2006–2010)</w:t>
            </w:r>
          </w:p>
        </w:tc>
        <w:tc>
          <w:tcPr>
            <w:tcW w:type="dxa" w:w="1805"/>
          </w:tcPr>
          <w:p>
            <w:r>
              <w:t>0.0194</w:t>
            </w:r>
          </w:p>
        </w:tc>
        <w:tc>
          <w:tcPr>
            <w:tcW w:type="dxa" w:w="1805"/>
          </w:tcPr>
          <w:p>
            <w:r>
              <w:t>0.0054</w:t>
            </w:r>
          </w:p>
        </w:tc>
        <w:tc>
          <w:tcPr>
            <w:tcW w:type="dxa" w:w="1805"/>
          </w:tcPr>
          <w:p>
            <w:r>
              <w:t>0.744</w:t>
            </w:r>
          </w:p>
        </w:tc>
        <w:tc>
          <w:tcPr>
            <w:tcW w:type="dxa" w:w="1805"/>
          </w:tcPr>
          <w:p>
            <w:r>
              <w:t>0.936</w:t>
            </w:r>
          </w:p>
        </w:tc>
      </w:tr>
      <w:tr>
        <w:tc>
          <w:tcPr>
            <w:tcW w:type="dxa" w:w="1805"/>
          </w:tcPr>
          <w:p>
            <w:r>
              <w:t>완화기 (2011–2015)</w:t>
            </w:r>
          </w:p>
        </w:tc>
        <w:tc>
          <w:tcPr>
            <w:tcW w:type="dxa" w:w="1805"/>
          </w:tcPr>
          <w:p>
            <w:r>
              <w:t>0.0094</w:t>
            </w:r>
          </w:p>
        </w:tc>
        <w:tc>
          <w:tcPr>
            <w:tcW w:type="dxa" w:w="1805"/>
          </w:tcPr>
          <w:p>
            <w:r>
              <w:t>0.0039</w:t>
            </w:r>
          </w:p>
        </w:tc>
        <w:tc>
          <w:tcPr>
            <w:tcW w:type="dxa" w:w="1805"/>
          </w:tcPr>
          <w:p>
            <w:r>
              <w:t>0.800</w:t>
            </w:r>
          </w:p>
        </w:tc>
        <w:tc>
          <w:tcPr>
            <w:tcW w:type="dxa" w:w="1805"/>
          </w:tcPr>
          <w:p>
            <w:r>
              <w:t>0.967</w:t>
            </w:r>
          </w:p>
        </w:tc>
      </w:tr>
      <w:tr>
        <w:tc>
          <w:tcPr>
            <w:tcW w:type="dxa" w:w="1805"/>
          </w:tcPr>
          <w:p>
            <w:r>
              <w:t>코로나 (2016–2020)</w:t>
            </w:r>
          </w:p>
        </w:tc>
        <w:tc>
          <w:tcPr>
            <w:tcW w:type="dxa" w:w="1805"/>
          </w:tcPr>
          <w:p>
            <w:r>
              <w:t>0.0144</w:t>
            </w:r>
          </w:p>
        </w:tc>
        <w:tc>
          <w:tcPr>
            <w:tcW w:type="dxa" w:w="1805"/>
          </w:tcPr>
          <w:p>
            <w:r>
              <w:t>0.0031</w:t>
            </w:r>
          </w:p>
        </w:tc>
        <w:tc>
          <w:tcPr>
            <w:tcW w:type="dxa" w:w="1805"/>
          </w:tcPr>
          <w:p>
            <w:r>
              <w:t>0.796</w:t>
            </w:r>
          </w:p>
        </w:tc>
        <w:tc>
          <w:tcPr>
            <w:tcW w:type="dxa" w:w="1805"/>
          </w:tcPr>
          <w:p>
            <w:r>
              <w:t>0.949</w:t>
            </w:r>
          </w:p>
        </w:tc>
      </w:tr>
      <w:tr>
        <w:tc>
          <w:tcPr>
            <w:tcW w:type="dxa" w:w="1805"/>
          </w:tcPr>
          <w:p>
            <w:r>
              <w:t>긴축기 (2021–2025)</w:t>
            </w:r>
          </w:p>
        </w:tc>
        <w:tc>
          <w:tcPr>
            <w:tcW w:type="dxa" w:w="1805"/>
          </w:tcPr>
          <w:p>
            <w:r>
              <w:t>0.0127</w:t>
            </w:r>
          </w:p>
        </w:tc>
        <w:tc>
          <w:tcPr>
            <w:tcW w:type="dxa" w:w="1805"/>
          </w:tcPr>
          <w:p>
            <w:r>
              <w:t>0.0023</w:t>
            </w:r>
          </w:p>
        </w:tc>
        <w:tc>
          <w:tcPr>
            <w:tcW w:type="dxa" w:w="1805"/>
          </w:tcPr>
          <w:p>
            <w:r>
              <w:t>0.825</w:t>
            </w:r>
          </w:p>
        </w:tc>
        <w:tc>
          <w:tcPr>
            <w:tcW w:type="dxa" w:w="1805"/>
          </w:tcPr>
          <w:p>
            <w:r>
              <w:t>0.965</w:t>
            </w:r>
          </w:p>
        </w:tc>
      </w:tr>
    </w:tbl>
    <w:p>
      <w:r>
        <w:t xml:space="preserve">표 4.1의 구간 포함률(coverage) 검증에 더해, 실제 역사적 거시 경로를 조건으로 주입했을 때 모델이 실현 분포의 조건부 구조를 재현하는지 검증한다. 각 검증 구간의 origin을 실현 상태(미래 13주 평균 금리·유동성)로 묶어 모델 출력과 실측을 단일 축(유동성·금리)별로 비교하였다(표 4.2~4.3). 위기 국면(금융위기·코로나)에서 모델은 실측과 같은 방향을 재현한다 — 유동성이 분포의 좌측 비대칭(skew)을, 금리 수준이 보유기간 손실 깊이(IHL)를 좌우한다. 평온기는 비-거시 요인의 영향으로 신호가 약하다(현실은 거시만이 아니므로). 표본·윈도우 겹침으로 정식 유의성 검정은 제한적이나 효과의 방향은 fold·seed 전반에 일관된다. 1% 꼬리(UWcvar1)는 실측 표본이 칸당 1~2개라 모델 산출물로만 해석하며, 비교는 평균(uw_mean)·왜도(skew) 중심으로 한다. n&lt;30 칸(*)은 소표본이라 해석에서 제외한다.</w:t>
      </w:r>
    </w:p>
    <w:p>
      <w:r>
        <w:t xml:space="preserve">표 4.2  model-on-realized 검증 — 유동성(metab)축 (좌: 모델, 우: 실측).  칸 = skew / UWcvar1 / uw_mean (n).  * = n&lt;30 (제외).</w:t>
      </w:r>
    </w:p>
    <w:tbl>
      <w:tblPr>
        <w:tblStyle w:val="-1"/>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9"/>
        <w:gridCol w:w="1289"/>
        <w:gridCol w:w="1289"/>
        <w:gridCol w:w="1289"/>
        <w:gridCol w:w="1289"/>
        <w:gridCol w:w="1289"/>
        <w:gridCol w:w="1289"/>
      </w:tblGrid>
      <w:tr>
        <w:tc>
          <w:tcPr>
            <w:tcW w:type="dxa" w:w="1289"/>
            <w:vMerge w:val="restart"/>
          </w:tcPr>
          <w:p>
            <w:pPr>
              <w:jc w:val="center"/>
            </w:pPr>
            <w:r>
              <w:rPr>
                <w:b/>
              </w:rPr>
              <w:t>검증 구간</w:t>
            </w:r>
          </w:p>
        </w:tc>
        <w:tc>
          <w:tcPr>
            <w:tcW w:type="dxa" w:w="3867"/>
            <w:gridSpan w:val="3"/>
          </w:tcPr>
          <w:p>
            <w:pPr>
              <w:jc w:val="center"/>
            </w:pPr>
            <w:r>
              <w:rPr>
                <w:b/>
              </w:rPr>
              <w:t>model — 유동성(metab)축</w:t>
            </w:r>
          </w:p>
        </w:tc>
        <w:tc>
          <w:tcPr>
            <w:tcW w:type="dxa" w:w="3867"/>
            <w:gridSpan w:val="3"/>
          </w:tcPr>
          <w:p>
            <w:pPr>
              <w:jc w:val="center"/>
            </w:pPr>
            <w:r>
              <w:rPr>
                <w:b/>
              </w:rPr>
              <w:t>real — 유동성(metab)축</w:t>
            </w:r>
          </w:p>
        </w:tc>
      </w:tr>
      <w:tr>
        <w:tc>
          <w:tcPr>
            <w:tcW w:type="dxa" w:w="1289"/>
            <w:vMerge/>
          </w:tcPr>
          <w:p/>
        </w:tc>
        <w:tc>
          <w:tcPr>
            <w:tcW w:type="dxa" w:w="1289"/>
          </w:tcPr>
          <w:p>
            <w:pPr>
              <w:jc w:val="center"/>
            </w:pPr>
            <w:r>
              <w:rPr>
                <w:b/>
              </w:rPr>
              <w:t>metab lo</w:t>
            </w:r>
          </w:p>
        </w:tc>
        <w:tc>
          <w:tcPr>
            <w:tcW w:type="dxa" w:w="1289"/>
          </w:tcPr>
          <w:p>
            <w:pPr>
              <w:jc w:val="center"/>
            </w:pPr>
            <w:r>
              <w:rPr>
                <w:b/>
              </w:rPr>
              <w:t>metab mid</w:t>
            </w:r>
          </w:p>
        </w:tc>
        <w:tc>
          <w:tcPr>
            <w:tcW w:type="dxa" w:w="1289"/>
          </w:tcPr>
          <w:p>
            <w:pPr>
              <w:jc w:val="center"/>
            </w:pPr>
            <w:r>
              <w:rPr>
                <w:b/>
              </w:rPr>
              <w:t>metab hi</w:t>
            </w:r>
          </w:p>
        </w:tc>
        <w:tc>
          <w:tcPr>
            <w:tcW w:type="dxa" w:w="1289"/>
          </w:tcPr>
          <w:p>
            <w:pPr>
              <w:jc w:val="center"/>
            </w:pPr>
            <w:r>
              <w:rPr>
                <w:b/>
              </w:rPr>
              <w:t>metab lo</w:t>
            </w:r>
          </w:p>
        </w:tc>
        <w:tc>
          <w:tcPr>
            <w:tcW w:type="dxa" w:w="1289"/>
          </w:tcPr>
          <w:p>
            <w:pPr>
              <w:jc w:val="center"/>
            </w:pPr>
            <w:r>
              <w:rPr>
                <w:b/>
              </w:rPr>
              <w:t>metab mid</w:t>
            </w:r>
          </w:p>
        </w:tc>
        <w:tc>
          <w:tcPr>
            <w:tcW w:type="dxa" w:w="1289"/>
          </w:tcPr>
          <w:p>
            <w:pPr>
              <w:jc w:val="center"/>
            </w:pPr>
            <w:r>
              <w:rPr>
                <w:b/>
              </w:rPr>
              <w:t>metab hi</w:t>
            </w:r>
          </w:p>
        </w:tc>
      </w:tr>
      <w:tr>
        <w:tc>
          <w:tcPr>
            <w:tcW w:type="dxa" w:w="1289"/>
          </w:tcPr>
          <w:p>
            <w:r>
              <w:rPr>
                <w:b/>
              </w:rPr>
              <w:t>금융위기</w:t>
            </w:r>
          </w:p>
        </w:tc>
        <w:tc>
          <w:tcPr>
            <w:tcW w:type="dxa" w:w="1289"/>
          </w:tcPr>
          <w:p>
            <w:pPr>
              <w:jc w:val="center"/>
            </w:pPr>
            <w:r>
              <w:t>+0.05/−0.250/−0.054(147)</w:t>
            </w:r>
          </w:p>
        </w:tc>
        <w:tc>
          <w:tcPr>
            <w:tcW w:type="dxa" w:w="1289"/>
          </w:tcPr>
          <w:p>
            <w:pPr>
              <w:jc w:val="center"/>
            </w:pPr>
            <w:r>
              <w:t>−0.09/−0.237/−0.050(216)</w:t>
            </w:r>
          </w:p>
        </w:tc>
        <w:tc>
          <w:tcPr>
            <w:tcW w:type="dxa" w:w="1289"/>
          </w:tcPr>
          <w:p>
            <w:pPr>
              <w:jc w:val="center"/>
            </w:pPr>
            <w:r>
              <w:t>−0.21/−0.339/−0.052(183)</w:t>
            </w:r>
          </w:p>
        </w:tc>
        <w:tc>
          <w:tcPr>
            <w:tcW w:type="dxa" w:w="1289"/>
          </w:tcPr>
          <w:p>
            <w:pPr>
              <w:jc w:val="center"/>
            </w:pPr>
            <w:r>
              <w:t>−0.30/−0.174/−0.036(49)</w:t>
            </w:r>
          </w:p>
        </w:tc>
        <w:tc>
          <w:tcPr>
            <w:tcW w:type="dxa" w:w="1289"/>
          </w:tcPr>
          <w:p>
            <w:pPr>
              <w:jc w:val="center"/>
            </w:pPr>
            <w:r>
              <w:t>−0.48/−0.155/−0.066(72)</w:t>
            </w:r>
          </w:p>
        </w:tc>
        <w:tc>
          <w:tcPr>
            <w:tcW w:type="dxa" w:w="1289"/>
          </w:tcPr>
          <w:p>
            <w:pPr>
              <w:jc w:val="center"/>
            </w:pPr>
            <w:r>
              <w:t>−0.59/−0.479/−0.163(61)</w:t>
            </w:r>
          </w:p>
        </w:tc>
      </w:tr>
      <w:tr>
        <w:tc>
          <w:tcPr>
            <w:tcW w:type="dxa" w:w="1289"/>
          </w:tcPr>
          <w:p>
            <w:r>
              <w:rPr>
                <w:b/>
              </w:rPr>
              <w:t>회복기</w:t>
            </w:r>
          </w:p>
        </w:tc>
        <w:tc>
          <w:tcPr>
            <w:tcW w:type="dxa" w:w="1289"/>
          </w:tcPr>
          <w:p>
            <w:pPr>
              <w:jc w:val="center"/>
            </w:pPr>
            <w:r>
              <w:t>—</w:t>
            </w:r>
          </w:p>
        </w:tc>
        <w:tc>
          <w:tcPr>
            <w:tcW w:type="dxa" w:w="1289"/>
          </w:tcPr>
          <w:p>
            <w:pPr>
              <w:jc w:val="center"/>
            </w:pPr>
            <w:r>
              <w:t>−0.13/−0.176/−0.043(360)</w:t>
            </w:r>
          </w:p>
        </w:tc>
        <w:tc>
          <w:tcPr>
            <w:tcW w:type="dxa" w:w="1289"/>
          </w:tcPr>
          <w:p>
            <w:pPr>
              <w:jc w:val="center"/>
            </w:pPr>
            <w:r>
              <w:t>−0.31/−0.199/−0.045(186)</w:t>
            </w:r>
          </w:p>
        </w:tc>
        <w:tc>
          <w:tcPr>
            <w:tcW w:type="dxa" w:w="1289"/>
          </w:tcPr>
          <w:p>
            <w:pPr>
              <w:jc w:val="center"/>
            </w:pPr>
            <w:r>
              <w:t>—</w:t>
            </w:r>
          </w:p>
        </w:tc>
        <w:tc>
          <w:tcPr>
            <w:tcW w:type="dxa" w:w="1289"/>
          </w:tcPr>
          <w:p>
            <w:pPr>
              <w:jc w:val="center"/>
            </w:pPr>
            <w:r>
              <w:t>−0.67/−0.102/−0.025(120)</w:t>
            </w:r>
          </w:p>
        </w:tc>
        <w:tc>
          <w:tcPr>
            <w:tcW w:type="dxa" w:w="1289"/>
          </w:tcPr>
          <w:p>
            <w:pPr>
              <w:jc w:val="center"/>
            </w:pPr>
            <w:r>
              <w:t>−0.04/−0.085/−0.023(62)</w:t>
            </w:r>
          </w:p>
        </w:tc>
      </w:tr>
      <w:tr>
        <w:tc>
          <w:tcPr>
            <w:tcW w:type="dxa" w:w="1289"/>
          </w:tcPr>
          <w:p>
            <w:r>
              <w:rPr>
                <w:b/>
              </w:rPr>
              <w:t>코로나</w:t>
            </w:r>
          </w:p>
        </w:tc>
        <w:tc>
          <w:tcPr>
            <w:tcW w:type="dxa" w:w="1289"/>
          </w:tcPr>
          <w:p>
            <w:pPr>
              <w:jc w:val="center"/>
            </w:pPr>
            <w:r>
              <w:t>−0.70/−0.423/−0.115(36)</w:t>
            </w:r>
          </w:p>
        </w:tc>
        <w:tc>
          <w:tcPr>
            <w:tcW w:type="dxa" w:w="1289"/>
          </w:tcPr>
          <w:p>
            <w:pPr>
              <w:jc w:val="center"/>
            </w:pPr>
            <w:r>
              <w:t>−0.71/−0.157/−0.028(297)</w:t>
            </w:r>
          </w:p>
        </w:tc>
        <w:tc>
          <w:tcPr>
            <w:tcW w:type="dxa" w:w="1289"/>
          </w:tcPr>
          <w:p>
            <w:pPr>
              <w:jc w:val="center"/>
            </w:pPr>
            <w:r>
              <w:t>−1.20/−0.324/−0.056(213)</w:t>
            </w:r>
          </w:p>
        </w:tc>
        <w:tc>
          <w:tcPr>
            <w:tcW w:type="dxa" w:w="1289"/>
          </w:tcPr>
          <w:p>
            <w:pPr>
              <w:jc w:val="center"/>
            </w:pPr>
            <w:r>
              <w:t>−0.05/−0.070/−0.019(12*)</w:t>
            </w:r>
          </w:p>
        </w:tc>
        <w:tc>
          <w:tcPr>
            <w:tcW w:type="dxa" w:w="1289"/>
          </w:tcPr>
          <w:p>
            <w:pPr>
              <w:jc w:val="center"/>
            </w:pPr>
            <w:r>
              <w:t>−0.86/−0.193/−0.034(99)</w:t>
            </w:r>
          </w:p>
        </w:tc>
        <w:tc>
          <w:tcPr>
            <w:tcW w:type="dxa" w:w="1289"/>
          </w:tcPr>
          <w:p>
            <w:pPr>
              <w:jc w:val="center"/>
            </w:pPr>
            <w:r>
              <w:t>−1.39/−0.383/−0.079(71)</w:t>
            </w:r>
          </w:p>
        </w:tc>
      </w:tr>
      <w:tr>
        <w:tc>
          <w:tcPr>
            <w:tcW w:type="dxa" w:w="1289"/>
          </w:tcPr>
          <w:p>
            <w:r>
              <w:rPr>
                <w:b/>
              </w:rPr>
              <w:t>긴축기</w:t>
            </w:r>
          </w:p>
        </w:tc>
        <w:tc>
          <w:tcPr>
            <w:tcW w:type="dxa" w:w="1289"/>
          </w:tcPr>
          <w:p>
            <w:pPr>
              <w:jc w:val="center"/>
            </w:pPr>
            <w:r>
              <w:t>−0.42/−0.258/−0.045(198)</w:t>
            </w:r>
          </w:p>
        </w:tc>
        <w:tc>
          <w:tcPr>
            <w:tcW w:type="dxa" w:w="1289"/>
          </w:tcPr>
          <w:p>
            <w:pPr>
              <w:jc w:val="center"/>
            </w:pPr>
            <w:r>
              <w:t>−0.45/−0.222/−0.039(339)</w:t>
            </w:r>
          </w:p>
        </w:tc>
        <w:tc>
          <w:tcPr>
            <w:tcW w:type="dxa" w:w="1289"/>
          </w:tcPr>
          <w:p>
            <w:pPr>
              <w:jc w:val="center"/>
            </w:pPr>
            <w:r>
              <w:t>−0.56/−0.192/−0.029(9*)</w:t>
            </w:r>
          </w:p>
        </w:tc>
        <w:tc>
          <w:tcPr>
            <w:tcW w:type="dxa" w:w="1289"/>
          </w:tcPr>
          <w:p>
            <w:pPr>
              <w:jc w:val="center"/>
            </w:pPr>
            <w:r>
              <w:t>+0.03/−0.200/−0.060(66)</w:t>
            </w:r>
          </w:p>
        </w:tc>
        <w:tc>
          <w:tcPr>
            <w:tcW w:type="dxa" w:w="1289"/>
          </w:tcPr>
          <w:p>
            <w:pPr>
              <w:jc w:val="center"/>
            </w:pPr>
            <w:r>
              <w:t>−0.73/−0.187/−0.032(113)</w:t>
            </w:r>
          </w:p>
        </w:tc>
        <w:tc>
          <w:tcPr>
            <w:tcW w:type="dxa" w:w="1289"/>
          </w:tcPr>
          <w:p>
            <w:pPr>
              <w:jc w:val="center"/>
            </w:pPr>
            <w:r>
              <w:t>+0.57/+0.000/+0.000(3*)</w:t>
            </w:r>
          </w:p>
        </w:tc>
      </w:tr>
    </w:tbl>
    <w:p>
      <w:r>
        <w:t xml:space="preserve">표 4.3  model-on-realized 검증 — 금리(tbill)축 (좌: 모델, 우: 실측).  칸 = skew / UWcvar1 / uw_mean (n).  * = n&lt;30 (제외).</w:t>
      </w:r>
    </w:p>
    <w:tbl>
      <w:tblPr>
        <w:tblStyle w:val="-1"/>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9"/>
        <w:gridCol w:w="1289"/>
        <w:gridCol w:w="1289"/>
        <w:gridCol w:w="1289"/>
        <w:gridCol w:w="1289"/>
        <w:gridCol w:w="1289"/>
        <w:gridCol w:w="1289"/>
      </w:tblGrid>
      <w:tr>
        <w:tc>
          <w:tcPr>
            <w:tcW w:type="dxa" w:w="1289"/>
            <w:vMerge w:val="restart"/>
          </w:tcPr>
          <w:p>
            <w:pPr>
              <w:jc w:val="center"/>
            </w:pPr>
            <w:r>
              <w:rPr>
                <w:b/>
              </w:rPr>
              <w:t>검증 구간</w:t>
            </w:r>
          </w:p>
        </w:tc>
        <w:tc>
          <w:tcPr>
            <w:tcW w:type="dxa" w:w="3867"/>
            <w:gridSpan w:val="3"/>
          </w:tcPr>
          <w:p>
            <w:pPr>
              <w:jc w:val="center"/>
            </w:pPr>
            <w:r>
              <w:rPr>
                <w:b/>
              </w:rPr>
              <w:t>model — 금리(tbill)축</w:t>
            </w:r>
          </w:p>
        </w:tc>
        <w:tc>
          <w:tcPr>
            <w:tcW w:type="dxa" w:w="3867"/>
            <w:gridSpan w:val="3"/>
          </w:tcPr>
          <w:p>
            <w:pPr>
              <w:jc w:val="center"/>
            </w:pPr>
            <w:r>
              <w:rPr>
                <w:b/>
              </w:rPr>
              <w:t>real — 금리(tbill)축</w:t>
            </w:r>
          </w:p>
        </w:tc>
      </w:tr>
      <w:tr>
        <w:tc>
          <w:tcPr>
            <w:tcW w:type="dxa" w:w="1289"/>
            <w:vMerge/>
          </w:tcPr>
          <w:p/>
        </w:tc>
        <w:tc>
          <w:tcPr>
            <w:tcW w:type="dxa" w:w="1289"/>
          </w:tcPr>
          <w:p>
            <w:pPr>
              <w:jc w:val="center"/>
            </w:pPr>
            <w:r>
              <w:rPr>
                <w:b/>
              </w:rPr>
              <w:t>tbill low</w:t>
            </w:r>
          </w:p>
        </w:tc>
        <w:tc>
          <w:tcPr>
            <w:tcW w:type="dxa" w:w="1289"/>
          </w:tcPr>
          <w:p>
            <w:pPr>
              <w:jc w:val="center"/>
            </w:pPr>
            <w:r>
              <w:rPr>
                <w:b/>
              </w:rPr>
              <w:t>tbill mid</w:t>
            </w:r>
          </w:p>
        </w:tc>
        <w:tc>
          <w:tcPr>
            <w:tcW w:type="dxa" w:w="1289"/>
          </w:tcPr>
          <w:p>
            <w:pPr>
              <w:jc w:val="center"/>
            </w:pPr>
            <w:r>
              <w:rPr>
                <w:b/>
              </w:rPr>
              <w:t>tbill hi</w:t>
            </w:r>
          </w:p>
        </w:tc>
        <w:tc>
          <w:tcPr>
            <w:tcW w:type="dxa" w:w="1289"/>
          </w:tcPr>
          <w:p>
            <w:pPr>
              <w:jc w:val="center"/>
            </w:pPr>
            <w:r>
              <w:rPr>
                <w:b/>
              </w:rPr>
              <w:t>tbill low</w:t>
            </w:r>
          </w:p>
        </w:tc>
        <w:tc>
          <w:tcPr>
            <w:tcW w:type="dxa" w:w="1289"/>
          </w:tcPr>
          <w:p>
            <w:pPr>
              <w:jc w:val="center"/>
            </w:pPr>
            <w:r>
              <w:rPr>
                <w:b/>
              </w:rPr>
              <w:t>tbill mid</w:t>
            </w:r>
          </w:p>
        </w:tc>
        <w:tc>
          <w:tcPr>
            <w:tcW w:type="dxa" w:w="1289"/>
          </w:tcPr>
          <w:p>
            <w:pPr>
              <w:jc w:val="center"/>
            </w:pPr>
            <w:r>
              <w:rPr>
                <w:b/>
              </w:rPr>
              <w:t>tbill hi</w:t>
            </w:r>
          </w:p>
        </w:tc>
      </w:tr>
      <w:tr>
        <w:tc>
          <w:tcPr>
            <w:tcW w:type="dxa" w:w="1289"/>
          </w:tcPr>
          <w:p>
            <w:r>
              <w:rPr>
                <w:b/>
              </w:rPr>
              <w:t>금융위기</w:t>
            </w:r>
          </w:p>
        </w:tc>
        <w:tc>
          <w:tcPr>
            <w:tcW w:type="dxa" w:w="1289"/>
          </w:tcPr>
          <w:p>
            <w:pPr>
              <w:jc w:val="center"/>
            </w:pPr>
            <w:r>
              <w:t>−0.07/−0.302/−0.057(351)</w:t>
            </w:r>
          </w:p>
        </w:tc>
        <w:tc>
          <w:tcPr>
            <w:tcW w:type="dxa" w:w="1289"/>
          </w:tcPr>
          <w:p>
            <w:pPr>
              <w:jc w:val="center"/>
            </w:pPr>
            <w:r>
              <w:t>−0.13/−0.251/−0.049(135)</w:t>
            </w:r>
          </w:p>
        </w:tc>
        <w:tc>
          <w:tcPr>
            <w:tcW w:type="dxa" w:w="1289"/>
          </w:tcPr>
          <w:p>
            <w:pPr>
              <w:jc w:val="center"/>
            </w:pPr>
            <w:r>
              <w:t>−0.14/−0.167/−0.029(60)</w:t>
            </w:r>
          </w:p>
        </w:tc>
        <w:tc>
          <w:tcPr>
            <w:tcW w:type="dxa" w:w="1289"/>
          </w:tcPr>
          <w:p>
            <w:pPr>
              <w:jc w:val="center"/>
            </w:pPr>
            <w:r>
              <w:t>−0.89/−0.479/−0.102(117)</w:t>
            </w:r>
          </w:p>
        </w:tc>
        <w:tc>
          <w:tcPr>
            <w:tcW w:type="dxa" w:w="1289"/>
          </w:tcPr>
          <w:p>
            <w:pPr>
              <w:jc w:val="center"/>
            </w:pPr>
            <w:r>
              <w:t>−0.04/−0.151/−0.082(45)</w:t>
            </w:r>
          </w:p>
        </w:tc>
        <w:tc>
          <w:tcPr>
            <w:tcW w:type="dxa" w:w="1289"/>
          </w:tcPr>
          <w:p>
            <w:pPr>
              <w:jc w:val="center"/>
            </w:pPr>
            <w:r>
              <w:t>−0.77/−0.080/−0.039(20)</w:t>
            </w:r>
          </w:p>
        </w:tc>
      </w:tr>
      <w:tr>
        <w:tc>
          <w:tcPr>
            <w:tcW w:type="dxa" w:w="1289"/>
          </w:tcPr>
          <w:p>
            <w:r>
              <w:rPr>
                <w:b/>
              </w:rPr>
              <w:t>회복기</w:t>
            </w:r>
          </w:p>
        </w:tc>
        <w:tc>
          <w:tcPr>
            <w:tcW w:type="dxa" w:w="1289"/>
          </w:tcPr>
          <w:p>
            <w:pPr>
              <w:jc w:val="center"/>
            </w:pPr>
            <w:r>
              <w:t>−0.19/−0.184/−0.044(546)</w:t>
            </w:r>
          </w:p>
        </w:tc>
        <w:tc>
          <w:tcPr>
            <w:tcW w:type="dxa" w:w="1289"/>
          </w:tcPr>
          <w:p>
            <w:pPr>
              <w:jc w:val="center"/>
            </w:pPr>
            <w:r>
              <w:t>—</w:t>
            </w:r>
          </w:p>
        </w:tc>
        <w:tc>
          <w:tcPr>
            <w:tcW w:type="dxa" w:w="1289"/>
          </w:tcPr>
          <w:p>
            <w:pPr>
              <w:jc w:val="center"/>
            </w:pPr>
            <w:r>
              <w:t>—</w:t>
            </w:r>
          </w:p>
        </w:tc>
        <w:tc>
          <w:tcPr>
            <w:tcW w:type="dxa" w:w="1289"/>
          </w:tcPr>
          <w:p>
            <w:pPr>
              <w:jc w:val="center"/>
            </w:pPr>
            <w:r>
              <w:t>−0.42/−0.102/−0.025(182)</w:t>
            </w:r>
          </w:p>
        </w:tc>
        <w:tc>
          <w:tcPr>
            <w:tcW w:type="dxa" w:w="1289"/>
          </w:tcPr>
          <w:p>
            <w:pPr>
              <w:jc w:val="center"/>
            </w:pPr>
            <w:r>
              <w:t>—</w:t>
            </w:r>
          </w:p>
        </w:tc>
        <w:tc>
          <w:tcPr>
            <w:tcW w:type="dxa" w:w="1289"/>
          </w:tcPr>
          <w:p>
            <w:pPr>
              <w:jc w:val="center"/>
            </w:pPr>
            <w:r>
              <w:t>—</w:t>
            </w:r>
          </w:p>
        </w:tc>
      </w:tr>
      <w:tr>
        <w:tc>
          <w:tcPr>
            <w:tcW w:type="dxa" w:w="1289"/>
          </w:tcPr>
          <w:p>
            <w:r>
              <w:rPr>
                <w:b/>
              </w:rPr>
              <w:t>코로나</w:t>
            </w:r>
          </w:p>
        </w:tc>
        <w:tc>
          <w:tcPr>
            <w:tcW w:type="dxa" w:w="1289"/>
          </w:tcPr>
          <w:p>
            <w:pPr>
              <w:jc w:val="center"/>
            </w:pPr>
            <w:r>
              <w:t>−1.03/−0.296/−0.059(219)</w:t>
            </w:r>
          </w:p>
        </w:tc>
        <w:tc>
          <w:tcPr>
            <w:tcW w:type="dxa" w:w="1289"/>
          </w:tcPr>
          <w:p>
            <w:pPr>
              <w:jc w:val="center"/>
            </w:pPr>
            <w:r>
              <w:t>−0.81/−0.202/−0.035(327)</w:t>
            </w:r>
          </w:p>
        </w:tc>
        <w:tc>
          <w:tcPr>
            <w:tcW w:type="dxa" w:w="1289"/>
          </w:tcPr>
          <w:p>
            <w:pPr>
              <w:jc w:val="center"/>
            </w:pPr>
            <w:r>
              <w:t>—</w:t>
            </w:r>
          </w:p>
        </w:tc>
        <w:tc>
          <w:tcPr>
            <w:tcW w:type="dxa" w:w="1289"/>
          </w:tcPr>
          <w:p>
            <w:pPr>
              <w:jc w:val="center"/>
            </w:pPr>
            <w:r>
              <w:t>−1.31/−0.383/−0.065(73)</w:t>
            </w:r>
          </w:p>
        </w:tc>
        <w:tc>
          <w:tcPr>
            <w:tcW w:type="dxa" w:w="1289"/>
          </w:tcPr>
          <w:p>
            <w:pPr>
              <w:jc w:val="center"/>
            </w:pPr>
            <w:r>
              <w:t>−1.23/−0.193/−0.041(109)</w:t>
            </w:r>
          </w:p>
        </w:tc>
        <w:tc>
          <w:tcPr>
            <w:tcW w:type="dxa" w:w="1289"/>
          </w:tcPr>
          <w:p>
            <w:pPr>
              <w:jc w:val="center"/>
            </w:pPr>
            <w:r>
              <w:t>—</w:t>
            </w:r>
          </w:p>
        </w:tc>
      </w:tr>
      <w:tr>
        <w:tc>
          <w:tcPr>
            <w:tcW w:type="dxa" w:w="1289"/>
          </w:tcPr>
          <w:p>
            <w:r>
              <w:rPr>
                <w:b/>
              </w:rPr>
              <w:t>긴축기</w:t>
            </w:r>
          </w:p>
        </w:tc>
        <w:tc>
          <w:tcPr>
            <w:tcW w:type="dxa" w:w="1289"/>
          </w:tcPr>
          <w:p>
            <w:pPr>
              <w:jc w:val="center"/>
            </w:pPr>
            <w:r>
              <w:t>−0.35/−0.270/−0.047(6*)</w:t>
            </w:r>
          </w:p>
        </w:tc>
        <w:tc>
          <w:tcPr>
            <w:tcW w:type="dxa" w:w="1289"/>
          </w:tcPr>
          <w:p>
            <w:pPr>
              <w:jc w:val="center"/>
            </w:pPr>
            <w:r>
              <w:t>−0.37/−0.323/−0.056(63)</w:t>
            </w:r>
          </w:p>
        </w:tc>
        <w:tc>
          <w:tcPr>
            <w:tcW w:type="dxa" w:w="1289"/>
          </w:tcPr>
          <w:p>
            <w:pPr>
              <w:jc w:val="center"/>
            </w:pPr>
            <w:r>
              <w:t>−0.45/−0.222/−0.039(477)</w:t>
            </w:r>
          </w:p>
        </w:tc>
        <w:tc>
          <w:tcPr>
            <w:tcW w:type="dxa" w:w="1289"/>
          </w:tcPr>
          <w:p>
            <w:pPr>
              <w:jc w:val="center"/>
            </w:pPr>
            <w:r>
              <w:t>+0.92/−0.200/−0.189(2*)</w:t>
            </w:r>
          </w:p>
        </w:tc>
        <w:tc>
          <w:tcPr>
            <w:tcW w:type="dxa" w:w="1289"/>
          </w:tcPr>
          <w:p>
            <w:pPr>
              <w:jc w:val="center"/>
            </w:pPr>
            <w:r>
              <w:t>+0.15/−0.178/−0.099(21)</w:t>
            </w:r>
          </w:p>
        </w:tc>
        <w:tc>
          <w:tcPr>
            <w:tcW w:type="dxa" w:w="1289"/>
          </w:tcPr>
          <w:p>
            <w:pPr>
              <w:jc w:val="center"/>
            </w:pPr>
            <w:r>
              <w:t>−0.52/−0.187/−0.032(159)</w:t>
            </w:r>
          </w:p>
        </w:tc>
      </w:tr>
    </w:tbl>
    <w:p/>
    <w:p>
      <w:pPr>
        <w:pStyle w:val="3"/>
      </w:pPr>
      <w:r>
        <w:t>4.1.3 경로 시나리오 검정</w:t>
      </w:r>
    </w:p>
    <w:p>
      <w:r>
        <w:t>같은 평균에 진폭을 고정하고 모양만 바꾼 시변 경로(flat, ramp↑↓, step↑↓ 등)로 시나리오를 산출했다. 경로 표준편차는 flat=0 &lt; ramp≈0.31 &lt; step≈0.50이다. (1) 분산효과 — 금리 경로의 변동폭(pathσ)이 커질수록 skew와 보유기간 손실이 깊어진다(표 4.4, 네 구간 일관). (2) 순서효과 — 같은 평균·분산에서 금리가 하강하는 경로(ramp↓·step↓)가 상승하는 경로보다 보유기간 최악손실을 더 깊게 만든다. 표본외 네 구간 × 두 모양 = 8/8에서 방향이 일관되며(표 4.5), 왜도는 순서에 무감각하여 상승·하강이 거의 같다. 이는 종점 수익이 같아도 보유 중 손실 경험이 경로 순서에 의존함을 보인다. (3) 동시 경로 — 급격한 금리 인하와 유동성 확대가 결합한 위기대응(crisis) 시나리오가 네 구간 모두 가장 깊은 좌측 왜도·UWcvar1을 낳으며, 완화(easing)가 긴축(tightening)보다 일관되게 약간 더 깊다(표 4.6).</w:t>
      </w:r>
    </w:p>
    <w:p>
      <w:r>
        <w:t>표 4.4  금리경로 — 분산효과 (skew / UWcvar1)</w:t>
      </w:r>
    </w:p>
    <w:tbl>
      <w:tblPr>
        <w:tblStyle w:val="-1"/>
        <w:tblW w:type="auto" w:w="0"/>
        <w:tblLook w:firstColumn="1" w:firstRow="1" w:lastColumn="0" w:lastRow="0" w:noHBand="0" w:noVBand="1" w:val="04A0"/>
      </w:tblPr>
      <w:tblGrid>
        <w:gridCol w:w="2256"/>
        <w:gridCol w:w="2256"/>
        <w:gridCol w:w="2256"/>
        <w:gridCol w:w="2256"/>
      </w:tblGrid>
      <w:tr>
        <w:tc>
          <w:tcPr>
            <w:tcW w:type="dxa" w:w="2256"/>
          </w:tcPr>
          <w:p>
            <w:r>
              <w:t>fold</w:t>
            </w:r>
          </w:p>
        </w:tc>
        <w:tc>
          <w:tcPr>
            <w:tcW w:type="dxa" w:w="2256"/>
          </w:tcPr>
          <w:p>
            <w:r>
              <w:t>flat (σ0)</w:t>
            </w:r>
          </w:p>
        </w:tc>
        <w:tc>
          <w:tcPr>
            <w:tcW w:type="dxa" w:w="2256"/>
          </w:tcPr>
          <w:p>
            <w:r>
              <w:t>ramp (σ0.31)</w:t>
            </w:r>
          </w:p>
        </w:tc>
        <w:tc>
          <w:tcPr>
            <w:tcW w:type="dxa" w:w="2256"/>
          </w:tcPr>
          <w:p>
            <w:r>
              <w:t>step (σ0.50)</w:t>
            </w:r>
          </w:p>
        </w:tc>
      </w:tr>
      <w:tr>
        <w:tc>
          <w:tcPr>
            <w:tcW w:type="dxa" w:w="2256"/>
          </w:tcPr>
          <w:p>
            <w:r>
              <w:t>금융위기</w:t>
            </w:r>
          </w:p>
        </w:tc>
        <w:tc>
          <w:tcPr>
            <w:tcW w:type="dxa" w:w="2256"/>
          </w:tcPr>
          <w:p>
            <w:r>
              <w:t>−0.01 / −0.442</w:t>
            </w:r>
          </w:p>
        </w:tc>
        <w:tc>
          <w:tcPr>
            <w:tcW w:type="dxa" w:w="2256"/>
          </w:tcPr>
          <w:p>
            <w:r>
              <w:t>−0.12 / −0.452</w:t>
            </w:r>
          </w:p>
        </w:tc>
        <w:tc>
          <w:tcPr>
            <w:tcW w:type="dxa" w:w="2256"/>
          </w:tcPr>
          <w:p>
            <w:r>
              <w:t>−0.26 / −0.479</w:t>
            </w:r>
          </w:p>
        </w:tc>
      </w:tr>
      <w:tr>
        <w:tc>
          <w:tcPr>
            <w:tcW w:type="dxa" w:w="2256"/>
          </w:tcPr>
          <w:p>
            <w:r>
              <w:t>완화기</w:t>
            </w:r>
          </w:p>
        </w:tc>
        <w:tc>
          <w:tcPr>
            <w:tcW w:type="dxa" w:w="2256"/>
          </w:tcPr>
          <w:p>
            <w:r>
              <w:t>−0.28 / −0.217</w:t>
            </w:r>
          </w:p>
        </w:tc>
        <w:tc>
          <w:tcPr>
            <w:tcW w:type="dxa" w:w="2256"/>
          </w:tcPr>
          <w:p>
            <w:r>
              <w:t>−0.30 / −0.222</w:t>
            </w:r>
          </w:p>
        </w:tc>
        <w:tc>
          <w:tcPr>
            <w:tcW w:type="dxa" w:w="2256"/>
          </w:tcPr>
          <w:p>
            <w:r>
              <w:t>−0.33 / −0.234</w:t>
            </w:r>
          </w:p>
        </w:tc>
      </w:tr>
      <w:tr>
        <w:tc>
          <w:tcPr>
            <w:tcW w:type="dxa" w:w="2256"/>
          </w:tcPr>
          <w:p>
            <w:r>
              <w:t>코로나</w:t>
            </w:r>
          </w:p>
        </w:tc>
        <w:tc>
          <w:tcPr>
            <w:tcW w:type="dxa" w:w="2256"/>
          </w:tcPr>
          <w:p>
            <w:r>
              <w:t>−1.41 / −0.493</w:t>
            </w:r>
          </w:p>
        </w:tc>
        <w:tc>
          <w:tcPr>
            <w:tcW w:type="dxa" w:w="2256"/>
          </w:tcPr>
          <w:p>
            <w:r>
              <w:t>−1.66 / −0.521</w:t>
            </w:r>
          </w:p>
        </w:tc>
        <w:tc>
          <w:tcPr>
            <w:tcW w:type="dxa" w:w="2256"/>
          </w:tcPr>
          <w:p>
            <w:r>
              <w:t>−1.93 / −0.563</w:t>
            </w:r>
          </w:p>
        </w:tc>
      </w:tr>
      <w:tr>
        <w:tc>
          <w:tcPr>
            <w:tcW w:type="dxa" w:w="2256"/>
          </w:tcPr>
          <w:p>
            <w:r>
              <w:t>긴축기</w:t>
            </w:r>
          </w:p>
        </w:tc>
        <w:tc>
          <w:tcPr>
            <w:tcW w:type="dxa" w:w="2256"/>
          </w:tcPr>
          <w:p>
            <w:r>
              <w:t>−0.53 / −0.297</w:t>
            </w:r>
          </w:p>
        </w:tc>
        <w:tc>
          <w:tcPr>
            <w:tcW w:type="dxa" w:w="2256"/>
          </w:tcPr>
          <w:p>
            <w:r>
              <w:t>−0.57 / −0.307</w:t>
            </w:r>
          </w:p>
        </w:tc>
        <w:tc>
          <w:tcPr>
            <w:tcW w:type="dxa" w:w="2256"/>
          </w:tcPr>
          <w:p>
            <w:r>
              <w:t>−0.62 / −0.325</w:t>
            </w:r>
          </w:p>
        </w:tc>
      </w:tr>
    </w:tbl>
    <w:p/>
    <w:p>
      <w:r>
        <w:t>표 4.5  금리경로 — 순서효과 (UWcvar1)</w:t>
      </w:r>
    </w:p>
    <w:tbl>
      <w:tblPr>
        <w:tblStyle w:val="-1"/>
        <w:tblW w:type="auto" w:w="0"/>
        <w:tblLook w:firstColumn="1" w:firstRow="1" w:lastColumn="0" w:lastRow="0" w:noHBand="0" w:noVBand="1" w:val="04A0"/>
      </w:tblPr>
      <w:tblGrid>
        <w:gridCol w:w="2256"/>
        <w:gridCol w:w="2256"/>
        <w:gridCol w:w="2256"/>
        <w:gridCol w:w="2256"/>
      </w:tblGrid>
      <w:tr>
        <w:tc>
          <w:tcPr>
            <w:tcW w:type="dxa" w:w="2256"/>
          </w:tcPr>
          <w:p>
            <w:r>
              <w:t>fold</w:t>
            </w:r>
          </w:p>
        </w:tc>
        <w:tc>
          <w:tcPr>
            <w:tcW w:type="dxa" w:w="2256"/>
          </w:tcPr>
          <w:p>
            <w:r>
              <w:t>ramp↑ / ramp↓</w:t>
            </w:r>
          </w:p>
        </w:tc>
        <w:tc>
          <w:tcPr>
            <w:tcW w:type="dxa" w:w="2256"/>
          </w:tcPr>
          <w:p>
            <w:r>
              <w:t>step↑ / step↓</w:t>
            </w:r>
          </w:p>
        </w:tc>
        <w:tc>
          <w:tcPr>
            <w:tcW w:type="dxa" w:w="2256"/>
          </w:tcPr>
          <w:p>
            <w:r>
              <w:t>방향</w:t>
            </w:r>
          </w:p>
        </w:tc>
      </w:tr>
      <w:tr>
        <w:tc>
          <w:tcPr>
            <w:tcW w:type="dxa" w:w="2256"/>
          </w:tcPr>
          <w:p>
            <w:r>
              <w:t>금융위기</w:t>
            </w:r>
          </w:p>
        </w:tc>
        <w:tc>
          <w:tcPr>
            <w:tcW w:type="dxa" w:w="2256"/>
          </w:tcPr>
          <w:p>
            <w:r>
              <w:t>−0.452 / −0.472</w:t>
            </w:r>
          </w:p>
        </w:tc>
        <w:tc>
          <w:tcPr>
            <w:tcW w:type="dxa" w:w="2256"/>
          </w:tcPr>
          <w:p>
            <w:r>
              <w:t>−0.479 / −0.490</w:t>
            </w:r>
          </w:p>
        </w:tc>
        <w:tc>
          <w:tcPr>
            <w:tcW w:type="dxa" w:w="2256"/>
          </w:tcPr>
          <w:p>
            <w:r>
              <w:t>하강이 더 깊음</w:t>
            </w:r>
          </w:p>
        </w:tc>
      </w:tr>
      <w:tr>
        <w:tc>
          <w:tcPr>
            <w:tcW w:type="dxa" w:w="2256"/>
          </w:tcPr>
          <w:p>
            <w:r>
              <w:t>완화기</w:t>
            </w:r>
          </w:p>
        </w:tc>
        <w:tc>
          <w:tcPr>
            <w:tcW w:type="dxa" w:w="2256"/>
          </w:tcPr>
          <w:p>
            <w:r>
              <w:t>−0.222 / −0.226</w:t>
            </w:r>
          </w:p>
        </w:tc>
        <w:tc>
          <w:tcPr>
            <w:tcW w:type="dxa" w:w="2256"/>
          </w:tcPr>
          <w:p>
            <w:r>
              <w:t>−0.234 / −0.235</w:t>
            </w:r>
          </w:p>
        </w:tc>
        <w:tc>
          <w:tcPr>
            <w:tcW w:type="dxa" w:w="2256"/>
          </w:tcPr>
          <w:p>
            <w:r>
              <w:t>하강이 더 깊음</w:t>
            </w:r>
          </w:p>
        </w:tc>
      </w:tr>
      <w:tr>
        <w:tc>
          <w:tcPr>
            <w:tcW w:type="dxa" w:w="2256"/>
          </w:tcPr>
          <w:p>
            <w:r>
              <w:t>코로나</w:t>
            </w:r>
          </w:p>
        </w:tc>
        <w:tc>
          <w:tcPr>
            <w:tcW w:type="dxa" w:w="2256"/>
          </w:tcPr>
          <w:p>
            <w:r>
              <w:t>−0.521 / −0.537</w:t>
            </w:r>
          </w:p>
        </w:tc>
        <w:tc>
          <w:tcPr>
            <w:tcW w:type="dxa" w:w="2256"/>
          </w:tcPr>
          <w:p>
            <w:r>
              <w:t>−0.563 / −0.576</w:t>
            </w:r>
          </w:p>
        </w:tc>
        <w:tc>
          <w:tcPr>
            <w:tcW w:type="dxa" w:w="2256"/>
          </w:tcPr>
          <w:p>
            <w:r>
              <w:t>하강이 더 깊음</w:t>
            </w:r>
          </w:p>
        </w:tc>
      </w:tr>
      <w:tr>
        <w:tc>
          <w:tcPr>
            <w:tcW w:type="dxa" w:w="2256"/>
          </w:tcPr>
          <w:p>
            <w:r>
              <w:t>긴축기</w:t>
            </w:r>
          </w:p>
        </w:tc>
        <w:tc>
          <w:tcPr>
            <w:tcW w:type="dxa" w:w="2256"/>
          </w:tcPr>
          <w:p>
            <w:r>
              <w:t>−0.307 / −0.318</w:t>
            </w:r>
          </w:p>
        </w:tc>
        <w:tc>
          <w:tcPr>
            <w:tcW w:type="dxa" w:w="2256"/>
          </w:tcPr>
          <w:p>
            <w:r>
              <w:t>−0.325 / −0.333</w:t>
            </w:r>
          </w:p>
        </w:tc>
        <w:tc>
          <w:tcPr>
            <w:tcW w:type="dxa" w:w="2256"/>
          </w:tcPr>
          <w:p>
            <w:r>
              <w:t>하강이 더 깊음</w:t>
            </w:r>
          </w:p>
        </w:tc>
      </w:tr>
    </w:tbl>
    <w:p/>
    <w:p>
      <w:r>
        <w:t>표 4.6  동시 경로(JOINT) — skew / UWcvar1</w:t>
      </w:r>
    </w:p>
    <w:tbl>
      <w:tblPr>
        <w:tblStyle w:val="-1"/>
        <w:tblW w:type="auto" w:w="0"/>
        <w:tblLook w:firstColumn="1" w:firstRow="1" w:lastColumn="0" w:lastRow="0" w:noHBand="0" w:noVBand="1" w:val="04A0"/>
      </w:tblPr>
      <w:tblGrid>
        <w:gridCol w:w="2256"/>
        <w:gridCol w:w="2256"/>
        <w:gridCol w:w="2256"/>
        <w:gridCol w:w="2256"/>
      </w:tblGrid>
      <w:tr>
        <w:tc>
          <w:tcPr>
            <w:tcW w:type="dxa" w:w="2256"/>
          </w:tcPr>
          <w:p>
            <w:r>
              <w:t>fold</w:t>
            </w:r>
          </w:p>
        </w:tc>
        <w:tc>
          <w:tcPr>
            <w:tcW w:type="dxa" w:w="2256"/>
          </w:tcPr>
          <w:p>
            <w:r>
              <w:t>완화(easing)</w:t>
            </w:r>
          </w:p>
        </w:tc>
        <w:tc>
          <w:tcPr>
            <w:tcW w:type="dxa" w:w="2256"/>
          </w:tcPr>
          <w:p>
            <w:r>
              <w:t>긴축(tightening)</w:t>
            </w:r>
          </w:p>
        </w:tc>
        <w:tc>
          <w:tcPr>
            <w:tcW w:type="dxa" w:w="2256"/>
          </w:tcPr>
          <w:p>
            <w:r>
              <w:t>위기대응(crisis)</w:t>
            </w:r>
          </w:p>
        </w:tc>
      </w:tr>
      <w:tr>
        <w:tc>
          <w:tcPr>
            <w:tcW w:type="dxa" w:w="2256"/>
          </w:tcPr>
          <w:p>
            <w:r>
              <w:t>금융위기</w:t>
            </w:r>
          </w:p>
        </w:tc>
        <w:tc>
          <w:tcPr>
            <w:tcW w:type="dxa" w:w="2256"/>
          </w:tcPr>
          <w:p>
            <w:r>
              <w:t>−0.21 / −0.462</w:t>
            </w:r>
          </w:p>
        </w:tc>
        <w:tc>
          <w:tcPr>
            <w:tcW w:type="dxa" w:w="2256"/>
          </w:tcPr>
          <w:p>
            <w:r>
              <w:t>−0.22 / −0.446</w:t>
            </w:r>
          </w:p>
        </w:tc>
        <w:tc>
          <w:tcPr>
            <w:tcW w:type="dxa" w:w="2256"/>
          </w:tcPr>
          <w:p>
            <w:r>
              <w:t>−0.41 / −0.477</w:t>
            </w:r>
          </w:p>
        </w:tc>
      </w:tr>
      <w:tr>
        <w:tc>
          <w:tcPr>
            <w:tcW w:type="dxa" w:w="2256"/>
          </w:tcPr>
          <w:p>
            <w:r>
              <w:t>완화기</w:t>
            </w:r>
          </w:p>
        </w:tc>
        <w:tc>
          <w:tcPr>
            <w:tcW w:type="dxa" w:w="2256"/>
          </w:tcPr>
          <w:p>
            <w:r>
              <w:t>−0.37 / −0.228</w:t>
            </w:r>
          </w:p>
        </w:tc>
        <w:tc>
          <w:tcPr>
            <w:tcW w:type="dxa" w:w="2256"/>
          </w:tcPr>
          <w:p>
            <w:r>
              <w:t>−0.37 / −0.224</w:t>
            </w:r>
          </w:p>
        </w:tc>
        <w:tc>
          <w:tcPr>
            <w:tcW w:type="dxa" w:w="2256"/>
          </w:tcPr>
          <w:p>
            <w:r>
              <w:t>−0.48 / −0.240</w:t>
            </w:r>
          </w:p>
        </w:tc>
      </w:tr>
      <w:tr>
        <w:tc>
          <w:tcPr>
            <w:tcW w:type="dxa" w:w="2256"/>
          </w:tcPr>
          <w:p>
            <w:r>
              <w:t>코로나</w:t>
            </w:r>
          </w:p>
        </w:tc>
        <w:tc>
          <w:tcPr>
            <w:tcW w:type="dxa" w:w="2256"/>
          </w:tcPr>
          <w:p>
            <w:r>
              <w:t>−1.91 / −0.542</w:t>
            </w:r>
          </w:p>
        </w:tc>
        <w:tc>
          <w:tcPr>
            <w:tcW w:type="dxa" w:w="2256"/>
          </w:tcPr>
          <w:p>
            <w:r>
              <w:t>−1.91 / −0.531</w:t>
            </w:r>
          </w:p>
        </w:tc>
        <w:tc>
          <w:tcPr>
            <w:tcW w:type="dxa" w:w="2256"/>
          </w:tcPr>
          <w:p>
            <w:r>
              <w:t>−2.35 / −0.592</w:t>
            </w:r>
          </w:p>
        </w:tc>
      </w:tr>
      <w:tr>
        <w:tc>
          <w:tcPr>
            <w:tcW w:type="dxa" w:w="2256"/>
          </w:tcPr>
          <w:p>
            <w:r>
              <w:t>긴축기</w:t>
            </w:r>
          </w:p>
        </w:tc>
        <w:tc>
          <w:tcPr>
            <w:tcW w:type="dxa" w:w="2256"/>
          </w:tcPr>
          <w:p>
            <w:r>
              <w:t>−0.66 / −0.327</w:t>
            </w:r>
          </w:p>
        </w:tc>
        <w:tc>
          <w:tcPr>
            <w:tcW w:type="dxa" w:w="2256"/>
          </w:tcPr>
          <w:p>
            <w:r>
              <w:t>−0.66 / −0.318</w:t>
            </w:r>
          </w:p>
        </w:tc>
        <w:tc>
          <w:tcPr>
            <w:tcW w:type="dxa" w:w="2256"/>
          </w:tcPr>
          <w:p>
            <w:r>
              <w:t>−0.79 / −0.351</w:t>
            </w:r>
          </w:p>
        </w:tc>
      </w:tr>
    </w:tbl>
    <w:p/>
    <w:p>
      <w:pPr>
        <w:pStyle w:val="3"/>
      </w:pPr>
      <w:r>
        <w:t>4.1.4 화폐 절하(debasement) 시나리오</w:t>
      </w:r>
    </w:p>
    <w:p>
      <w:r>
        <w:t>4.1.2에서 가장 취약한 국면으로 드러난 저금리(tbill=p10)를 고정하고, 유동성(metab)의 수준·경로·진폭을 확대경으로 분석한다.</w:t>
      </w:r>
    </w:p>
    <w:p>
      <w:r>
        <w:t>[수준] 저금리에서 유동성을 p10에서 p90으로 올리면 좌측 왜도가 깊어진다 — 완화기·코로나·긴축기 세 구간에서 단조 심화하며(예: 긴축기 −0.30→−0.97, 코로나 −1.41→−2.53), 금융위기는 OOD로 예외다. 보유기간 최악손실(UWcvar1)은 코로나·긴축기 두 구간에서 유동성 수준과 함께 깊어진다(표 4.7). 즉 저금리에서의 과잉 유동성이 좌측 비대칭을 증폭하며, 화폐 절하 가설과 정합한다.</w:t>
      </w:r>
    </w:p>
    <w:p>
      <w:r>
        <w:t>표 4.7  저금리(p10) 고정 + 유동성 수준 sweep — skew / UWcvar1 (3 시드 평균)</w:t>
      </w:r>
    </w:p>
    <w:tbl>
      <w:tblPr>
        <w:tblStyle w:val="-1"/>
        <w:tblW w:type="auto" w:w="0"/>
        <w:tblLook w:firstColumn="1" w:firstRow="1" w:lastColumn="0" w:lastRow="0" w:noHBand="0" w:noVBand="1" w:val="04A0"/>
      </w:tblPr>
      <w:tblGrid>
        <w:gridCol w:w="1504"/>
        <w:gridCol w:w="1504"/>
        <w:gridCol w:w="1504"/>
        <w:gridCol w:w="1504"/>
        <w:gridCol w:w="1504"/>
        <w:gridCol w:w="1504"/>
      </w:tblGrid>
      <w:tr>
        <w:tc>
          <w:tcPr>
            <w:tcW w:type="dxa" w:w="1504"/>
          </w:tcPr>
          <w:p>
            <w:r>
              <w:t>fold</w:t>
            </w:r>
          </w:p>
        </w:tc>
        <w:tc>
          <w:tcPr>
            <w:tcW w:type="dxa" w:w="1504"/>
          </w:tcPr>
          <w:p>
            <w:r>
              <w:t>metab p10</w:t>
            </w:r>
          </w:p>
        </w:tc>
        <w:tc>
          <w:tcPr>
            <w:tcW w:type="dxa" w:w="1504"/>
          </w:tcPr>
          <w:p>
            <w:r>
              <w:t>p30</w:t>
            </w:r>
          </w:p>
        </w:tc>
        <w:tc>
          <w:tcPr>
            <w:tcW w:type="dxa" w:w="1504"/>
          </w:tcPr>
          <w:p>
            <w:r>
              <w:t>p50</w:t>
            </w:r>
          </w:p>
        </w:tc>
        <w:tc>
          <w:tcPr>
            <w:tcW w:type="dxa" w:w="1504"/>
          </w:tcPr>
          <w:p>
            <w:r>
              <w:t>p70</w:t>
            </w:r>
          </w:p>
        </w:tc>
        <w:tc>
          <w:tcPr>
            <w:tcW w:type="dxa" w:w="1504"/>
          </w:tcPr>
          <w:p>
            <w:r>
              <w:t>p90</w:t>
            </w:r>
          </w:p>
        </w:tc>
      </w:tr>
      <w:tr>
        <w:tc>
          <w:tcPr>
            <w:tcW w:type="dxa" w:w="1504"/>
          </w:tcPr>
          <w:p>
            <w:r>
              <w:t>금융위기</w:t>
            </w:r>
          </w:p>
        </w:tc>
        <w:tc>
          <w:tcPr>
            <w:tcW w:type="dxa" w:w="1504"/>
          </w:tcPr>
          <w:p>
            <w:r>
              <w:t>+0.03 / −0.410</w:t>
            </w:r>
          </w:p>
        </w:tc>
        <w:tc>
          <w:tcPr>
            <w:tcW w:type="dxa" w:w="1504"/>
          </w:tcPr>
          <w:p>
            <w:r>
              <w:t>+0.18 / −0.393</w:t>
            </w:r>
          </w:p>
        </w:tc>
        <w:tc>
          <w:tcPr>
            <w:tcW w:type="dxa" w:w="1504"/>
          </w:tcPr>
          <w:p>
            <w:r>
              <w:t>+0.26 / −0.378</w:t>
            </w:r>
          </w:p>
        </w:tc>
        <w:tc>
          <w:tcPr>
            <w:tcW w:type="dxa" w:w="1504"/>
          </w:tcPr>
          <w:p>
            <w:r>
              <w:t>+0.25 / −0.372</w:t>
            </w:r>
          </w:p>
        </w:tc>
        <w:tc>
          <w:tcPr>
            <w:tcW w:type="dxa" w:w="1504"/>
          </w:tcPr>
          <w:p>
            <w:r>
              <w:t>−0.04 / −0.370</w:t>
            </w:r>
          </w:p>
        </w:tc>
      </w:tr>
      <w:tr>
        <w:tc>
          <w:tcPr>
            <w:tcW w:type="dxa" w:w="1504"/>
          </w:tcPr>
          <w:p>
            <w:r>
              <w:t>완화기</w:t>
            </w:r>
          </w:p>
        </w:tc>
        <w:tc>
          <w:tcPr>
            <w:tcW w:type="dxa" w:w="1504"/>
          </w:tcPr>
          <w:p>
            <w:r>
              <w:t>−0.12 / −0.225</w:t>
            </w:r>
          </w:p>
        </w:tc>
        <w:tc>
          <w:tcPr>
            <w:tcW w:type="dxa" w:w="1504"/>
          </w:tcPr>
          <w:p>
            <w:r>
              <w:t>−0.13 / −0.217</w:t>
            </w:r>
          </w:p>
        </w:tc>
        <w:tc>
          <w:tcPr>
            <w:tcW w:type="dxa" w:w="1504"/>
          </w:tcPr>
          <w:p>
            <w:r>
              <w:t>−0.17 / −0.211</w:t>
            </w:r>
          </w:p>
        </w:tc>
        <w:tc>
          <w:tcPr>
            <w:tcW w:type="dxa" w:w="1504"/>
          </w:tcPr>
          <w:p>
            <w:r>
              <w:t>−0.24 / −0.208</w:t>
            </w:r>
          </w:p>
        </w:tc>
        <w:tc>
          <w:tcPr>
            <w:tcW w:type="dxa" w:w="1504"/>
          </w:tcPr>
          <w:p>
            <w:r>
              <w:t>−0.54 / −0.208</w:t>
            </w:r>
          </w:p>
        </w:tc>
      </w:tr>
      <w:tr>
        <w:tc>
          <w:tcPr>
            <w:tcW w:type="dxa" w:w="1504"/>
          </w:tcPr>
          <w:p>
            <w:r>
              <w:t>코로나</w:t>
            </w:r>
          </w:p>
        </w:tc>
        <w:tc>
          <w:tcPr>
            <w:tcW w:type="dxa" w:w="1504"/>
          </w:tcPr>
          <w:p>
            <w:r>
              <w:t>−1.41 / −0.469</w:t>
            </w:r>
          </w:p>
        </w:tc>
        <w:tc>
          <w:tcPr>
            <w:tcW w:type="dxa" w:w="1504"/>
          </w:tcPr>
          <w:p>
            <w:r>
              <w:t>−1.40 / −0.475</w:t>
            </w:r>
          </w:p>
        </w:tc>
        <w:tc>
          <w:tcPr>
            <w:tcW w:type="dxa" w:w="1504"/>
          </w:tcPr>
          <w:p>
            <w:r>
              <w:t>−1.55 / −0.490</w:t>
            </w:r>
          </w:p>
        </w:tc>
        <w:tc>
          <w:tcPr>
            <w:tcW w:type="dxa" w:w="1504"/>
          </w:tcPr>
          <w:p>
            <w:r>
              <w:t>−1.82 / −0.507</w:t>
            </w:r>
          </w:p>
        </w:tc>
        <w:tc>
          <w:tcPr>
            <w:tcW w:type="dxa" w:w="1504"/>
          </w:tcPr>
          <w:p>
            <w:r>
              <w:t>−2.53 / −0.524</w:t>
            </w:r>
          </w:p>
        </w:tc>
      </w:tr>
      <w:tr>
        <w:tc>
          <w:tcPr>
            <w:tcW w:type="dxa" w:w="1504"/>
          </w:tcPr>
          <w:p>
            <w:r>
              <w:t>긴축기</w:t>
            </w:r>
          </w:p>
        </w:tc>
        <w:tc>
          <w:tcPr>
            <w:tcW w:type="dxa" w:w="1504"/>
          </w:tcPr>
          <w:p>
            <w:r>
              <w:t>−0.30 / −0.261</w:t>
            </w:r>
          </w:p>
        </w:tc>
        <w:tc>
          <w:tcPr>
            <w:tcW w:type="dxa" w:w="1504"/>
          </w:tcPr>
          <w:p>
            <w:r>
              <w:t>−0.30 / −0.271</w:t>
            </w:r>
          </w:p>
        </w:tc>
        <w:tc>
          <w:tcPr>
            <w:tcW w:type="dxa" w:w="1504"/>
          </w:tcPr>
          <w:p>
            <w:r>
              <w:t>−0.35 / −0.284</w:t>
            </w:r>
          </w:p>
        </w:tc>
        <w:tc>
          <w:tcPr>
            <w:tcW w:type="dxa" w:w="1504"/>
          </w:tcPr>
          <w:p>
            <w:r>
              <w:t>−0.46 / −0.300</w:t>
            </w:r>
          </w:p>
        </w:tc>
        <w:tc>
          <w:tcPr>
            <w:tcW w:type="dxa" w:w="1504"/>
          </w:tcPr>
          <w:p>
            <w:r>
              <w:t>−0.97 / −0.315</w:t>
            </w:r>
          </w:p>
        </w:tc>
      </w:tr>
    </w:tbl>
    <w:p/>
    <w:p>
      <w:r>
        <w:t>[진폭의 두 효과] 첫째, 분산(진폭) 효과는 네 구간 모두 견고하다 — 유동성 충격의 진폭을 리만(1×)에서 코로나(5×) 규모로 키우면 step↑ 왜도가 일관되게 더 음이 된다(예: 코로나 −1.94→−2.45, 긴축기 −0.58→−1.07). 둘째, 순서(상승 대 하강) 효과는 더 미묘하다. 진폭을 키우면 UWcvar1 순서격차(gap)의 절댓값이 네 구간 모두 커지나(위기 규모에서 순서효과 강화), 방향은 구간에 따라 다르다 — 세 구간은 유동성 확대 경로가, 긴축기는 축소 경로가 더 깊다. 따라서 위기 규모 순서효과는 부호 비일관으로 ‘시사적’ 수준으로 보고한다. 절대 꼬리 수치는 위기 외삽 한계로 §5에서 논의하며, 여기서는 시나리오 간 상대 비교만 해석한다.</w:t>
      </w:r>
    </w:p>
    <w:p>
      <w:r>
        <w:t>표 4.8  경로 모양 × 진폭 — UWcvar1 순서격차(gap=하강−상승) · step↑ 왜도 (3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fold</w:t>
            </w:r>
          </w:p>
        </w:tc>
        <w:tc>
          <w:tcPr>
            <w:tcW w:type="dxa" w:w="1805"/>
          </w:tcPr>
          <w:p>
            <w:r>
              <w:t>진폭</w:t>
            </w:r>
          </w:p>
        </w:tc>
        <w:tc>
          <w:tcPr>
            <w:tcW w:type="dxa" w:w="1805"/>
          </w:tcPr>
          <w:p>
            <w:r>
              <w:t>ramp gap</w:t>
            </w:r>
          </w:p>
        </w:tc>
        <w:tc>
          <w:tcPr>
            <w:tcW w:type="dxa" w:w="1805"/>
          </w:tcPr>
          <w:p>
            <w:r>
              <w:t>step gap</w:t>
            </w:r>
          </w:p>
        </w:tc>
        <w:tc>
          <w:tcPr>
            <w:tcW w:type="dxa" w:w="1805"/>
          </w:tcPr>
          <w:p>
            <w:r>
              <w:t>step↑ skew</w:t>
            </w:r>
          </w:p>
        </w:tc>
      </w:tr>
      <w:tr>
        <w:tc>
          <w:tcPr>
            <w:tcW w:type="dxa" w:w="1805"/>
          </w:tcPr>
          <w:p>
            <w:r>
              <w:t>금융위기</w:t>
            </w:r>
          </w:p>
        </w:tc>
        <w:tc>
          <w:tcPr>
            <w:tcW w:type="dxa" w:w="1805"/>
          </w:tcPr>
          <w:p>
            <w:r>
              <w:t>1× (≈리만)</w:t>
            </w:r>
          </w:p>
        </w:tc>
        <w:tc>
          <w:tcPr>
            <w:tcW w:type="dxa" w:w="1805"/>
          </w:tcPr>
          <w:p>
            <w:r>
              <w:t>+0.0041</w:t>
            </w:r>
          </w:p>
        </w:tc>
        <w:tc>
          <w:tcPr>
            <w:tcW w:type="dxa" w:w="1805"/>
          </w:tcPr>
          <w:p>
            <w:r>
              <w:t>+0.0027</w:t>
            </w:r>
          </w:p>
        </w:tc>
        <w:tc>
          <w:tcPr>
            <w:tcW w:type="dxa" w:w="1805"/>
          </w:tcPr>
          <w:p>
            <w:r>
              <w:t>−0.00</w:t>
            </w:r>
          </w:p>
        </w:tc>
      </w:tr>
      <w:tr>
        <w:tc>
          <w:tcPr>
            <w:tcW w:type="dxa" w:w="1805"/>
          </w:tcPr>
          <w:p>
            <w:r/>
          </w:p>
        </w:tc>
        <w:tc>
          <w:tcPr>
            <w:tcW w:type="dxa" w:w="1805"/>
          </w:tcPr>
          <w:p>
            <w:r>
              <w:t>3×</w:t>
            </w:r>
          </w:p>
        </w:tc>
        <w:tc>
          <w:tcPr>
            <w:tcW w:type="dxa" w:w="1805"/>
          </w:tcPr>
          <w:p>
            <w:r>
              <w:t>+0.0069</w:t>
            </w:r>
          </w:p>
        </w:tc>
        <w:tc>
          <w:tcPr>
            <w:tcW w:type="dxa" w:w="1805"/>
          </w:tcPr>
          <w:p>
            <w:r>
              <w:t>+0.0082</w:t>
            </w:r>
          </w:p>
        </w:tc>
        <w:tc>
          <w:tcPr>
            <w:tcW w:type="dxa" w:w="1805"/>
          </w:tcPr>
          <w:p>
            <w:r>
              <w:t>−0.31</w:t>
            </w:r>
          </w:p>
        </w:tc>
      </w:tr>
      <w:tr>
        <w:tc>
          <w:tcPr>
            <w:tcW w:type="dxa" w:w="1805"/>
          </w:tcPr>
          <w:p>
            <w:r/>
          </w:p>
        </w:tc>
        <w:tc>
          <w:tcPr>
            <w:tcW w:type="dxa" w:w="1805"/>
          </w:tcPr>
          <w:p>
            <w:r>
              <w:t>5× (≈코로나)</w:t>
            </w:r>
          </w:p>
        </w:tc>
        <w:tc>
          <w:tcPr>
            <w:tcW w:type="dxa" w:w="1805"/>
          </w:tcPr>
          <w:p>
            <w:r>
              <w:t>+0.0124</w:t>
            </w:r>
          </w:p>
        </w:tc>
        <w:tc>
          <w:tcPr>
            <w:tcW w:type="dxa" w:w="1805"/>
          </w:tcPr>
          <w:p>
            <w:r>
              <w:t>+0.0114</w:t>
            </w:r>
          </w:p>
        </w:tc>
        <w:tc>
          <w:tcPr>
            <w:tcW w:type="dxa" w:w="1805"/>
          </w:tcPr>
          <w:p>
            <w:r>
              <w:t>−0.35</w:t>
            </w:r>
          </w:p>
        </w:tc>
      </w:tr>
      <w:tr>
        <w:tc>
          <w:tcPr>
            <w:tcW w:type="dxa" w:w="1805"/>
          </w:tcPr>
          <w:p>
            <w:r>
              <w:t>완화기</w:t>
            </w:r>
          </w:p>
        </w:tc>
        <w:tc>
          <w:tcPr>
            <w:tcW w:type="dxa" w:w="1805"/>
          </w:tcPr>
          <w:p>
            <w:r>
              <w:t>1×</w:t>
            </w:r>
          </w:p>
        </w:tc>
        <w:tc>
          <w:tcPr>
            <w:tcW w:type="dxa" w:w="1805"/>
          </w:tcPr>
          <w:p>
            <w:r>
              <w:t>+0.0019</w:t>
            </w:r>
          </w:p>
        </w:tc>
        <w:tc>
          <w:tcPr>
            <w:tcW w:type="dxa" w:w="1805"/>
          </w:tcPr>
          <w:p>
            <w:r>
              <w:t>+0.0018</w:t>
            </w:r>
          </w:p>
        </w:tc>
        <w:tc>
          <w:tcPr>
            <w:tcW w:type="dxa" w:w="1805"/>
          </w:tcPr>
          <w:p>
            <w:r>
              <w:t>−0.29</w:t>
            </w:r>
          </w:p>
        </w:tc>
      </w:tr>
      <w:tr>
        <w:tc>
          <w:tcPr>
            <w:tcW w:type="dxa" w:w="1805"/>
          </w:tcPr>
          <w:p>
            <w:r/>
          </w:p>
        </w:tc>
        <w:tc>
          <w:tcPr>
            <w:tcW w:type="dxa" w:w="1805"/>
          </w:tcPr>
          <w:p>
            <w:r>
              <w:t>3×</w:t>
            </w:r>
          </w:p>
        </w:tc>
        <w:tc>
          <w:tcPr>
            <w:tcW w:type="dxa" w:w="1805"/>
          </w:tcPr>
          <w:p>
            <w:r>
              <w:t>+0.0047</w:t>
            </w:r>
          </w:p>
        </w:tc>
        <w:tc>
          <w:tcPr>
            <w:tcW w:type="dxa" w:w="1805"/>
          </w:tcPr>
          <w:p>
            <w:r>
              <w:t>+0.0058</w:t>
            </w:r>
          </w:p>
        </w:tc>
        <w:tc>
          <w:tcPr>
            <w:tcW w:type="dxa" w:w="1805"/>
          </w:tcPr>
          <w:p>
            <w:r>
              <w:t>−0.52</w:t>
            </w:r>
          </w:p>
        </w:tc>
      </w:tr>
      <w:tr>
        <w:tc>
          <w:tcPr>
            <w:tcW w:type="dxa" w:w="1805"/>
          </w:tcPr>
          <w:p>
            <w:r/>
          </w:p>
        </w:tc>
        <w:tc>
          <w:tcPr>
            <w:tcW w:type="dxa" w:w="1805"/>
          </w:tcPr>
          <w:p>
            <w:r>
              <w:t>5×</w:t>
            </w:r>
          </w:p>
        </w:tc>
        <w:tc>
          <w:tcPr>
            <w:tcW w:type="dxa" w:w="1805"/>
          </w:tcPr>
          <w:p>
            <w:r>
              <w:t>+0.0074</w:t>
            </w:r>
          </w:p>
        </w:tc>
        <w:tc>
          <w:tcPr>
            <w:tcW w:type="dxa" w:w="1805"/>
          </w:tcPr>
          <w:p>
            <w:r>
              <w:t>+0.0057</w:t>
            </w:r>
          </w:p>
        </w:tc>
        <w:tc>
          <w:tcPr>
            <w:tcW w:type="dxa" w:w="1805"/>
          </w:tcPr>
          <w:p>
            <w:r>
              <w:t>−0.60</w:t>
            </w:r>
          </w:p>
        </w:tc>
      </w:tr>
      <w:tr>
        <w:tc>
          <w:tcPr>
            <w:tcW w:type="dxa" w:w="1805"/>
          </w:tcPr>
          <w:p>
            <w:r>
              <w:t>코로나</w:t>
            </w:r>
          </w:p>
        </w:tc>
        <w:tc>
          <w:tcPr>
            <w:tcW w:type="dxa" w:w="1805"/>
          </w:tcPr>
          <w:p>
            <w:r>
              <w:t>1×</w:t>
            </w:r>
          </w:p>
        </w:tc>
        <w:tc>
          <w:tcPr>
            <w:tcW w:type="dxa" w:w="1805"/>
          </w:tcPr>
          <w:p>
            <w:r>
              <w:t>−0.0034</w:t>
            </w:r>
          </w:p>
        </w:tc>
        <w:tc>
          <w:tcPr>
            <w:tcW w:type="dxa" w:w="1805"/>
          </w:tcPr>
          <w:p>
            <w:r>
              <w:t>+0.0021</w:t>
            </w:r>
          </w:p>
        </w:tc>
        <w:tc>
          <w:tcPr>
            <w:tcW w:type="dxa" w:w="1805"/>
          </w:tcPr>
          <w:p>
            <w:r>
              <w:t>−1.94</w:t>
            </w:r>
          </w:p>
        </w:tc>
      </w:tr>
      <w:tr>
        <w:tc>
          <w:tcPr>
            <w:tcW w:type="dxa" w:w="1805"/>
          </w:tcPr>
          <w:p>
            <w:r/>
          </w:p>
        </w:tc>
        <w:tc>
          <w:tcPr>
            <w:tcW w:type="dxa" w:w="1805"/>
          </w:tcPr>
          <w:p>
            <w:r>
              <w:t>3×</w:t>
            </w:r>
          </w:p>
        </w:tc>
        <w:tc>
          <w:tcPr>
            <w:tcW w:type="dxa" w:w="1805"/>
          </w:tcPr>
          <w:p>
            <w:r>
              <w:t>+0.0055</w:t>
            </w:r>
          </w:p>
        </w:tc>
        <w:tc>
          <w:tcPr>
            <w:tcW w:type="dxa" w:w="1805"/>
          </w:tcPr>
          <w:p>
            <w:r>
              <w:t>+0.0193</w:t>
            </w:r>
          </w:p>
        </w:tc>
        <w:tc>
          <w:tcPr>
            <w:tcW w:type="dxa" w:w="1805"/>
          </w:tcPr>
          <w:p>
            <w:r>
              <w:t>−2.45</w:t>
            </w:r>
          </w:p>
        </w:tc>
      </w:tr>
      <w:tr>
        <w:tc>
          <w:tcPr>
            <w:tcW w:type="dxa" w:w="1805"/>
          </w:tcPr>
          <w:p>
            <w:r/>
          </w:p>
        </w:tc>
        <w:tc>
          <w:tcPr>
            <w:tcW w:type="dxa" w:w="1805"/>
          </w:tcPr>
          <w:p>
            <w:r>
              <w:t>5×</w:t>
            </w:r>
          </w:p>
        </w:tc>
        <w:tc>
          <w:tcPr>
            <w:tcW w:type="dxa" w:w="1805"/>
          </w:tcPr>
          <w:p>
            <w:r>
              <w:t>+0.0146</w:t>
            </w:r>
          </w:p>
        </w:tc>
        <w:tc>
          <w:tcPr>
            <w:tcW w:type="dxa" w:w="1805"/>
          </w:tcPr>
          <w:p>
            <w:r>
              <w:t>+0.0210</w:t>
            </w:r>
          </w:p>
        </w:tc>
        <w:tc>
          <w:tcPr>
            <w:tcW w:type="dxa" w:w="1805"/>
          </w:tcPr>
          <w:p>
            <w:r>
              <w:t>−2.45</w:t>
            </w:r>
          </w:p>
        </w:tc>
      </w:tr>
      <w:tr>
        <w:tc>
          <w:tcPr>
            <w:tcW w:type="dxa" w:w="1805"/>
          </w:tcPr>
          <w:p>
            <w:r>
              <w:t>긴축기</w:t>
            </w:r>
          </w:p>
        </w:tc>
        <w:tc>
          <w:tcPr>
            <w:tcW w:type="dxa" w:w="1805"/>
          </w:tcPr>
          <w:p>
            <w:r>
              <w:t>1×</w:t>
            </w:r>
          </w:p>
        </w:tc>
        <w:tc>
          <w:tcPr>
            <w:tcW w:type="dxa" w:w="1805"/>
          </w:tcPr>
          <w:p>
            <w:r>
              <w:t>−0.0064</w:t>
            </w:r>
          </w:p>
        </w:tc>
        <w:tc>
          <w:tcPr>
            <w:tcW w:type="dxa" w:w="1805"/>
          </w:tcPr>
          <w:p>
            <w:r>
              <w:t>−0.0055</w:t>
            </w:r>
          </w:p>
        </w:tc>
        <w:tc>
          <w:tcPr>
            <w:tcW w:type="dxa" w:w="1805"/>
          </w:tcPr>
          <w:p>
            <w:r>
              <w:t>−0.58</w:t>
            </w:r>
          </w:p>
        </w:tc>
      </w:tr>
      <w:tr>
        <w:tc>
          <w:tcPr>
            <w:tcW w:type="dxa" w:w="1805"/>
          </w:tcPr>
          <w:p>
            <w:r/>
          </w:p>
        </w:tc>
        <w:tc>
          <w:tcPr>
            <w:tcW w:type="dxa" w:w="1805"/>
          </w:tcPr>
          <w:p>
            <w:r>
              <w:t>3×</w:t>
            </w:r>
          </w:p>
        </w:tc>
        <w:tc>
          <w:tcPr>
            <w:tcW w:type="dxa" w:w="1805"/>
          </w:tcPr>
          <w:p>
            <w:r>
              <w:t>−0.0078</w:t>
            </w:r>
          </w:p>
        </w:tc>
        <w:tc>
          <w:tcPr>
            <w:tcW w:type="dxa" w:w="1805"/>
          </w:tcPr>
          <w:p>
            <w:r>
              <w:t>−0.0062</w:t>
            </w:r>
          </w:p>
        </w:tc>
        <w:tc>
          <w:tcPr>
            <w:tcW w:type="dxa" w:w="1805"/>
          </w:tcPr>
          <w:p>
            <w:r>
              <w:t>−1.07</w:t>
            </w:r>
          </w:p>
        </w:tc>
      </w:tr>
      <w:tr>
        <w:tc>
          <w:tcPr>
            <w:tcW w:type="dxa" w:w="1805"/>
          </w:tcPr>
          <w:p>
            <w:r/>
          </w:p>
        </w:tc>
        <w:tc>
          <w:tcPr>
            <w:tcW w:type="dxa" w:w="1805"/>
          </w:tcPr>
          <w:p>
            <w:r>
              <w:t>5×</w:t>
            </w:r>
          </w:p>
        </w:tc>
        <w:tc>
          <w:tcPr>
            <w:tcW w:type="dxa" w:w="1805"/>
          </w:tcPr>
          <w:p>
            <w:r>
              <w:t>−0.0093</w:t>
            </w:r>
          </w:p>
        </w:tc>
        <w:tc>
          <w:tcPr>
            <w:tcW w:type="dxa" w:w="1805"/>
          </w:tcPr>
          <w:p>
            <w:r>
              <w:t>−0.0027</w:t>
            </w:r>
          </w:p>
        </w:tc>
        <w:tc>
          <w:tcPr>
            <w:tcW w:type="dxa" w:w="1805"/>
          </w:tcPr>
          <w:p>
            <w:r>
              <w:t>−1.17</w:t>
            </w:r>
          </w:p>
        </w:tc>
      </w:tr>
    </w:tbl>
    <w:p/>
    <w:p>
      <w:pPr>
        <w:pStyle w:val="2"/>
      </w:pPr>
      <w:r>
        <w:t>4.2 다른 모델과의 비교</w:t>
      </w:r>
    </w:p>
    <w:p>
      <w:r>
        <w:t>전통적 분포모형 및 경로 없는 심층 생성모형과의 비교를 과거 시나리오(test)를 대상으로 수행하여 시나리오의 현실 재현 능력을 비교했다.</w:t>
      </w:r>
    </w:p>
    <w:p>
      <w:pPr>
        <w:pStyle w:val="3"/>
      </w:pPr>
      <w:r>
        <w:t>4.2.1 전통적 분포 추정 모델과의 비교</w:t>
      </w:r>
    </w:p>
    <w:p>
      <w:r>
        <w:t>전통적 분포모형인 GARCH 계열은 MAC-Flow처럼 미래 경로를 반사실 시나리오로 정교하게 부여할 수 없어, 비교를 위해 MAC-Flow의 미래 경로를 배제(maskall)하고 GARCH에 동일한 skew-t 분포를 적용해 정보를 일치시켰다(표 4.9). CRPS·EMD는 두 모형이 대등했으나, 구간 보정(cov80/95)과 좌측 왜도에서 MAC-Flow가 더 안정적으로, 꼬리위험 측정 성능을 확인했다.</w:t>
      </w:r>
    </w:p>
    <w:p>
      <w:r>
        <w:t>표 4.9  MAC-Flow(maskall) vs GARCH-skewt(past) — 정보 일치 (test)</w:t>
      </w:r>
    </w:p>
    <w:tbl>
      <w:tblPr>
        <w:tblStyle w:val="-1"/>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t>fold</w:t>
            </w:r>
          </w:p>
        </w:tc>
        <w:tc>
          <w:tcPr>
            <w:tcW w:type="dxa" w:w="1003"/>
          </w:tcPr>
          <w:p>
            <w:r>
              <w:t>model</w:t>
            </w:r>
          </w:p>
        </w:tc>
        <w:tc>
          <w:tcPr>
            <w:tcW w:type="dxa" w:w="1003"/>
          </w:tcPr>
          <w:p>
            <w:r>
              <w:t>CRPS</w:t>
            </w:r>
          </w:p>
        </w:tc>
        <w:tc>
          <w:tcPr>
            <w:tcW w:type="dxa" w:w="1003"/>
          </w:tcPr>
          <w:p>
            <w:r>
              <w:t>EMD</w:t>
            </w:r>
          </w:p>
        </w:tc>
        <w:tc>
          <w:tcPr>
            <w:tcW w:type="dxa" w:w="1003"/>
          </w:tcPr>
          <w:p>
            <w:r>
              <w:t>skew</w:t>
            </w:r>
          </w:p>
        </w:tc>
        <w:tc>
          <w:tcPr>
            <w:tcW w:type="dxa" w:w="1003"/>
          </w:tcPr>
          <w:p>
            <w:r>
              <w:t>exk</w:t>
            </w:r>
          </w:p>
        </w:tc>
        <w:tc>
          <w:tcPr>
            <w:tcW w:type="dxa" w:w="1003"/>
          </w:tcPr>
          <w:p>
            <w:r>
              <w:t>cov80</w:t>
            </w:r>
          </w:p>
        </w:tc>
        <w:tc>
          <w:tcPr>
            <w:tcW w:type="dxa" w:w="1003"/>
          </w:tcPr>
          <w:p>
            <w:r>
              <w:t>cov95</w:t>
            </w:r>
          </w:p>
        </w:tc>
        <w:tc>
          <w:tcPr>
            <w:tcW w:type="dxa" w:w="1003"/>
          </w:tcPr>
          <w:p>
            <w:r>
              <w:t>std비</w:t>
            </w:r>
          </w:p>
        </w:tc>
      </w:tr>
      <w:tr>
        <w:tc>
          <w:tcPr>
            <w:tcW w:type="dxa" w:w="1003"/>
          </w:tcPr>
          <w:p>
            <w:r>
              <w:t>금융위기</w:t>
            </w:r>
          </w:p>
        </w:tc>
        <w:tc>
          <w:tcPr>
            <w:tcW w:type="dxa" w:w="1003"/>
          </w:tcPr>
          <w:p>
            <w:r>
              <w:t>MAC-Flow</w:t>
            </w:r>
          </w:p>
        </w:tc>
        <w:tc>
          <w:tcPr>
            <w:tcW w:type="dxa" w:w="1003"/>
          </w:tcPr>
          <w:p>
            <w:r>
              <w:t>0.0189</w:t>
            </w:r>
          </w:p>
        </w:tc>
        <w:tc>
          <w:tcPr>
            <w:tcW w:type="dxa" w:w="1003"/>
          </w:tcPr>
          <w:p>
            <w:r>
              <w:t>0.0037</w:t>
            </w:r>
          </w:p>
        </w:tc>
        <w:tc>
          <w:tcPr>
            <w:tcW w:type="dxa" w:w="1003"/>
          </w:tcPr>
          <w:p>
            <w:r>
              <w:t>−0.24</w:t>
            </w:r>
          </w:p>
        </w:tc>
        <w:tc>
          <w:tcPr>
            <w:tcW w:type="dxa" w:w="1003"/>
          </w:tcPr>
          <w:p>
            <w:r>
              <w:t>9.3</w:t>
            </w:r>
          </w:p>
        </w:tc>
        <w:tc>
          <w:tcPr>
            <w:tcW w:type="dxa" w:w="1003"/>
          </w:tcPr>
          <w:p>
            <w:r>
              <w:t>0.752</w:t>
            </w:r>
          </w:p>
        </w:tc>
        <w:tc>
          <w:tcPr>
            <w:tcW w:type="dxa" w:w="1003"/>
          </w:tcPr>
          <w:p>
            <w:r>
              <w:t>0.940</w:t>
            </w:r>
          </w:p>
        </w:tc>
        <w:tc>
          <w:tcPr>
            <w:tcW w:type="dxa" w:w="1003"/>
          </w:tcPr>
          <w:p>
            <w:r>
              <w:t>0.899</w:t>
            </w:r>
          </w:p>
        </w:tc>
      </w:tr>
      <w:tr>
        <w:tc>
          <w:tcPr>
            <w:tcW w:type="dxa" w:w="1003"/>
          </w:tcPr>
          <w:p>
            <w:r/>
          </w:p>
        </w:tc>
        <w:tc>
          <w:tcPr>
            <w:tcW w:type="dxa" w:w="1003"/>
          </w:tcPr>
          <w:p>
            <w:r>
              <w:t>GARCH-ST</w:t>
            </w:r>
          </w:p>
        </w:tc>
        <w:tc>
          <w:tcPr>
            <w:tcW w:type="dxa" w:w="1003"/>
          </w:tcPr>
          <w:p>
            <w:r>
              <w:t>0.0186</w:t>
            </w:r>
          </w:p>
        </w:tc>
        <w:tc>
          <w:tcPr>
            <w:tcW w:type="dxa" w:w="1003"/>
          </w:tcPr>
          <w:p>
            <w:r>
              <w:t>0.0056</w:t>
            </w:r>
          </w:p>
        </w:tc>
        <w:tc>
          <w:tcPr>
            <w:tcW w:type="dxa" w:w="1003"/>
          </w:tcPr>
          <w:p>
            <w:r>
              <w:t>−0.01</w:t>
            </w:r>
          </w:p>
        </w:tc>
        <w:tc>
          <w:tcPr>
            <w:tcW w:type="dxa" w:w="1003"/>
          </w:tcPr>
          <w:p>
            <w:r>
              <w:t>6.6</w:t>
            </w:r>
          </w:p>
        </w:tc>
        <w:tc>
          <w:tcPr>
            <w:tcW w:type="dxa" w:w="1003"/>
          </w:tcPr>
          <w:p>
            <w:r>
              <w:t>0.703</w:t>
            </w:r>
          </w:p>
        </w:tc>
        <w:tc>
          <w:tcPr>
            <w:tcW w:type="dxa" w:w="1003"/>
          </w:tcPr>
          <w:p>
            <w:r>
              <w:t>0.898</w:t>
            </w:r>
          </w:p>
        </w:tc>
        <w:tc>
          <w:tcPr>
            <w:tcW w:type="dxa" w:w="1003"/>
          </w:tcPr>
          <w:p>
            <w:r>
              <w:t>0.801</w:t>
            </w:r>
          </w:p>
        </w:tc>
      </w:tr>
      <w:tr>
        <w:tc>
          <w:tcPr>
            <w:tcW w:type="dxa" w:w="1003"/>
          </w:tcPr>
          <w:p>
            <w:r>
              <w:t>완화기</w:t>
            </w:r>
          </w:p>
        </w:tc>
        <w:tc>
          <w:tcPr>
            <w:tcW w:type="dxa" w:w="1003"/>
          </w:tcPr>
          <w:p>
            <w:r>
              <w:t>MAC-Flow</w:t>
            </w:r>
          </w:p>
        </w:tc>
        <w:tc>
          <w:tcPr>
            <w:tcW w:type="dxa" w:w="1003"/>
          </w:tcPr>
          <w:p>
            <w:r>
              <w:t>0.0093</w:t>
            </w:r>
          </w:p>
        </w:tc>
        <w:tc>
          <w:tcPr>
            <w:tcW w:type="dxa" w:w="1003"/>
          </w:tcPr>
          <w:p>
            <w:r>
              <w:t>0.0036</w:t>
            </w:r>
          </w:p>
        </w:tc>
        <w:tc>
          <w:tcPr>
            <w:tcW w:type="dxa" w:w="1003"/>
          </w:tcPr>
          <w:p>
            <w:r>
              <w:t>−0.44</w:t>
            </w:r>
          </w:p>
        </w:tc>
        <w:tc>
          <w:tcPr>
            <w:tcW w:type="dxa" w:w="1003"/>
          </w:tcPr>
          <w:p>
            <w:r>
              <w:t>3.7</w:t>
            </w:r>
          </w:p>
        </w:tc>
        <w:tc>
          <w:tcPr>
            <w:tcW w:type="dxa" w:w="1003"/>
          </w:tcPr>
          <w:p>
            <w:r>
              <w:t>0.809</w:t>
            </w:r>
          </w:p>
        </w:tc>
        <w:tc>
          <w:tcPr>
            <w:tcW w:type="dxa" w:w="1003"/>
          </w:tcPr>
          <w:p>
            <w:r>
              <w:t>0.968</w:t>
            </w:r>
          </w:p>
        </w:tc>
        <w:tc>
          <w:tcPr>
            <w:tcW w:type="dxa" w:w="1003"/>
          </w:tcPr>
          <w:p>
            <w:r>
              <w:t>1.180</w:t>
            </w:r>
          </w:p>
        </w:tc>
      </w:tr>
      <w:tr>
        <w:tc>
          <w:tcPr>
            <w:tcW w:type="dxa" w:w="1003"/>
          </w:tcPr>
          <w:p>
            <w:r/>
          </w:p>
        </w:tc>
        <w:tc>
          <w:tcPr>
            <w:tcW w:type="dxa" w:w="1003"/>
          </w:tcPr>
          <w:p>
            <w:r>
              <w:t>GARCH-ST</w:t>
            </w:r>
          </w:p>
        </w:tc>
        <w:tc>
          <w:tcPr>
            <w:tcW w:type="dxa" w:w="1003"/>
          </w:tcPr>
          <w:p>
            <w:r>
              <w:t>0.0089</w:t>
            </w:r>
          </w:p>
        </w:tc>
        <w:tc>
          <w:tcPr>
            <w:tcW w:type="dxa" w:w="1003"/>
          </w:tcPr>
          <w:p>
            <w:r>
              <w:t>0.0018</w:t>
            </w:r>
          </w:p>
        </w:tc>
        <w:tc>
          <w:tcPr>
            <w:tcW w:type="dxa" w:w="1003"/>
          </w:tcPr>
          <w:p>
            <w:r>
              <w:t>−0.01</w:t>
            </w:r>
          </w:p>
        </w:tc>
        <w:tc>
          <w:tcPr>
            <w:tcW w:type="dxa" w:w="1003"/>
          </w:tcPr>
          <w:p>
            <w:r>
              <w:t>2.8</w:t>
            </w:r>
          </w:p>
        </w:tc>
        <w:tc>
          <w:tcPr>
            <w:tcW w:type="dxa" w:w="1003"/>
          </w:tcPr>
          <w:p>
            <w:r>
              <w:t>0.817</w:t>
            </w:r>
          </w:p>
        </w:tc>
        <w:tc>
          <w:tcPr>
            <w:tcW w:type="dxa" w:w="1003"/>
          </w:tcPr>
          <w:p>
            <w:r>
              <w:t>0.971</w:t>
            </w:r>
          </w:p>
        </w:tc>
        <w:tc>
          <w:tcPr>
            <w:tcW w:type="dxa" w:w="1003"/>
          </w:tcPr>
          <w:p>
            <w:r>
              <w:t>1.153</w:t>
            </w:r>
          </w:p>
        </w:tc>
      </w:tr>
      <w:tr>
        <w:tc>
          <w:tcPr>
            <w:tcW w:type="dxa" w:w="1003"/>
          </w:tcPr>
          <w:p>
            <w:r>
              <w:t>코로나</w:t>
            </w:r>
          </w:p>
        </w:tc>
        <w:tc>
          <w:tcPr>
            <w:tcW w:type="dxa" w:w="1003"/>
          </w:tcPr>
          <w:p>
            <w:r>
              <w:t>MAC-Flow</w:t>
            </w:r>
          </w:p>
        </w:tc>
        <w:tc>
          <w:tcPr>
            <w:tcW w:type="dxa" w:w="1003"/>
          </w:tcPr>
          <w:p>
            <w:r>
              <w:t>0.0143</w:t>
            </w:r>
          </w:p>
        </w:tc>
        <w:tc>
          <w:tcPr>
            <w:tcW w:type="dxa" w:w="1003"/>
          </w:tcPr>
          <w:p>
            <w:r>
              <w:t>0.0031</w:t>
            </w:r>
          </w:p>
        </w:tc>
        <w:tc>
          <w:tcPr>
            <w:tcW w:type="dxa" w:w="1003"/>
          </w:tcPr>
          <w:p>
            <w:r>
              <w:t>−0.79</w:t>
            </w:r>
          </w:p>
        </w:tc>
        <w:tc>
          <w:tcPr>
            <w:tcW w:type="dxa" w:w="1003"/>
          </w:tcPr>
          <w:p>
            <w:r>
              <w:t>21.1</w:t>
            </w:r>
          </w:p>
        </w:tc>
        <w:tc>
          <w:tcPr>
            <w:tcW w:type="dxa" w:w="1003"/>
          </w:tcPr>
          <w:p>
            <w:r>
              <w:t>0.808</w:t>
            </w:r>
          </w:p>
        </w:tc>
        <w:tc>
          <w:tcPr>
            <w:tcW w:type="dxa" w:w="1003"/>
          </w:tcPr>
          <w:p>
            <w:r>
              <w:t>0.952</w:t>
            </w:r>
          </w:p>
        </w:tc>
        <w:tc>
          <w:tcPr>
            <w:tcW w:type="dxa" w:w="1003"/>
          </w:tcPr>
          <w:p>
            <w:r>
              <w:t>0.976</w:t>
            </w:r>
          </w:p>
        </w:tc>
      </w:tr>
      <w:tr>
        <w:tc>
          <w:tcPr>
            <w:tcW w:type="dxa" w:w="1003"/>
          </w:tcPr>
          <w:p>
            <w:r/>
          </w:p>
        </w:tc>
        <w:tc>
          <w:tcPr>
            <w:tcW w:type="dxa" w:w="1003"/>
          </w:tcPr>
          <w:p>
            <w:r>
              <w:t>GARCH-ST</w:t>
            </w:r>
          </w:p>
        </w:tc>
        <w:tc>
          <w:tcPr>
            <w:tcW w:type="dxa" w:w="1003"/>
          </w:tcPr>
          <w:p>
            <w:r>
              <w:t>0.0136</w:t>
            </w:r>
          </w:p>
        </w:tc>
        <w:tc>
          <w:tcPr>
            <w:tcW w:type="dxa" w:w="1003"/>
          </w:tcPr>
          <w:p>
            <w:r>
              <w:t>0.0037</w:t>
            </w:r>
          </w:p>
        </w:tc>
        <w:tc>
          <w:tcPr>
            <w:tcW w:type="dxa" w:w="1003"/>
          </w:tcPr>
          <w:p>
            <w:r>
              <w:t>+0.01</w:t>
            </w:r>
          </w:p>
        </w:tc>
        <w:tc>
          <w:tcPr>
            <w:tcW w:type="dxa" w:w="1003"/>
          </w:tcPr>
          <w:p>
            <w:r>
              <w:t>8.0</w:t>
            </w:r>
          </w:p>
        </w:tc>
        <w:tc>
          <w:tcPr>
            <w:tcW w:type="dxa" w:w="1003"/>
          </w:tcPr>
          <w:p>
            <w:r>
              <w:t>0.827</w:t>
            </w:r>
          </w:p>
        </w:tc>
        <w:tc>
          <w:tcPr>
            <w:tcW w:type="dxa" w:w="1003"/>
          </w:tcPr>
          <w:p>
            <w:r>
              <w:t>0.909</w:t>
            </w:r>
          </w:p>
        </w:tc>
        <w:tc>
          <w:tcPr>
            <w:tcW w:type="dxa" w:w="1003"/>
          </w:tcPr>
          <w:p>
            <w:r>
              <w:t>0.826</w:t>
            </w:r>
          </w:p>
        </w:tc>
      </w:tr>
      <w:tr>
        <w:tc>
          <w:tcPr>
            <w:tcW w:type="dxa" w:w="1003"/>
          </w:tcPr>
          <w:p>
            <w:r>
              <w:t>긴축기</w:t>
            </w:r>
          </w:p>
        </w:tc>
        <w:tc>
          <w:tcPr>
            <w:tcW w:type="dxa" w:w="1003"/>
          </w:tcPr>
          <w:p>
            <w:r>
              <w:t>MAC-Flow</w:t>
            </w:r>
          </w:p>
        </w:tc>
        <w:tc>
          <w:tcPr>
            <w:tcW w:type="dxa" w:w="1003"/>
          </w:tcPr>
          <w:p>
            <w:r>
              <w:t>0.0127</w:t>
            </w:r>
          </w:p>
        </w:tc>
        <w:tc>
          <w:tcPr>
            <w:tcW w:type="dxa" w:w="1003"/>
          </w:tcPr>
          <w:p>
            <w:r>
              <w:t>0.0022</w:t>
            </w:r>
          </w:p>
        </w:tc>
        <w:tc>
          <w:tcPr>
            <w:tcW w:type="dxa" w:w="1003"/>
          </w:tcPr>
          <w:p>
            <w:r>
              <w:t>−0.56</w:t>
            </w:r>
          </w:p>
        </w:tc>
        <w:tc>
          <w:tcPr>
            <w:tcW w:type="dxa" w:w="1003"/>
          </w:tcPr>
          <w:p>
            <w:r>
              <w:t>5.2</w:t>
            </w:r>
          </w:p>
        </w:tc>
        <w:tc>
          <w:tcPr>
            <w:tcW w:type="dxa" w:w="1003"/>
          </w:tcPr>
          <w:p>
            <w:r>
              <w:t>0.819</w:t>
            </w:r>
          </w:p>
        </w:tc>
        <w:tc>
          <w:tcPr>
            <w:tcW w:type="dxa" w:w="1003"/>
          </w:tcPr>
          <w:p>
            <w:r>
              <w:t>0.959</w:t>
            </w:r>
          </w:p>
        </w:tc>
        <w:tc>
          <w:tcPr>
            <w:tcW w:type="dxa" w:w="1003"/>
          </w:tcPr>
          <w:p>
            <w:r>
              <w:t>1.102</w:t>
            </w:r>
          </w:p>
        </w:tc>
      </w:tr>
      <w:tr>
        <w:tc>
          <w:tcPr>
            <w:tcW w:type="dxa" w:w="1003"/>
          </w:tcPr>
          <w:p>
            <w:r/>
          </w:p>
        </w:tc>
        <w:tc>
          <w:tcPr>
            <w:tcW w:type="dxa" w:w="1003"/>
          </w:tcPr>
          <w:p>
            <w:r>
              <w:t>GARCH-ST</w:t>
            </w:r>
          </w:p>
        </w:tc>
        <w:tc>
          <w:tcPr>
            <w:tcW w:type="dxa" w:w="1003"/>
          </w:tcPr>
          <w:p>
            <w:r>
              <w:t>0.0126</w:t>
            </w:r>
          </w:p>
        </w:tc>
        <w:tc>
          <w:tcPr>
            <w:tcW w:type="dxa" w:w="1003"/>
          </w:tcPr>
          <w:p>
            <w:r>
              <w:t>0.0020</w:t>
            </w:r>
          </w:p>
        </w:tc>
        <w:tc>
          <w:tcPr>
            <w:tcW w:type="dxa" w:w="1003"/>
          </w:tcPr>
          <w:p>
            <w:r>
              <w:t>−0.01</w:t>
            </w:r>
          </w:p>
        </w:tc>
        <w:tc>
          <w:tcPr>
            <w:tcW w:type="dxa" w:w="1003"/>
          </w:tcPr>
          <w:p>
            <w:r>
              <w:t>3.6</w:t>
            </w:r>
          </w:p>
        </w:tc>
        <w:tc>
          <w:tcPr>
            <w:tcW w:type="dxa" w:w="1003"/>
          </w:tcPr>
          <w:p>
            <w:r>
              <w:t>0.774</w:t>
            </w:r>
          </w:p>
        </w:tc>
        <w:tc>
          <w:tcPr>
            <w:tcW w:type="dxa" w:w="1003"/>
          </w:tcPr>
          <w:p>
            <w:r>
              <w:t>0.942</w:t>
            </w:r>
          </w:p>
        </w:tc>
        <w:tc>
          <w:tcPr>
            <w:tcW w:type="dxa" w:w="1003"/>
          </w:tcPr>
          <w:p>
            <w:r>
              <w:t>0.982</w:t>
            </w:r>
          </w:p>
        </w:tc>
      </w:tr>
      <w:tr>
        <w:tc>
          <w:tcPr>
            <w:tcW w:type="dxa" w:w="1003"/>
          </w:tcPr>
          <w:p>
            <w:r>
              <w:t>평균</w:t>
            </w:r>
          </w:p>
        </w:tc>
        <w:tc>
          <w:tcPr>
            <w:tcW w:type="dxa" w:w="1003"/>
          </w:tcPr>
          <w:p>
            <w:r>
              <w:t>MAC-Flow</w:t>
            </w:r>
          </w:p>
        </w:tc>
        <w:tc>
          <w:tcPr>
            <w:tcW w:type="dxa" w:w="1003"/>
          </w:tcPr>
          <w:p>
            <w:r>
              <w:t>0.0138</w:t>
            </w:r>
          </w:p>
        </w:tc>
        <w:tc>
          <w:tcPr>
            <w:tcW w:type="dxa" w:w="1003"/>
          </w:tcPr>
          <w:p>
            <w:r>
              <w:t>0.0032</w:t>
            </w:r>
          </w:p>
        </w:tc>
        <w:tc>
          <w:tcPr>
            <w:tcW w:type="dxa" w:w="1003"/>
          </w:tcPr>
          <w:p>
            <w:r>
              <w:t>−0.51</w:t>
            </w:r>
          </w:p>
        </w:tc>
        <w:tc>
          <w:tcPr>
            <w:tcW w:type="dxa" w:w="1003"/>
          </w:tcPr>
          <w:p>
            <w:r>
              <w:t>9.83</w:t>
            </w:r>
          </w:p>
        </w:tc>
        <w:tc>
          <w:tcPr>
            <w:tcW w:type="dxa" w:w="1003"/>
          </w:tcPr>
          <w:p>
            <w:r>
              <w:t>0.797</w:t>
            </w:r>
          </w:p>
        </w:tc>
        <w:tc>
          <w:tcPr>
            <w:tcW w:type="dxa" w:w="1003"/>
          </w:tcPr>
          <w:p>
            <w:r>
              <w:t>0.955</w:t>
            </w:r>
          </w:p>
        </w:tc>
        <w:tc>
          <w:tcPr>
            <w:tcW w:type="dxa" w:w="1003"/>
          </w:tcPr>
          <w:p>
            <w:r>
              <w:t>1.039</w:t>
            </w:r>
          </w:p>
        </w:tc>
      </w:tr>
      <w:tr>
        <w:tc>
          <w:tcPr>
            <w:tcW w:type="dxa" w:w="1003"/>
          </w:tcPr>
          <w:p>
            <w:r/>
          </w:p>
        </w:tc>
        <w:tc>
          <w:tcPr>
            <w:tcW w:type="dxa" w:w="1003"/>
          </w:tcPr>
          <w:p>
            <w:r>
              <w:t>GARCH-ST</w:t>
            </w:r>
          </w:p>
        </w:tc>
        <w:tc>
          <w:tcPr>
            <w:tcW w:type="dxa" w:w="1003"/>
          </w:tcPr>
          <w:p>
            <w:r>
              <w:t>0.0134</w:t>
            </w:r>
          </w:p>
        </w:tc>
        <w:tc>
          <w:tcPr>
            <w:tcW w:type="dxa" w:w="1003"/>
          </w:tcPr>
          <w:p>
            <w:r>
              <w:t>0.0033</w:t>
            </w:r>
          </w:p>
        </w:tc>
        <w:tc>
          <w:tcPr>
            <w:tcW w:type="dxa" w:w="1003"/>
          </w:tcPr>
          <w:p>
            <w:r>
              <w:t>−0.01</w:t>
            </w:r>
          </w:p>
        </w:tc>
        <w:tc>
          <w:tcPr>
            <w:tcW w:type="dxa" w:w="1003"/>
          </w:tcPr>
          <w:p>
            <w:r>
              <w:t>5.25</w:t>
            </w:r>
          </w:p>
        </w:tc>
        <w:tc>
          <w:tcPr>
            <w:tcW w:type="dxa" w:w="1003"/>
          </w:tcPr>
          <w:p>
            <w:r>
              <w:t>0.780</w:t>
            </w:r>
          </w:p>
        </w:tc>
        <w:tc>
          <w:tcPr>
            <w:tcW w:type="dxa" w:w="1003"/>
          </w:tcPr>
          <w:p>
            <w:r>
              <w:t>0.930</w:t>
            </w:r>
          </w:p>
        </w:tc>
        <w:tc>
          <w:tcPr>
            <w:tcW w:type="dxa" w:w="1003"/>
          </w:tcPr>
          <w:p>
            <w:r>
              <w:t>0.941</w:t>
            </w:r>
          </w:p>
        </w:tc>
      </w:tr>
    </w:tbl>
    <w:p/>
    <w:p>
      <w:pPr>
        <w:pStyle w:val="3"/>
      </w:pPr>
      <w:r>
        <w:t>4.2.2 경로 없는 분포 생성 모델과의 비교 (조건부 VAE / GAN)</w:t>
      </w:r>
    </w:p>
    <w:p>
      <w:r>
        <w:t>조건부 생성모형 VAE·GAN도 구체적 반사실 미래 경로를 부여할 수 없어 미래 경로를 단순화하여 비교했다(표 4.10). 대부분 지표에서 MAC-Flow가 우수했으며, 특히 VAE·GAN은 구간 포함률이 심각하게 낮고(과소 보정) 좌측 왜도를 일관되게 생성하지 못했다.</w:t>
      </w:r>
    </w:p>
    <w:p>
      <w:r>
        <w:t>표 4.10  조건부 VAE / GAN vs MAC-Flow (baseline 1 시드, test)</w:t>
      </w:r>
    </w:p>
    <w:tbl>
      <w:tblPr>
        <w:tblStyle w:val="-1"/>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t>fold</w:t>
            </w:r>
          </w:p>
        </w:tc>
        <w:tc>
          <w:tcPr>
            <w:tcW w:type="dxa" w:w="1289"/>
          </w:tcPr>
          <w:p>
            <w:r>
              <w:t>model</w:t>
            </w:r>
          </w:p>
        </w:tc>
        <w:tc>
          <w:tcPr>
            <w:tcW w:type="dxa" w:w="1289"/>
          </w:tcPr>
          <w:p>
            <w:r>
              <w:t>CRPS</w:t>
            </w:r>
          </w:p>
        </w:tc>
        <w:tc>
          <w:tcPr>
            <w:tcW w:type="dxa" w:w="1289"/>
          </w:tcPr>
          <w:p>
            <w:r>
              <w:t>skew</w:t>
            </w:r>
          </w:p>
        </w:tc>
        <w:tc>
          <w:tcPr>
            <w:tcW w:type="dxa" w:w="1289"/>
          </w:tcPr>
          <w:p>
            <w:r>
              <w:t>cov80</w:t>
            </w:r>
          </w:p>
        </w:tc>
        <w:tc>
          <w:tcPr>
            <w:tcW w:type="dxa" w:w="1289"/>
          </w:tcPr>
          <w:p>
            <w:r>
              <w:t>cov95</w:t>
            </w:r>
          </w:p>
        </w:tc>
        <w:tc>
          <w:tcPr>
            <w:tcW w:type="dxa" w:w="1289"/>
          </w:tcPr>
          <w:p>
            <w:r>
              <w:t>std비</w:t>
            </w:r>
          </w:p>
        </w:tc>
      </w:tr>
      <w:tr>
        <w:tc>
          <w:tcPr>
            <w:tcW w:type="dxa" w:w="1289"/>
          </w:tcPr>
          <w:p>
            <w:r>
              <w:t>금융위기</w:t>
            </w:r>
          </w:p>
        </w:tc>
        <w:tc>
          <w:tcPr>
            <w:tcW w:type="dxa" w:w="1289"/>
          </w:tcPr>
          <w:p>
            <w:r>
              <w:t>MAC-Flow</w:t>
            </w:r>
          </w:p>
        </w:tc>
        <w:tc>
          <w:tcPr>
            <w:tcW w:type="dxa" w:w="1289"/>
          </w:tcPr>
          <w:p>
            <w:r>
              <w:t>0.0194</w:t>
            </w:r>
          </w:p>
        </w:tc>
        <w:tc>
          <w:tcPr>
            <w:tcW w:type="dxa" w:w="1289"/>
          </w:tcPr>
          <w:p>
            <w:r>
              <w:t>−0.42</w:t>
            </w:r>
          </w:p>
        </w:tc>
        <w:tc>
          <w:tcPr>
            <w:tcW w:type="dxa" w:w="1289"/>
          </w:tcPr>
          <w:p>
            <w:r>
              <w:t>0.744</w:t>
            </w:r>
          </w:p>
        </w:tc>
        <w:tc>
          <w:tcPr>
            <w:tcW w:type="dxa" w:w="1289"/>
          </w:tcPr>
          <w:p>
            <w:r>
              <w:t>0.936</w:t>
            </w:r>
          </w:p>
        </w:tc>
        <w:tc>
          <w:tcPr>
            <w:tcW w:type="dxa" w:w="1289"/>
          </w:tcPr>
          <w:p>
            <w:r>
              <w:t>0.944</w:t>
            </w:r>
          </w:p>
        </w:tc>
      </w:tr>
      <w:tr>
        <w:tc>
          <w:tcPr>
            <w:tcW w:type="dxa" w:w="1289"/>
          </w:tcPr>
          <w:p>
            <w:r/>
          </w:p>
        </w:tc>
        <w:tc>
          <w:tcPr>
            <w:tcW w:type="dxa" w:w="1289"/>
          </w:tcPr>
          <w:p>
            <w:r>
              <w:t>VAE</w:t>
            </w:r>
          </w:p>
        </w:tc>
        <w:tc>
          <w:tcPr>
            <w:tcW w:type="dxa" w:w="1289"/>
          </w:tcPr>
          <w:p>
            <w:r>
              <w:t>0.0271</w:t>
            </w:r>
          </w:p>
        </w:tc>
        <w:tc>
          <w:tcPr>
            <w:tcW w:type="dxa" w:w="1289"/>
          </w:tcPr>
          <w:p>
            <w:r>
              <w:t>+0.78</w:t>
            </w:r>
          </w:p>
        </w:tc>
        <w:tc>
          <w:tcPr>
            <w:tcW w:type="dxa" w:w="1289"/>
          </w:tcPr>
          <w:p>
            <w:r>
              <w:t>0.398</w:t>
            </w:r>
          </w:p>
        </w:tc>
        <w:tc>
          <w:tcPr>
            <w:tcW w:type="dxa" w:w="1289"/>
          </w:tcPr>
          <w:p>
            <w:r>
              <w:t>0.568</w:t>
            </w:r>
          </w:p>
        </w:tc>
        <w:tc>
          <w:tcPr>
            <w:tcW w:type="dxa" w:w="1289"/>
          </w:tcPr>
          <w:p>
            <w:r>
              <w:t>0.989</w:t>
            </w:r>
          </w:p>
        </w:tc>
      </w:tr>
      <w:tr>
        <w:tc>
          <w:tcPr>
            <w:tcW w:type="dxa" w:w="1289"/>
          </w:tcPr>
          <w:p>
            <w:r/>
          </w:p>
        </w:tc>
        <w:tc>
          <w:tcPr>
            <w:tcW w:type="dxa" w:w="1289"/>
          </w:tcPr>
          <w:p>
            <w:r>
              <w:t>GAN</w:t>
            </w:r>
          </w:p>
        </w:tc>
        <w:tc>
          <w:tcPr>
            <w:tcW w:type="dxa" w:w="1289"/>
          </w:tcPr>
          <w:p>
            <w:r>
              <w:t>0.0197</w:t>
            </w:r>
          </w:p>
        </w:tc>
        <w:tc>
          <w:tcPr>
            <w:tcW w:type="dxa" w:w="1289"/>
          </w:tcPr>
          <w:p>
            <w:r>
              <w:t>−0.34</w:t>
            </w:r>
          </w:p>
        </w:tc>
        <w:tc>
          <w:tcPr>
            <w:tcW w:type="dxa" w:w="1289"/>
          </w:tcPr>
          <w:p>
            <w:r>
              <w:t>0.576</w:t>
            </w:r>
          </w:p>
        </w:tc>
        <w:tc>
          <w:tcPr>
            <w:tcW w:type="dxa" w:w="1289"/>
          </w:tcPr>
          <w:p>
            <w:r>
              <w:t>0.753</w:t>
            </w:r>
          </w:p>
        </w:tc>
        <w:tc>
          <w:tcPr>
            <w:tcW w:type="dxa" w:w="1289"/>
          </w:tcPr>
          <w:p>
            <w:r>
              <w:t>0.689</w:t>
            </w:r>
          </w:p>
        </w:tc>
      </w:tr>
      <w:tr>
        <w:tc>
          <w:tcPr>
            <w:tcW w:type="dxa" w:w="1289"/>
          </w:tcPr>
          <w:p>
            <w:r>
              <w:t>완화기</w:t>
            </w:r>
          </w:p>
        </w:tc>
        <w:tc>
          <w:tcPr>
            <w:tcW w:type="dxa" w:w="1289"/>
          </w:tcPr>
          <w:p>
            <w:r>
              <w:t>MAC-Flow</w:t>
            </w:r>
          </w:p>
        </w:tc>
        <w:tc>
          <w:tcPr>
            <w:tcW w:type="dxa" w:w="1289"/>
          </w:tcPr>
          <w:p>
            <w:r>
              <w:t>0.0094</w:t>
            </w:r>
          </w:p>
        </w:tc>
        <w:tc>
          <w:tcPr>
            <w:tcW w:type="dxa" w:w="1289"/>
          </w:tcPr>
          <w:p>
            <w:r>
              <w:t>−0.43</w:t>
            </w:r>
          </w:p>
        </w:tc>
        <w:tc>
          <w:tcPr>
            <w:tcW w:type="dxa" w:w="1289"/>
          </w:tcPr>
          <w:p>
            <w:r>
              <w:t>0.800</w:t>
            </w:r>
          </w:p>
        </w:tc>
        <w:tc>
          <w:tcPr>
            <w:tcW w:type="dxa" w:w="1289"/>
          </w:tcPr>
          <w:p>
            <w:r>
              <w:t>0.967</w:t>
            </w:r>
          </w:p>
        </w:tc>
        <w:tc>
          <w:tcPr>
            <w:tcW w:type="dxa" w:w="1289"/>
          </w:tcPr>
          <w:p>
            <w:r>
              <w:t>1.154</w:t>
            </w:r>
          </w:p>
        </w:tc>
      </w:tr>
      <w:tr>
        <w:tc>
          <w:tcPr>
            <w:tcW w:type="dxa" w:w="1289"/>
          </w:tcPr>
          <w:p>
            <w:r/>
          </w:p>
        </w:tc>
        <w:tc>
          <w:tcPr>
            <w:tcW w:type="dxa" w:w="1289"/>
          </w:tcPr>
          <w:p>
            <w:r>
              <w:t>VAE</w:t>
            </w:r>
          </w:p>
        </w:tc>
        <w:tc>
          <w:tcPr>
            <w:tcW w:type="dxa" w:w="1289"/>
          </w:tcPr>
          <w:p>
            <w:r>
              <w:t>0.0132</w:t>
            </w:r>
          </w:p>
        </w:tc>
        <w:tc>
          <w:tcPr>
            <w:tcW w:type="dxa" w:w="1289"/>
          </w:tcPr>
          <w:p>
            <w:r>
              <w:t>−0.09</w:t>
            </w:r>
          </w:p>
        </w:tc>
        <w:tc>
          <w:tcPr>
            <w:tcW w:type="dxa" w:w="1289"/>
          </w:tcPr>
          <w:p>
            <w:r>
              <w:t>0.403</w:t>
            </w:r>
          </w:p>
        </w:tc>
        <w:tc>
          <w:tcPr>
            <w:tcW w:type="dxa" w:w="1289"/>
          </w:tcPr>
          <w:p>
            <w:r>
              <w:t>0.579</w:t>
            </w:r>
          </w:p>
        </w:tc>
        <w:tc>
          <w:tcPr>
            <w:tcW w:type="dxa" w:w="1289"/>
          </w:tcPr>
          <w:p>
            <w:r>
              <w:t>0.975</w:t>
            </w:r>
          </w:p>
        </w:tc>
      </w:tr>
      <w:tr>
        <w:tc>
          <w:tcPr>
            <w:tcW w:type="dxa" w:w="1289"/>
          </w:tcPr>
          <w:p>
            <w:r/>
          </w:p>
        </w:tc>
        <w:tc>
          <w:tcPr>
            <w:tcW w:type="dxa" w:w="1289"/>
          </w:tcPr>
          <w:p>
            <w:r>
              <w:t>GAN</w:t>
            </w:r>
          </w:p>
        </w:tc>
        <w:tc>
          <w:tcPr>
            <w:tcW w:type="dxa" w:w="1289"/>
          </w:tcPr>
          <w:p>
            <w:r>
              <w:t>0.0102</w:t>
            </w:r>
          </w:p>
        </w:tc>
        <w:tc>
          <w:tcPr>
            <w:tcW w:type="dxa" w:w="1289"/>
          </w:tcPr>
          <w:p>
            <w:r>
              <w:t>+0.01</w:t>
            </w:r>
          </w:p>
        </w:tc>
        <w:tc>
          <w:tcPr>
            <w:tcW w:type="dxa" w:w="1289"/>
          </w:tcPr>
          <w:p>
            <w:r>
              <w:t>0.582</w:t>
            </w:r>
          </w:p>
        </w:tc>
        <w:tc>
          <w:tcPr>
            <w:tcW w:type="dxa" w:w="1289"/>
          </w:tcPr>
          <w:p>
            <w:r>
              <w:t>0.749</w:t>
            </w:r>
          </w:p>
        </w:tc>
        <w:tc>
          <w:tcPr>
            <w:tcW w:type="dxa" w:w="1289"/>
          </w:tcPr>
          <w:p>
            <w:r>
              <w:t>0.801</w:t>
            </w:r>
          </w:p>
        </w:tc>
      </w:tr>
      <w:tr>
        <w:tc>
          <w:tcPr>
            <w:tcW w:type="dxa" w:w="1289"/>
          </w:tcPr>
          <w:p>
            <w:r>
              <w:t>코로나</w:t>
            </w:r>
          </w:p>
        </w:tc>
        <w:tc>
          <w:tcPr>
            <w:tcW w:type="dxa" w:w="1289"/>
          </w:tcPr>
          <w:p>
            <w:r>
              <w:t>MAC-Flow</w:t>
            </w:r>
          </w:p>
        </w:tc>
        <w:tc>
          <w:tcPr>
            <w:tcW w:type="dxa" w:w="1289"/>
          </w:tcPr>
          <w:p>
            <w:r>
              <w:t>0.0144</w:t>
            </w:r>
          </w:p>
        </w:tc>
        <w:tc>
          <w:tcPr>
            <w:tcW w:type="dxa" w:w="1289"/>
          </w:tcPr>
          <w:p>
            <w:r>
              <w:t>−2.07</w:t>
            </w:r>
          </w:p>
        </w:tc>
        <w:tc>
          <w:tcPr>
            <w:tcW w:type="dxa" w:w="1289"/>
          </w:tcPr>
          <w:p>
            <w:r>
              <w:t>0.796</w:t>
            </w:r>
          </w:p>
        </w:tc>
        <w:tc>
          <w:tcPr>
            <w:tcW w:type="dxa" w:w="1289"/>
          </w:tcPr>
          <w:p>
            <w:r>
              <w:t>0.949</w:t>
            </w:r>
          </w:p>
        </w:tc>
        <w:tc>
          <w:tcPr>
            <w:tcW w:type="dxa" w:w="1289"/>
          </w:tcPr>
          <w:p>
            <w:r>
              <w:t>0.978</w:t>
            </w:r>
          </w:p>
        </w:tc>
      </w:tr>
      <w:tr>
        <w:tc>
          <w:tcPr>
            <w:tcW w:type="dxa" w:w="1289"/>
          </w:tcPr>
          <w:p>
            <w:r/>
          </w:p>
        </w:tc>
        <w:tc>
          <w:tcPr>
            <w:tcW w:type="dxa" w:w="1289"/>
          </w:tcPr>
          <w:p>
            <w:r>
              <w:t>VAE</w:t>
            </w:r>
          </w:p>
        </w:tc>
        <w:tc>
          <w:tcPr>
            <w:tcW w:type="dxa" w:w="1289"/>
          </w:tcPr>
          <w:p>
            <w:r>
              <w:t>0.0309</w:t>
            </w:r>
          </w:p>
        </w:tc>
        <w:tc>
          <w:tcPr>
            <w:tcW w:type="dxa" w:w="1289"/>
          </w:tcPr>
          <w:p>
            <w:r>
              <w:t>−0.51</w:t>
            </w:r>
          </w:p>
        </w:tc>
        <w:tc>
          <w:tcPr>
            <w:tcW w:type="dxa" w:w="1289"/>
          </w:tcPr>
          <w:p>
            <w:r>
              <w:t>0.401</w:t>
            </w:r>
          </w:p>
        </w:tc>
        <w:tc>
          <w:tcPr>
            <w:tcW w:type="dxa" w:w="1289"/>
          </w:tcPr>
          <w:p>
            <w:r>
              <w:t>0.538</w:t>
            </w:r>
          </w:p>
        </w:tc>
        <w:tc>
          <w:tcPr>
            <w:tcW w:type="dxa" w:w="1289"/>
          </w:tcPr>
          <w:p>
            <w:r>
              <w:t>2.372</w:t>
            </w:r>
          </w:p>
        </w:tc>
      </w:tr>
      <w:tr>
        <w:tc>
          <w:tcPr>
            <w:tcW w:type="dxa" w:w="1289"/>
          </w:tcPr>
          <w:p>
            <w:r/>
          </w:p>
        </w:tc>
        <w:tc>
          <w:tcPr>
            <w:tcW w:type="dxa" w:w="1289"/>
          </w:tcPr>
          <w:p>
            <w:r>
              <w:t>GAN</w:t>
            </w:r>
          </w:p>
        </w:tc>
        <w:tc>
          <w:tcPr>
            <w:tcW w:type="dxa" w:w="1289"/>
          </w:tcPr>
          <w:p>
            <w:r>
              <w:t>0.0154</w:t>
            </w:r>
          </w:p>
        </w:tc>
        <w:tc>
          <w:tcPr>
            <w:tcW w:type="dxa" w:w="1289"/>
          </w:tcPr>
          <w:p>
            <w:r>
              <w:t>−0.52</w:t>
            </w:r>
          </w:p>
        </w:tc>
        <w:tc>
          <w:tcPr>
            <w:tcW w:type="dxa" w:w="1289"/>
          </w:tcPr>
          <w:p>
            <w:r>
              <w:t>0.620</w:t>
            </w:r>
          </w:p>
        </w:tc>
        <w:tc>
          <w:tcPr>
            <w:tcW w:type="dxa" w:w="1289"/>
          </w:tcPr>
          <w:p>
            <w:r>
              <w:t>0.749</w:t>
            </w:r>
          </w:p>
        </w:tc>
        <w:tc>
          <w:tcPr>
            <w:tcW w:type="dxa" w:w="1289"/>
          </w:tcPr>
          <w:p>
            <w:r>
              <w:t>0.814</w:t>
            </w:r>
          </w:p>
        </w:tc>
      </w:tr>
      <w:tr>
        <w:tc>
          <w:tcPr>
            <w:tcW w:type="dxa" w:w="1289"/>
          </w:tcPr>
          <w:p>
            <w:r>
              <w:t>긴축기</w:t>
            </w:r>
          </w:p>
        </w:tc>
        <w:tc>
          <w:tcPr>
            <w:tcW w:type="dxa" w:w="1289"/>
          </w:tcPr>
          <w:p>
            <w:r>
              <w:t>MAC-Flow</w:t>
            </w:r>
          </w:p>
        </w:tc>
        <w:tc>
          <w:tcPr>
            <w:tcW w:type="dxa" w:w="1289"/>
          </w:tcPr>
          <w:p>
            <w:r>
              <w:t>0.0127</w:t>
            </w:r>
          </w:p>
        </w:tc>
        <w:tc>
          <w:tcPr>
            <w:tcW w:type="dxa" w:w="1289"/>
          </w:tcPr>
          <w:p>
            <w:r>
              <w:t>−0.44</w:t>
            </w:r>
          </w:p>
        </w:tc>
        <w:tc>
          <w:tcPr>
            <w:tcW w:type="dxa" w:w="1289"/>
          </w:tcPr>
          <w:p>
            <w:r>
              <w:t>0.825</w:t>
            </w:r>
          </w:p>
        </w:tc>
        <w:tc>
          <w:tcPr>
            <w:tcW w:type="dxa" w:w="1289"/>
          </w:tcPr>
          <w:p>
            <w:r>
              <w:t>0.965</w:t>
            </w:r>
          </w:p>
        </w:tc>
        <w:tc>
          <w:tcPr>
            <w:tcW w:type="dxa" w:w="1289"/>
          </w:tcPr>
          <w:p>
            <w:r>
              <w:t>1.141</w:t>
            </w:r>
          </w:p>
        </w:tc>
      </w:tr>
      <w:tr>
        <w:tc>
          <w:tcPr>
            <w:tcW w:type="dxa" w:w="1289"/>
          </w:tcPr>
          <w:p>
            <w:r/>
          </w:p>
        </w:tc>
        <w:tc>
          <w:tcPr>
            <w:tcW w:type="dxa" w:w="1289"/>
          </w:tcPr>
          <w:p>
            <w:r>
              <w:t>VAE</w:t>
            </w:r>
          </w:p>
        </w:tc>
        <w:tc>
          <w:tcPr>
            <w:tcW w:type="dxa" w:w="1289"/>
          </w:tcPr>
          <w:p>
            <w:r>
              <w:t>0.0168</w:t>
            </w:r>
          </w:p>
        </w:tc>
        <w:tc>
          <w:tcPr>
            <w:tcW w:type="dxa" w:w="1289"/>
          </w:tcPr>
          <w:p>
            <w:r>
              <w:t>−0.26</w:t>
            </w:r>
          </w:p>
        </w:tc>
        <w:tc>
          <w:tcPr>
            <w:tcW w:type="dxa" w:w="1289"/>
          </w:tcPr>
          <w:p>
            <w:r>
              <w:t>0.442</w:t>
            </w:r>
          </w:p>
        </w:tc>
        <w:tc>
          <w:tcPr>
            <w:tcW w:type="dxa" w:w="1289"/>
          </w:tcPr>
          <w:p>
            <w:r>
              <w:t>0.636</w:t>
            </w:r>
          </w:p>
        </w:tc>
        <w:tc>
          <w:tcPr>
            <w:tcW w:type="dxa" w:w="1289"/>
          </w:tcPr>
          <w:p>
            <w:r>
              <w:t>0.927</w:t>
            </w:r>
          </w:p>
        </w:tc>
      </w:tr>
      <w:tr>
        <w:tc>
          <w:tcPr>
            <w:tcW w:type="dxa" w:w="1289"/>
          </w:tcPr>
          <w:p>
            <w:r/>
          </w:p>
        </w:tc>
        <w:tc>
          <w:tcPr>
            <w:tcW w:type="dxa" w:w="1289"/>
          </w:tcPr>
          <w:p>
            <w:r>
              <w:t>GAN</w:t>
            </w:r>
          </w:p>
        </w:tc>
        <w:tc>
          <w:tcPr>
            <w:tcW w:type="dxa" w:w="1289"/>
          </w:tcPr>
          <w:p>
            <w:r>
              <w:t>0.0140</w:t>
            </w:r>
          </w:p>
        </w:tc>
        <w:tc>
          <w:tcPr>
            <w:tcW w:type="dxa" w:w="1289"/>
          </w:tcPr>
          <w:p>
            <w:r>
              <w:t>−0.01</w:t>
            </w:r>
          </w:p>
        </w:tc>
        <w:tc>
          <w:tcPr>
            <w:tcW w:type="dxa" w:w="1289"/>
          </w:tcPr>
          <w:p>
            <w:r>
              <w:t>0.685</w:t>
            </w:r>
          </w:p>
        </w:tc>
        <w:tc>
          <w:tcPr>
            <w:tcW w:type="dxa" w:w="1289"/>
          </w:tcPr>
          <w:p>
            <w:r>
              <w:t>0.829</w:t>
            </w:r>
          </w:p>
        </w:tc>
        <w:tc>
          <w:tcPr>
            <w:tcW w:type="dxa" w:w="1289"/>
          </w:tcPr>
          <w:p>
            <w:r>
              <w:t>1.006</w:t>
            </w:r>
          </w:p>
        </w:tc>
      </w:tr>
    </w:tbl>
    <w:p/>
    <w:p>
      <w:pPr>
        <w:pStyle w:val="2"/>
      </w:pPr>
      <w:r>
        <w:t>4.3 절제 연구 (Ablation)</w:t>
      </w:r>
    </w:p>
    <w:p>
      <w:pPr>
        <w:pStyle w:val="3"/>
      </w:pPr>
      <w:r>
        <w:t>4.3.1 입력 요소 절제 (feature ablation)</w:t>
      </w:r>
    </w:p>
    <w:p>
      <w:r>
        <w:t>본모형과 동일 사양에서 한 축만 제거해 재학습한다(각 3 시드). metab_drop은 유동성 채널 제거, maskall은 미래 거시 경로 조건화 제거(경로 마스킹), fedrate는 단기금리 채널을 연방기금금리로 교체한 것이다. 유동성 제거도 경로 조건화 제거도 NLL을 악화시키지 않으나, 미래 경로를 마스킹하면 위기 구간의 좌측 왜도가 크게 붕괴한다(코로나 −2.07→−0.79). 즉 거시·경로 조건화의 기여는 점 적합도(NLL)가 아니라 꼬리 비대칭(왜도·CVaR)에 있다. (완화기 fold는 추가 실행 대기.)</w:t>
      </w:r>
    </w:p>
    <w:p>
      <w:r>
        <w:t>표 4.11  feature ablation — NLL/주 · CVaR1% · skew · exk (본모형 대비)  [주: ± 시드 std·CRPS 추가 예정]</w:t>
      </w:r>
    </w:p>
    <w:tbl>
      <w:tblPr>
        <w:tblStyle w:val="-1"/>
        <w:tblW w:type="auto" w:w="0"/>
        <w:tblLook w:firstColumn="1" w:firstRow="1" w:lastColumn="0" w:lastRow="0" w:noHBand="0" w:noVBand="1" w:val="04A0"/>
      </w:tblPr>
      <w:tblGrid>
        <w:gridCol w:w="1504"/>
        <w:gridCol w:w="1504"/>
        <w:gridCol w:w="1504"/>
        <w:gridCol w:w="1504"/>
        <w:gridCol w:w="1504"/>
        <w:gridCol w:w="1504"/>
      </w:tblGrid>
      <w:tr>
        <w:tc>
          <w:tcPr>
            <w:tcW w:type="dxa" w:w="1504"/>
          </w:tcPr>
          <w:p>
            <w:r>
              <w:t>fold</w:t>
            </w:r>
          </w:p>
        </w:tc>
        <w:tc>
          <w:tcPr>
            <w:tcW w:type="dxa" w:w="1504"/>
          </w:tcPr>
          <w:p>
            <w:r>
              <w:t>구성</w:t>
            </w:r>
          </w:p>
        </w:tc>
        <w:tc>
          <w:tcPr>
            <w:tcW w:type="dxa" w:w="1504"/>
          </w:tcPr>
          <w:p>
            <w:r>
              <w:t>NLL/주</w:t>
            </w:r>
          </w:p>
        </w:tc>
        <w:tc>
          <w:tcPr>
            <w:tcW w:type="dxa" w:w="1504"/>
          </w:tcPr>
          <w:p>
            <w:r>
              <w:t>CVaR1%</w:t>
            </w:r>
          </w:p>
        </w:tc>
        <w:tc>
          <w:tcPr>
            <w:tcW w:type="dxa" w:w="1504"/>
          </w:tcPr>
          <w:p>
            <w:r>
              <w:t>skew</w:t>
            </w:r>
          </w:p>
        </w:tc>
        <w:tc>
          <w:tcPr>
            <w:tcW w:type="dxa" w:w="1504"/>
          </w:tcPr>
          <w:p>
            <w:r>
              <w:t>exk</w:t>
            </w:r>
          </w:p>
        </w:tc>
      </w:tr>
      <w:tr>
        <w:tc>
          <w:tcPr>
            <w:tcW w:type="dxa" w:w="1504"/>
          </w:tcPr>
          <w:p>
            <w:r>
              <w:t>금융위기</w:t>
            </w:r>
          </w:p>
        </w:tc>
        <w:tc>
          <w:tcPr>
            <w:tcW w:type="dxa" w:w="1504"/>
          </w:tcPr>
          <w:p>
            <w:r>
              <w:t>full(본모형)</w:t>
            </w:r>
          </w:p>
        </w:tc>
        <w:tc>
          <w:tcPr>
            <w:tcW w:type="dxa" w:w="1504"/>
          </w:tcPr>
          <w:p>
            <w:r>
              <w:t>1.525</w:t>
            </w:r>
          </w:p>
        </w:tc>
        <w:tc>
          <w:tcPr>
            <w:tcW w:type="dxa" w:w="1504"/>
          </w:tcPr>
          <w:p>
            <w:r>
              <w:t>−0.137</w:t>
            </w:r>
          </w:p>
        </w:tc>
        <w:tc>
          <w:tcPr>
            <w:tcW w:type="dxa" w:w="1504"/>
          </w:tcPr>
          <w:p>
            <w:r>
              <w:t>−0.42</w:t>
            </w:r>
          </w:p>
        </w:tc>
        <w:tc>
          <w:tcPr>
            <w:tcW w:type="dxa" w:w="1504"/>
          </w:tcPr>
          <w:p>
            <w:r>
              <w:t>15.1</w:t>
            </w:r>
          </w:p>
        </w:tc>
      </w:tr>
      <w:tr>
        <w:tc>
          <w:tcPr>
            <w:tcW w:type="dxa" w:w="1504"/>
          </w:tcPr>
          <w:p>
            <w:r/>
          </w:p>
        </w:tc>
        <w:tc>
          <w:tcPr>
            <w:tcW w:type="dxa" w:w="1504"/>
          </w:tcPr>
          <w:p>
            <w:r>
              <w:t>metab_drop</w:t>
            </w:r>
          </w:p>
        </w:tc>
        <w:tc>
          <w:tcPr>
            <w:tcW w:type="dxa" w:w="1504"/>
          </w:tcPr>
          <w:p>
            <w:r>
              <w:t>1.461</w:t>
            </w:r>
          </w:p>
        </w:tc>
        <w:tc>
          <w:tcPr>
            <w:tcW w:type="dxa" w:w="1504"/>
          </w:tcPr>
          <w:p>
            <w:r>
              <w:t>−0.130</w:t>
            </w:r>
          </w:p>
        </w:tc>
        <w:tc>
          <w:tcPr>
            <w:tcW w:type="dxa" w:w="1504"/>
          </w:tcPr>
          <w:p>
            <w:r>
              <w:t>−0.50</w:t>
            </w:r>
          </w:p>
        </w:tc>
        <w:tc>
          <w:tcPr>
            <w:tcW w:type="dxa" w:w="1504"/>
          </w:tcPr>
          <w:p>
            <w:r>
              <w:t>14.6</w:t>
            </w:r>
          </w:p>
        </w:tc>
      </w:tr>
      <w:tr>
        <w:tc>
          <w:tcPr>
            <w:tcW w:type="dxa" w:w="1504"/>
          </w:tcPr>
          <w:p>
            <w:r/>
          </w:p>
        </w:tc>
        <w:tc>
          <w:tcPr>
            <w:tcW w:type="dxa" w:w="1504"/>
          </w:tcPr>
          <w:p>
            <w:r>
              <w:t>maskall</w:t>
            </w:r>
          </w:p>
        </w:tc>
        <w:tc>
          <w:tcPr>
            <w:tcW w:type="dxa" w:w="1504"/>
          </w:tcPr>
          <w:p>
            <w:r>
              <w:t>1.481</w:t>
            </w:r>
          </w:p>
        </w:tc>
        <w:tc>
          <w:tcPr>
            <w:tcW w:type="dxa" w:w="1504"/>
          </w:tcPr>
          <w:p>
            <w:r>
              <w:t>−0.121</w:t>
            </w:r>
          </w:p>
        </w:tc>
        <w:tc>
          <w:tcPr>
            <w:tcW w:type="dxa" w:w="1504"/>
          </w:tcPr>
          <w:p>
            <w:r>
              <w:t>−0.24</w:t>
            </w:r>
          </w:p>
        </w:tc>
        <w:tc>
          <w:tcPr>
            <w:tcW w:type="dxa" w:w="1504"/>
          </w:tcPr>
          <w:p>
            <w:r>
              <w:t>9.3</w:t>
            </w:r>
          </w:p>
        </w:tc>
      </w:tr>
      <w:tr>
        <w:tc>
          <w:tcPr>
            <w:tcW w:type="dxa" w:w="1504"/>
          </w:tcPr>
          <w:p>
            <w:r/>
          </w:p>
        </w:tc>
        <w:tc>
          <w:tcPr>
            <w:tcW w:type="dxa" w:w="1504"/>
          </w:tcPr>
          <w:p>
            <w:r>
              <w:t>fedrate</w:t>
            </w:r>
          </w:p>
        </w:tc>
        <w:tc>
          <w:tcPr>
            <w:tcW w:type="dxa" w:w="1504"/>
          </w:tcPr>
          <w:p>
            <w:r>
              <w:t>1.498</w:t>
            </w:r>
          </w:p>
        </w:tc>
        <w:tc>
          <w:tcPr>
            <w:tcW w:type="dxa" w:w="1504"/>
          </w:tcPr>
          <w:p>
            <w:r>
              <w:t>−0.129</w:t>
            </w:r>
          </w:p>
        </w:tc>
        <w:tc>
          <w:tcPr>
            <w:tcW w:type="dxa" w:w="1504"/>
          </w:tcPr>
          <w:p>
            <w:r>
              <w:t>−0.42</w:t>
            </w:r>
          </w:p>
        </w:tc>
        <w:tc>
          <w:tcPr>
            <w:tcW w:type="dxa" w:w="1504"/>
          </w:tcPr>
          <w:p>
            <w:r>
              <w:t>12.4</w:t>
            </w:r>
          </w:p>
        </w:tc>
      </w:tr>
      <w:tr>
        <w:tc>
          <w:tcPr>
            <w:tcW w:type="dxa" w:w="1504"/>
          </w:tcPr>
          <w:p>
            <w:r>
              <w:t>코로나</w:t>
            </w:r>
          </w:p>
        </w:tc>
        <w:tc>
          <w:tcPr>
            <w:tcW w:type="dxa" w:w="1504"/>
          </w:tcPr>
          <w:p>
            <w:r>
              <w:t>full(본모형)</w:t>
            </w:r>
          </w:p>
        </w:tc>
        <w:tc>
          <w:tcPr>
            <w:tcW w:type="dxa" w:w="1504"/>
          </w:tcPr>
          <w:p>
            <w:r>
              <w:t>1.531</w:t>
            </w:r>
          </w:p>
        </w:tc>
        <w:tc>
          <w:tcPr>
            <w:tcW w:type="dxa" w:w="1504"/>
          </w:tcPr>
          <w:p>
            <w:r>
              <w:t>−0.137</w:t>
            </w:r>
          </w:p>
        </w:tc>
        <w:tc>
          <w:tcPr>
            <w:tcW w:type="dxa" w:w="1504"/>
          </w:tcPr>
          <w:p>
            <w:r>
              <w:t>−2.07</w:t>
            </w:r>
          </w:p>
        </w:tc>
        <w:tc>
          <w:tcPr>
            <w:tcW w:type="dxa" w:w="1504"/>
          </w:tcPr>
          <w:p>
            <w:r>
              <w:t>30.9</w:t>
            </w:r>
          </w:p>
        </w:tc>
      </w:tr>
      <w:tr>
        <w:tc>
          <w:tcPr>
            <w:tcW w:type="dxa" w:w="1504"/>
          </w:tcPr>
          <w:p>
            <w:r/>
          </w:p>
        </w:tc>
        <w:tc>
          <w:tcPr>
            <w:tcW w:type="dxa" w:w="1504"/>
          </w:tcPr>
          <w:p>
            <w:r>
              <w:t>metab_drop</w:t>
            </w:r>
          </w:p>
        </w:tc>
        <w:tc>
          <w:tcPr>
            <w:tcW w:type="dxa" w:w="1504"/>
          </w:tcPr>
          <w:p>
            <w:r>
              <w:t>1.486</w:t>
            </w:r>
          </w:p>
        </w:tc>
        <w:tc>
          <w:tcPr>
            <w:tcW w:type="dxa" w:w="1504"/>
          </w:tcPr>
          <w:p>
            <w:r>
              <w:t>−0.120</w:t>
            </w:r>
          </w:p>
        </w:tc>
        <w:tc>
          <w:tcPr>
            <w:tcW w:type="dxa" w:w="1504"/>
          </w:tcPr>
          <w:p>
            <w:r>
              <w:t>−1.48</w:t>
            </w:r>
          </w:p>
        </w:tc>
        <w:tc>
          <w:tcPr>
            <w:tcW w:type="dxa" w:w="1504"/>
          </w:tcPr>
          <w:p>
            <w:r>
              <w:t>24.8</w:t>
            </w:r>
          </w:p>
        </w:tc>
      </w:tr>
      <w:tr>
        <w:tc>
          <w:tcPr>
            <w:tcW w:type="dxa" w:w="1504"/>
          </w:tcPr>
          <w:p>
            <w:r/>
          </w:p>
        </w:tc>
        <w:tc>
          <w:tcPr>
            <w:tcW w:type="dxa" w:w="1504"/>
          </w:tcPr>
          <w:p>
            <w:r>
              <w:t>maskall</w:t>
            </w:r>
          </w:p>
        </w:tc>
        <w:tc>
          <w:tcPr>
            <w:tcW w:type="dxa" w:w="1504"/>
          </w:tcPr>
          <w:p>
            <w:r>
              <w:t>1.481</w:t>
            </w:r>
          </w:p>
        </w:tc>
        <w:tc>
          <w:tcPr>
            <w:tcW w:type="dxa" w:w="1504"/>
          </w:tcPr>
          <w:p>
            <w:r>
              <w:t>−0.123</w:t>
            </w:r>
          </w:p>
        </w:tc>
        <w:tc>
          <w:tcPr>
            <w:tcW w:type="dxa" w:w="1504"/>
          </w:tcPr>
          <w:p>
            <w:r>
              <w:t>−0.79</w:t>
            </w:r>
          </w:p>
        </w:tc>
        <w:tc>
          <w:tcPr>
            <w:tcW w:type="dxa" w:w="1504"/>
          </w:tcPr>
          <w:p>
            <w:r>
              <w:t>21.1</w:t>
            </w:r>
          </w:p>
        </w:tc>
      </w:tr>
      <w:tr>
        <w:tc>
          <w:tcPr>
            <w:tcW w:type="dxa" w:w="1504"/>
          </w:tcPr>
          <w:p>
            <w:r/>
          </w:p>
        </w:tc>
        <w:tc>
          <w:tcPr>
            <w:tcW w:type="dxa" w:w="1504"/>
          </w:tcPr>
          <w:p>
            <w:r>
              <w:t>fedrate</w:t>
            </w:r>
          </w:p>
        </w:tc>
        <w:tc>
          <w:tcPr>
            <w:tcW w:type="dxa" w:w="1504"/>
          </w:tcPr>
          <w:p>
            <w:r>
              <w:t>1.507</w:t>
            </w:r>
          </w:p>
        </w:tc>
        <w:tc>
          <w:tcPr>
            <w:tcW w:type="dxa" w:w="1504"/>
          </w:tcPr>
          <w:p>
            <w:r>
              <w:t>−0.141</w:t>
            </w:r>
          </w:p>
        </w:tc>
        <w:tc>
          <w:tcPr>
            <w:tcW w:type="dxa" w:w="1504"/>
          </w:tcPr>
          <w:p>
            <w:r>
              <w:t>−1.85</w:t>
            </w:r>
          </w:p>
        </w:tc>
        <w:tc>
          <w:tcPr>
            <w:tcW w:type="dxa" w:w="1504"/>
          </w:tcPr>
          <w:p>
            <w:r>
              <w:t>26.7</w:t>
            </w:r>
          </w:p>
        </w:tc>
      </w:tr>
      <w:tr>
        <w:tc>
          <w:tcPr>
            <w:tcW w:type="dxa" w:w="1504"/>
          </w:tcPr>
          <w:p>
            <w:r>
              <w:t>긴축기</w:t>
            </w:r>
          </w:p>
        </w:tc>
        <w:tc>
          <w:tcPr>
            <w:tcW w:type="dxa" w:w="1504"/>
          </w:tcPr>
          <w:p>
            <w:r>
              <w:t>full(본모형)</w:t>
            </w:r>
          </w:p>
        </w:tc>
        <w:tc>
          <w:tcPr>
            <w:tcW w:type="dxa" w:w="1504"/>
          </w:tcPr>
          <w:p>
            <w:r>
              <w:t>1.352</w:t>
            </w:r>
          </w:p>
        </w:tc>
        <w:tc>
          <w:tcPr>
            <w:tcW w:type="dxa" w:w="1504"/>
          </w:tcPr>
          <w:p>
            <w:r>
              <w:t>−0.100</w:t>
            </w:r>
          </w:p>
        </w:tc>
        <w:tc>
          <w:tcPr>
            <w:tcW w:type="dxa" w:w="1504"/>
          </w:tcPr>
          <w:p>
            <w:r>
              <w:t>−0.44</w:t>
            </w:r>
          </w:p>
        </w:tc>
        <w:tc>
          <w:tcPr>
            <w:tcW w:type="dxa" w:w="1504"/>
          </w:tcPr>
          <w:p>
            <w:r>
              <w:t>5.0</w:t>
            </w:r>
          </w:p>
        </w:tc>
      </w:tr>
      <w:tr>
        <w:tc>
          <w:tcPr>
            <w:tcW w:type="dxa" w:w="1504"/>
          </w:tcPr>
          <w:p>
            <w:r/>
          </w:p>
        </w:tc>
        <w:tc>
          <w:tcPr>
            <w:tcW w:type="dxa" w:w="1504"/>
          </w:tcPr>
          <w:p>
            <w:r>
              <w:t>metab_drop</w:t>
            </w:r>
          </w:p>
        </w:tc>
        <w:tc>
          <w:tcPr>
            <w:tcW w:type="dxa" w:w="1504"/>
          </w:tcPr>
          <w:p>
            <w:r>
              <w:t>1.346</w:t>
            </w:r>
          </w:p>
        </w:tc>
        <w:tc>
          <w:tcPr>
            <w:tcW w:type="dxa" w:w="1504"/>
          </w:tcPr>
          <w:p>
            <w:r>
              <w:t>−0.095</w:t>
            </w:r>
          </w:p>
        </w:tc>
        <w:tc>
          <w:tcPr>
            <w:tcW w:type="dxa" w:w="1504"/>
          </w:tcPr>
          <w:p>
            <w:r>
              <w:t>−0.46</w:t>
            </w:r>
          </w:p>
        </w:tc>
        <w:tc>
          <w:tcPr>
            <w:tcW w:type="dxa" w:w="1504"/>
          </w:tcPr>
          <w:p>
            <w:r>
              <w:t>5.7</w:t>
            </w:r>
          </w:p>
        </w:tc>
      </w:tr>
      <w:tr>
        <w:tc>
          <w:tcPr>
            <w:tcW w:type="dxa" w:w="1504"/>
          </w:tcPr>
          <w:p>
            <w:r/>
          </w:p>
        </w:tc>
        <w:tc>
          <w:tcPr>
            <w:tcW w:type="dxa" w:w="1504"/>
          </w:tcPr>
          <w:p>
            <w:r>
              <w:t>maskall</w:t>
            </w:r>
          </w:p>
        </w:tc>
        <w:tc>
          <w:tcPr>
            <w:tcW w:type="dxa" w:w="1504"/>
          </w:tcPr>
          <w:p>
            <w:r>
              <w:t>1.349</w:t>
            </w:r>
          </w:p>
        </w:tc>
        <w:tc>
          <w:tcPr>
            <w:tcW w:type="dxa" w:w="1504"/>
          </w:tcPr>
          <w:p>
            <w:r>
              <w:t>−0.097</w:t>
            </w:r>
          </w:p>
        </w:tc>
        <w:tc>
          <w:tcPr>
            <w:tcW w:type="dxa" w:w="1504"/>
          </w:tcPr>
          <w:p>
            <w:r>
              <w:t>−0.56</w:t>
            </w:r>
          </w:p>
        </w:tc>
        <w:tc>
          <w:tcPr>
            <w:tcW w:type="dxa" w:w="1504"/>
          </w:tcPr>
          <w:p>
            <w:r>
              <w:t>5.2</w:t>
            </w:r>
          </w:p>
        </w:tc>
      </w:tr>
      <w:tr>
        <w:tc>
          <w:tcPr>
            <w:tcW w:type="dxa" w:w="1504"/>
          </w:tcPr>
          <w:p>
            <w:r/>
          </w:p>
        </w:tc>
        <w:tc>
          <w:tcPr>
            <w:tcW w:type="dxa" w:w="1504"/>
          </w:tcPr>
          <w:p>
            <w:r>
              <w:t>fedrate</w:t>
            </w:r>
          </w:p>
        </w:tc>
        <w:tc>
          <w:tcPr>
            <w:tcW w:type="dxa" w:w="1504"/>
          </w:tcPr>
          <w:p>
            <w:r>
              <w:t>1.362</w:t>
            </w:r>
          </w:p>
        </w:tc>
        <w:tc>
          <w:tcPr>
            <w:tcW w:type="dxa" w:w="1504"/>
          </w:tcPr>
          <w:p>
            <w:r>
              <w:t>−0.099</w:t>
            </w:r>
          </w:p>
        </w:tc>
        <w:tc>
          <w:tcPr>
            <w:tcW w:type="dxa" w:w="1504"/>
          </w:tcPr>
          <w:p>
            <w:r>
              <w:t>−0.60</w:t>
            </w:r>
          </w:p>
        </w:tc>
        <w:tc>
          <w:tcPr>
            <w:tcW w:type="dxa" w:w="1504"/>
          </w:tcPr>
          <w:p>
            <w:r>
              <w:t>6.2</w:t>
            </w:r>
          </w:p>
        </w:tc>
      </w:tr>
      <w:tr>
        <w:tc>
          <w:tcPr>
            <w:tcW w:type="dxa" w:w="1504"/>
          </w:tcPr>
          <w:p>
            <w:r>
              <w:t>완화기</w:t>
            </w:r>
          </w:p>
        </w:tc>
        <w:tc>
          <w:tcPr>
            <w:tcW w:type="dxa" w:w="1504"/>
          </w:tcPr>
          <w:p>
            <w:r>
              <w:t>[추가 실행 대기]</w:t>
            </w:r>
          </w:p>
        </w:tc>
        <w:tc>
          <w:tcPr>
            <w:tcW w:type="dxa" w:w="1504"/>
          </w:tcPr>
          <w:p>
            <w:r>
              <w:t>—</w:t>
            </w:r>
          </w:p>
        </w:tc>
        <w:tc>
          <w:tcPr>
            <w:tcW w:type="dxa" w:w="1504"/>
          </w:tcPr>
          <w:p>
            <w:r>
              <w:t>—</w:t>
            </w:r>
          </w:p>
        </w:tc>
        <w:tc>
          <w:tcPr>
            <w:tcW w:type="dxa" w:w="1504"/>
          </w:tcPr>
          <w:p>
            <w:r>
              <w:t>—</w:t>
            </w:r>
          </w:p>
        </w:tc>
        <w:tc>
          <w:tcPr>
            <w:tcW w:type="dxa" w:w="1504"/>
          </w:tcPr>
          <w:p>
            <w:r>
              <w:t>—</w:t>
            </w:r>
          </w:p>
        </w:tc>
      </w:tr>
    </w:tbl>
    <w:p/>
    <w:p>
      <w:pPr>
        <w:pStyle w:val="3"/>
      </w:pPr>
      <w:r>
        <w:t>4.3.2 입력 요소 중요도 (permutation importance)</w:t>
      </w:r>
    </w:p>
    <w:p>
      <w:r>
        <w:t>학습된 모형에서 각 입력을 셔플했을 때의 주당 NLL 증가(ΔNLL/주)를 중요도로 측정한다(클수록 중요, 네 구간 평균). NLL 기준으로는 변동성 맥락(sp_std_13w)이 적합도를 지배하고 금리·유동성은 0 근방인데, 이는 거시 변수가 NLL이 아니라 꼬리·모양(왜도)에만 작용하기 때문으로, §4.1·§4.3.1과 정합한다.</w:t>
      </w:r>
    </w:p>
    <w:p>
      <w:r>
        <w:t>표 4.12  permutation 중요도 — 전체 평균 ΔNLL/주</w:t>
      </w:r>
    </w:p>
    <w:tbl>
      <w:tblPr>
        <w:tblStyle w:val="-1"/>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t>변수</w:t>
            </w:r>
          </w:p>
        </w:tc>
        <w:tc>
          <w:tcPr>
            <w:tcW w:type="dxa" w:w="1289"/>
          </w:tcPr>
          <w:p>
            <w:r>
              <w:t>sp_std_13w</w:t>
            </w:r>
          </w:p>
        </w:tc>
        <w:tc>
          <w:tcPr>
            <w:tcW w:type="dxa" w:w="1289"/>
          </w:tcPr>
          <w:p>
            <w:r>
              <w:t>ads_lag</w:t>
            </w:r>
          </w:p>
        </w:tc>
        <w:tc>
          <w:tcPr>
            <w:tcW w:type="dxa" w:w="1289"/>
          </w:tcPr>
          <w:p>
            <w:r>
              <w:t>wti_wr</w:t>
            </w:r>
          </w:p>
        </w:tc>
        <w:tc>
          <w:tcPr>
            <w:tcW w:type="dxa" w:w="1289"/>
          </w:tcPr>
          <w:p>
            <w:r>
              <w:t>sp_skew_13w</w:t>
            </w:r>
          </w:p>
        </w:tc>
        <w:tc>
          <w:tcPr>
            <w:tcW w:type="dxa" w:w="1289"/>
          </w:tcPr>
          <w:p>
            <w:r>
              <w:t>tbill_wr</w:t>
            </w:r>
          </w:p>
        </w:tc>
        <w:tc>
          <w:tcPr>
            <w:tcW w:type="dxa" w:w="1289"/>
          </w:tcPr>
          <w:p>
            <w:r>
              <w:t>metab_13w</w:t>
            </w:r>
          </w:p>
        </w:tc>
      </w:tr>
      <w:tr>
        <w:tc>
          <w:tcPr>
            <w:tcW w:type="dxa" w:w="1289"/>
          </w:tcPr>
          <w:p>
            <w:r>
              <w:t>ΔNLL/주</w:t>
            </w:r>
          </w:p>
        </w:tc>
        <w:tc>
          <w:tcPr>
            <w:tcW w:type="dxa" w:w="1289"/>
          </w:tcPr>
          <w:p>
            <w:r>
              <w:t>+0.0213</w:t>
            </w:r>
          </w:p>
        </w:tc>
        <w:tc>
          <w:tcPr>
            <w:tcW w:type="dxa" w:w="1289"/>
          </w:tcPr>
          <w:p>
            <w:r>
              <w:t>+0.0026</w:t>
            </w:r>
          </w:p>
        </w:tc>
        <w:tc>
          <w:tcPr>
            <w:tcW w:type="dxa" w:w="1289"/>
          </w:tcPr>
          <w:p>
            <w:r>
              <w:t>+0.0016</w:t>
            </w:r>
          </w:p>
        </w:tc>
        <w:tc>
          <w:tcPr>
            <w:tcW w:type="dxa" w:w="1289"/>
          </w:tcPr>
          <w:p>
            <w:r>
              <w:t>+0.0007</w:t>
            </w:r>
          </w:p>
        </w:tc>
        <w:tc>
          <w:tcPr>
            <w:tcW w:type="dxa" w:w="1289"/>
          </w:tcPr>
          <w:p>
            <w:r>
              <w:t>−0.0013</w:t>
            </w:r>
          </w:p>
        </w:tc>
        <w:tc>
          <w:tcPr>
            <w:tcW w:type="dxa" w:w="1289"/>
          </w:tcPr>
          <w:p>
            <w:r>
              <w:t>−0.0025</w:t>
            </w:r>
          </w:p>
        </w:tc>
      </w:tr>
    </w:tbl>
    <w:p/>
    <w:p>
      <w:pPr>
        <w:pStyle w:val="3"/>
      </w:pPr>
      <w:r>
        <w:t>4.3.3 시간 창 절제 (time-window ablation)</w:t>
      </w:r>
    </w:p>
    <w:p>
      <w:r>
        <w:t>[추가 실행 대기] 목표 horizon을 13주(본모형) 대비 26·52주로 바꾼 win26·win52 재학습이 아직 수행되지 않았다. 추가 실행 후 작성한다.</w:t>
      </w:r>
    </w:p>
    <w:p>
      <w:pPr>
        <w:pStyle w:val="3"/>
      </w:pPr>
      <w:r>
        <w:t>4.3.4 과거 인코더 절제 (Past Encoder)</w:t>
      </w:r>
    </w:p>
    <w:p>
      <w:r>
        <w:t>과거 요약 압축기를 MLP·LSTM·Transformer·Mamba로 교체해 비교한다(각 5 시드 × 3 구간 pooled). MLP가 NLL이 가장 낮고 좌측 왜도가 가장 깊어 채택을 정당화한다. Transformer는 NLL이 높고 왜도 부호가 어긋나며 분산이 과대하다.</w:t>
      </w:r>
    </w:p>
    <w:p>
      <w:r>
        <w:t>표 4.13  Past Encoder 절제 — 5 시드 × 3 구간 pooled</w:t>
      </w:r>
    </w:p>
    <w:tbl>
      <w:tblPr>
        <w:tblStyle w:val="-1"/>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t>encoder</w:t>
            </w:r>
          </w:p>
        </w:tc>
        <w:tc>
          <w:tcPr>
            <w:tcW w:type="dxa" w:w="1128"/>
          </w:tcPr>
          <w:p>
            <w:r>
              <w:t>NLL/주</w:t>
            </w:r>
          </w:p>
        </w:tc>
        <w:tc>
          <w:tcPr>
            <w:tcW w:type="dxa" w:w="1128"/>
          </w:tcPr>
          <w:p>
            <w:r>
              <w:t>CRPS</w:t>
            </w:r>
          </w:p>
        </w:tc>
        <w:tc>
          <w:tcPr>
            <w:tcW w:type="dxa" w:w="1128"/>
          </w:tcPr>
          <w:p>
            <w:r>
              <w:t>CVaR1%</w:t>
            </w:r>
          </w:p>
        </w:tc>
        <w:tc>
          <w:tcPr>
            <w:tcW w:type="dxa" w:w="1128"/>
          </w:tcPr>
          <w:p>
            <w:r>
              <w:t>skew</w:t>
            </w:r>
          </w:p>
        </w:tc>
        <w:tc>
          <w:tcPr>
            <w:tcW w:type="dxa" w:w="1128"/>
          </w:tcPr>
          <w:p>
            <w:r>
              <w:t>cov80</w:t>
            </w:r>
          </w:p>
        </w:tc>
        <w:tc>
          <w:tcPr>
            <w:tcW w:type="dxa" w:w="1128"/>
          </w:tcPr>
          <w:p>
            <w:r>
              <w:t>cov95</w:t>
            </w:r>
          </w:p>
        </w:tc>
        <w:tc>
          <w:tcPr>
            <w:tcW w:type="dxa" w:w="1128"/>
          </w:tcPr>
          <w:p>
            <w:r>
              <w:t>std비</w:t>
            </w:r>
          </w:p>
        </w:tc>
      </w:tr>
      <w:tr>
        <w:tc>
          <w:tcPr>
            <w:tcW w:type="dxa" w:w="1128"/>
          </w:tcPr>
          <w:p>
            <w:r>
              <w:t>MLP(채택)</w:t>
            </w:r>
          </w:p>
        </w:tc>
        <w:tc>
          <w:tcPr>
            <w:tcW w:type="dxa" w:w="1128"/>
          </w:tcPr>
          <w:p>
            <w:r>
              <w:t>1.431</w:t>
            </w:r>
          </w:p>
        </w:tc>
        <w:tc>
          <w:tcPr>
            <w:tcW w:type="dxa" w:w="1128"/>
          </w:tcPr>
          <w:p>
            <w:r>
              <w:t>0.0121</w:t>
            </w:r>
          </w:p>
        </w:tc>
        <w:tc>
          <w:tcPr>
            <w:tcW w:type="dxa" w:w="1128"/>
          </w:tcPr>
          <w:p>
            <w:r>
              <w:t>−0.097</w:t>
            </w:r>
          </w:p>
        </w:tc>
        <w:tc>
          <w:tcPr>
            <w:tcW w:type="dxa" w:w="1128"/>
          </w:tcPr>
          <w:p>
            <w:r>
              <w:t>−0.78</w:t>
            </w:r>
          </w:p>
        </w:tc>
        <w:tc>
          <w:tcPr>
            <w:tcW w:type="dxa" w:w="1128"/>
          </w:tcPr>
          <w:p>
            <w:r>
              <w:t>0.801</w:t>
            </w:r>
          </w:p>
        </w:tc>
        <w:tc>
          <w:tcPr>
            <w:tcW w:type="dxa" w:w="1128"/>
          </w:tcPr>
          <w:p>
            <w:r>
              <w:t>0.958</w:t>
            </w:r>
          </w:p>
        </w:tc>
        <w:tc>
          <w:tcPr>
            <w:tcW w:type="dxa" w:w="1128"/>
          </w:tcPr>
          <w:p>
            <w:r>
              <w:t>1.068</w:t>
            </w:r>
          </w:p>
        </w:tc>
      </w:tr>
      <w:tr>
        <w:tc>
          <w:tcPr>
            <w:tcW w:type="dxa" w:w="1128"/>
          </w:tcPr>
          <w:p>
            <w:r>
              <w:t>LSTM</w:t>
            </w:r>
          </w:p>
        </w:tc>
        <w:tc>
          <w:tcPr>
            <w:tcW w:type="dxa" w:w="1128"/>
          </w:tcPr>
          <w:p>
            <w:r>
              <w:t>1.438</w:t>
            </w:r>
          </w:p>
        </w:tc>
        <w:tc>
          <w:tcPr>
            <w:tcW w:type="dxa" w:w="1128"/>
          </w:tcPr>
          <w:p>
            <w:r>
              <w:t>0.0123</w:t>
            </w:r>
          </w:p>
        </w:tc>
        <w:tc>
          <w:tcPr>
            <w:tcW w:type="dxa" w:w="1128"/>
          </w:tcPr>
          <w:p>
            <w:r>
              <w:t>−0.090</w:t>
            </w:r>
          </w:p>
        </w:tc>
        <w:tc>
          <w:tcPr>
            <w:tcW w:type="dxa" w:w="1128"/>
          </w:tcPr>
          <w:p>
            <w:r>
              <w:t>−0.18</w:t>
            </w:r>
          </w:p>
        </w:tc>
        <w:tc>
          <w:tcPr>
            <w:tcW w:type="dxa" w:w="1128"/>
          </w:tcPr>
          <w:p>
            <w:r>
              <w:t>0.805</w:t>
            </w:r>
          </w:p>
        </w:tc>
        <w:tc>
          <w:tcPr>
            <w:tcW w:type="dxa" w:w="1128"/>
          </w:tcPr>
          <w:p>
            <w:r>
              <w:t>0.956</w:t>
            </w:r>
          </w:p>
        </w:tc>
        <w:tc>
          <w:tcPr>
            <w:tcW w:type="dxa" w:w="1128"/>
          </w:tcPr>
          <w:p>
            <w:r>
              <w:t>1.083</w:t>
            </w:r>
          </w:p>
        </w:tc>
      </w:tr>
      <w:tr>
        <w:tc>
          <w:tcPr>
            <w:tcW w:type="dxa" w:w="1128"/>
          </w:tcPr>
          <w:p>
            <w:r>
              <w:t>Transformer</w:t>
            </w:r>
          </w:p>
        </w:tc>
        <w:tc>
          <w:tcPr>
            <w:tcW w:type="dxa" w:w="1128"/>
          </w:tcPr>
          <w:p>
            <w:r>
              <w:t>1.565</w:t>
            </w:r>
          </w:p>
        </w:tc>
        <w:tc>
          <w:tcPr>
            <w:tcW w:type="dxa" w:w="1128"/>
          </w:tcPr>
          <w:p>
            <w:r>
              <w:t>0.0156</w:t>
            </w:r>
          </w:p>
        </w:tc>
        <w:tc>
          <w:tcPr>
            <w:tcW w:type="dxa" w:w="1128"/>
          </w:tcPr>
          <w:p>
            <w:r>
              <w:t>−0.122</w:t>
            </w:r>
          </w:p>
        </w:tc>
        <w:tc>
          <w:tcPr>
            <w:tcW w:type="dxa" w:w="1128"/>
          </w:tcPr>
          <w:p>
            <w:r>
              <w:t>+0.52</w:t>
            </w:r>
          </w:p>
        </w:tc>
        <w:tc>
          <w:tcPr>
            <w:tcW w:type="dxa" w:w="1128"/>
          </w:tcPr>
          <w:p>
            <w:r>
              <w:t>0.815</w:t>
            </w:r>
          </w:p>
        </w:tc>
        <w:tc>
          <w:tcPr>
            <w:tcW w:type="dxa" w:w="1128"/>
          </w:tcPr>
          <w:p>
            <w:r>
              <w:t>0.961</w:t>
            </w:r>
          </w:p>
        </w:tc>
        <w:tc>
          <w:tcPr>
            <w:tcW w:type="dxa" w:w="1128"/>
          </w:tcPr>
          <w:p>
            <w:r>
              <w:t>1.662</w:t>
            </w:r>
          </w:p>
        </w:tc>
      </w:tr>
      <w:tr>
        <w:tc>
          <w:tcPr>
            <w:tcW w:type="dxa" w:w="1128"/>
          </w:tcPr>
          <w:p>
            <w:r>
              <w:t>Mamba</w:t>
            </w:r>
          </w:p>
        </w:tc>
        <w:tc>
          <w:tcPr>
            <w:tcW w:type="dxa" w:w="1128"/>
          </w:tcPr>
          <w:p>
            <w:r>
              <w:t>1.440</w:t>
            </w:r>
          </w:p>
        </w:tc>
        <w:tc>
          <w:tcPr>
            <w:tcW w:type="dxa" w:w="1128"/>
          </w:tcPr>
          <w:p>
            <w:r>
              <w:t>0.0121</w:t>
            </w:r>
          </w:p>
        </w:tc>
        <w:tc>
          <w:tcPr>
            <w:tcW w:type="dxa" w:w="1128"/>
          </w:tcPr>
          <w:p>
            <w:r>
              <w:t>−0.096</w:t>
            </w:r>
          </w:p>
        </w:tc>
        <w:tc>
          <w:tcPr>
            <w:tcW w:type="dxa" w:w="1128"/>
          </w:tcPr>
          <w:p>
            <w:r>
              <w:t>−0.64</w:t>
            </w:r>
          </w:p>
        </w:tc>
        <w:tc>
          <w:tcPr>
            <w:tcW w:type="dxa" w:w="1128"/>
          </w:tcPr>
          <w:p>
            <w:r>
              <w:t>0.797</w:t>
            </w:r>
          </w:p>
        </w:tc>
        <w:tc>
          <w:tcPr>
            <w:tcW w:type="dxa" w:w="1128"/>
          </w:tcPr>
          <w:p>
            <w:r>
              <w:t>0.959</w:t>
            </w:r>
          </w:p>
        </w:tc>
        <w:tc>
          <w:tcPr>
            <w:tcW w:type="dxa" w:w="1128"/>
          </w:tcPr>
          <w:p>
            <w:r>
              <w:t>1.067</w:t>
            </w:r>
          </w:p>
        </w:tc>
      </w:tr>
    </w:tbl>
    <w:p/>
    <w:p>
      <w:pPr>
        <w:pStyle w:val="3"/>
      </w:pPr>
      <w:r>
        <w:t>4.3.5 교사 강요 진단 (teacher-forcing gate)</w:t>
      </w:r>
    </w:p>
    <w:p>
      <w:r>
        <w:t>학습은 실측 직전 값을 주는 교사 강요, 추론은 자기 표본을 되먹이는 자유 진행이다. 이 불일치(노출 편향)가 꼬리 과대 생성을 유발하는지 보기 위해 시뮬 초과첨도를 예측 시점 τ에 따라 관찰한다. 네 구간 모두 τ=1에서 이미 높고 horizon에 걸쳐 증가하지 않아(평평), 꼬리 과대 생성은 노출 편향이 아니라 시점별 흐름 한계분포 자체의 성질이다.</w:t>
      </w:r>
    </w:p>
    <w:p>
      <w:r>
        <w:t>표 4.14  per-τ 초과첨도 — τ=1 대 τ=13 (시드 평균)</w:t>
      </w:r>
    </w:p>
    <w:tbl>
      <w:tblPr>
        <w:tblStyle w:val="-1"/>
        <w:tblW w:type="auto" w:w="0"/>
        <w:tblLook w:firstColumn="1" w:firstRow="1" w:lastColumn="0" w:lastRow="0" w:noHBand="0" w:noVBand="1" w:val="04A0"/>
      </w:tblPr>
      <w:tblGrid>
        <w:gridCol w:w="1805"/>
        <w:gridCol w:w="1805"/>
        <w:gridCol w:w="1805"/>
        <w:gridCol w:w="1805"/>
        <w:gridCol w:w="1805"/>
      </w:tblGrid>
      <w:tr>
        <w:tc>
          <w:tcPr>
            <w:tcW w:type="dxa" w:w="1805"/>
          </w:tcPr>
          <w:p>
            <w:r>
              <w:t>fold</w:t>
            </w:r>
          </w:p>
        </w:tc>
        <w:tc>
          <w:tcPr>
            <w:tcW w:type="dxa" w:w="1805"/>
          </w:tcPr>
          <w:p>
            <w:r>
              <w:t>sim τ=1</w:t>
            </w:r>
          </w:p>
        </w:tc>
        <w:tc>
          <w:tcPr>
            <w:tcW w:type="dxa" w:w="1805"/>
          </w:tcPr>
          <w:p>
            <w:r>
              <w:t>sim τ=13</w:t>
            </w:r>
          </w:p>
        </w:tc>
        <w:tc>
          <w:tcPr>
            <w:tcW w:type="dxa" w:w="1805"/>
          </w:tcPr>
          <w:p>
            <w:r>
              <w:t>actual</w:t>
            </w:r>
          </w:p>
        </w:tc>
        <w:tc>
          <w:tcPr>
            <w:tcW w:type="dxa" w:w="1805"/>
          </w:tcPr>
          <w:p>
            <w:r>
              <w:t>추세</w:t>
            </w:r>
          </w:p>
        </w:tc>
      </w:tr>
      <w:tr>
        <w:tc>
          <w:tcPr>
            <w:tcW w:type="dxa" w:w="1805"/>
          </w:tcPr>
          <w:p>
            <w:r>
              <w:t>금융위기</w:t>
            </w:r>
          </w:p>
        </w:tc>
        <w:tc>
          <w:tcPr>
            <w:tcW w:type="dxa" w:w="1805"/>
          </w:tcPr>
          <w:p>
            <w:r>
              <w:t>12.6</w:t>
            </w:r>
          </w:p>
        </w:tc>
        <w:tc>
          <w:tcPr>
            <w:tcW w:type="dxa" w:w="1805"/>
          </w:tcPr>
          <w:p>
            <w:r>
              <w:t>12.0</w:t>
            </w:r>
          </w:p>
        </w:tc>
        <w:tc>
          <w:tcPr>
            <w:tcW w:type="dxa" w:w="1805"/>
          </w:tcPr>
          <w:p>
            <w:r>
              <w:t>≈5.5</w:t>
            </w:r>
          </w:p>
        </w:tc>
        <w:tc>
          <w:tcPr>
            <w:tcW w:type="dxa" w:w="1805"/>
          </w:tcPr>
          <w:p>
            <w:r>
              <w:t>평평</w:t>
            </w:r>
          </w:p>
        </w:tc>
      </w:tr>
      <w:tr>
        <w:tc>
          <w:tcPr>
            <w:tcW w:type="dxa" w:w="1805"/>
          </w:tcPr>
          <w:p>
            <w:r>
              <w:t>완화기</w:t>
            </w:r>
          </w:p>
        </w:tc>
        <w:tc>
          <w:tcPr>
            <w:tcW w:type="dxa" w:w="1805"/>
          </w:tcPr>
          <w:p>
            <w:r>
              <w:t>3.6</w:t>
            </w:r>
          </w:p>
        </w:tc>
        <w:tc>
          <w:tcPr>
            <w:tcW w:type="dxa" w:w="1805"/>
          </w:tcPr>
          <w:p>
            <w:r>
              <w:t>3.6</w:t>
            </w:r>
          </w:p>
        </w:tc>
        <w:tc>
          <w:tcPr>
            <w:tcW w:type="dxa" w:w="1805"/>
          </w:tcPr>
          <w:p>
            <w:r>
              <w:t>≈0.9</w:t>
            </w:r>
          </w:p>
        </w:tc>
        <w:tc>
          <w:tcPr>
            <w:tcW w:type="dxa" w:w="1805"/>
          </w:tcPr>
          <w:p>
            <w:r>
              <w:t>평평</w:t>
            </w:r>
          </w:p>
        </w:tc>
      </w:tr>
      <w:tr>
        <w:tc>
          <w:tcPr>
            <w:tcW w:type="dxa" w:w="1805"/>
          </w:tcPr>
          <w:p>
            <w:r>
              <w:t>코로나</w:t>
            </w:r>
          </w:p>
        </w:tc>
        <w:tc>
          <w:tcPr>
            <w:tcW w:type="dxa" w:w="1805"/>
          </w:tcPr>
          <w:p>
            <w:r>
              <w:t>30.5</w:t>
            </w:r>
          </w:p>
        </w:tc>
        <w:tc>
          <w:tcPr>
            <w:tcW w:type="dxa" w:w="1805"/>
          </w:tcPr>
          <w:p>
            <w:r>
              <w:t>31.3</w:t>
            </w:r>
          </w:p>
        </w:tc>
        <w:tc>
          <w:tcPr>
            <w:tcW w:type="dxa" w:w="1805"/>
          </w:tcPr>
          <w:p>
            <w:r>
              <w:t>≈9</w:t>
            </w:r>
          </w:p>
        </w:tc>
        <w:tc>
          <w:tcPr>
            <w:tcW w:type="dxa" w:w="1805"/>
          </w:tcPr>
          <w:p>
            <w:r>
              <w:t>평평</w:t>
            </w:r>
          </w:p>
        </w:tc>
      </w:tr>
      <w:tr>
        <w:tc>
          <w:tcPr>
            <w:tcW w:type="dxa" w:w="1805"/>
          </w:tcPr>
          <w:p>
            <w:r>
              <w:t>긴축기</w:t>
            </w:r>
          </w:p>
        </w:tc>
        <w:tc>
          <w:tcPr>
            <w:tcW w:type="dxa" w:w="1805"/>
          </w:tcPr>
          <w:p>
            <w:r>
              <w:t>4.9</w:t>
            </w:r>
          </w:p>
        </w:tc>
        <w:tc>
          <w:tcPr>
            <w:tcW w:type="dxa" w:w="1805"/>
          </w:tcPr>
          <w:p>
            <w:r>
              <w:t>4.9</w:t>
            </w:r>
          </w:p>
        </w:tc>
        <w:tc>
          <w:tcPr>
            <w:tcW w:type="dxa" w:w="1805"/>
          </w:tcPr>
          <w:p>
            <w:r>
              <w:t>≈1.5</w:t>
            </w:r>
          </w:p>
        </w:tc>
        <w:tc>
          <w:tcPr>
            <w:tcW w:type="dxa" w:w="1805"/>
          </w:tcPr>
          <w:p>
            <w:r>
              <w:t>평평</w:t>
            </w:r>
          </w:p>
        </w:tc>
      </w:tr>
    </w:tbl>
    <w:p/>
    <w:p>
      <w:pPr>
        <w:pStyle w:val="2"/>
      </w:pPr>
      <w:r>
        <w:t>4.4 요약</w:t>
      </w:r>
    </w:p>
    <w:p>
      <w:r>
        <w:t>(1) 검증 — 표본외 네 구간에서 cov95 0.936–0.967로 잘 보정된 조건부 분포를 산출한다. (2) 반사실 — 금리 수준은 보유기간 최악손실을 단조적으로 깊게, 유동성 수준은 좌측 비대칭을 재편하며, 저금리×과잉 유동성에서 위기형 비대칭이 최대로 발현된다(수준효과 skew 3–4구간). 경로의 변동폭은 종점이 같아도 보유 위험·좌측 비대칭을 견고하게 키우고(분산효과 4/4), 금리 경로의 순서(하강이 더 깊음)는 표본외 8/8로 일관된다. 유동성 경로의 순서효과는 진폭이 클수록 강해지나 국면별 부호가 달라 시사적이다. 이 발견들은 실현 상태에 조건부이며 시나리오 간 상대 효과로 해석한다 — 국면 간 차이는 모델 실패가 아니라 조건부 응답이다. (3) 절제 — 거시·경로 조건화의 기여가 NLL이 아니라 꼬리 비대칭(왜도·CVaR)에 있음을 확인하고, 인코더로 MLP 채택을 정당화하며, 꼬리 과대 생성이 노출 편향이 아닌 흐름 한계분포의 성질임을 진단한다.</w:t>
      </w:r>
    </w:p>
    <w:p>
      <w:r>
        <w:t>미완: §4.3.1 완화기 fold 및 CRPS·±시드std 추가, §4.3.3 win26/52, §4.1.4 절대 꼬리의 위기 외삽 한계(§5).</w:t>
      </w:r>
    </w:p>
    <w:sectPr w:rsidR="00101F74" w:rsidRPr="00D2697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52EF8" w14:textId="77777777" w:rsidR="00FA2DBB" w:rsidRDefault="00FA2DBB" w:rsidP="0073096C">
      <w:pPr>
        <w:spacing w:after="0"/>
      </w:pPr>
      <w:r>
        <w:separator/>
      </w:r>
    </w:p>
  </w:endnote>
  <w:endnote w:type="continuationSeparator" w:id="0">
    <w:p w14:paraId="6A894335" w14:textId="77777777" w:rsidR="00FA2DBB" w:rsidRDefault="00FA2DBB" w:rsidP="007309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24472" w14:textId="77777777" w:rsidR="00FA2DBB" w:rsidRDefault="00FA2DBB" w:rsidP="0073096C">
      <w:pPr>
        <w:spacing w:after="0"/>
      </w:pPr>
      <w:r>
        <w:separator/>
      </w:r>
    </w:p>
  </w:footnote>
  <w:footnote w:type="continuationSeparator" w:id="0">
    <w:p w14:paraId="2A309DD3" w14:textId="77777777" w:rsidR="00FA2DBB" w:rsidRDefault="00FA2DBB" w:rsidP="007309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01FFD"/>
    <w:multiLevelType w:val="multilevel"/>
    <w:tmpl w:val="AAB6B56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50D3656"/>
    <w:multiLevelType w:val="hybridMultilevel"/>
    <w:tmpl w:val="836C2D2C"/>
    <w:lvl w:ilvl="0" w:tplc="23B05DDE">
      <w:start w:val="1"/>
      <w:numFmt w:val="decimal"/>
      <w:lvlText w:val="(%1)"/>
      <w:lvlJc w:val="left"/>
      <w:pPr>
        <w:ind w:left="812" w:hanging="372"/>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C451EDD"/>
    <w:multiLevelType w:val="hybridMultilevel"/>
    <w:tmpl w:val="30FA6AEC"/>
    <w:lvl w:ilvl="0" w:tplc="7A58E92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6132BD1"/>
    <w:multiLevelType w:val="multilevel"/>
    <w:tmpl w:val="3200B224"/>
    <w:lvl w:ilvl="0">
      <w:start w:val="4"/>
      <w:numFmt w:val="decimal"/>
      <w:lvlText w:val="%1."/>
      <w:lvlJc w:val="left"/>
      <w:pPr>
        <w:ind w:left="360" w:hanging="360"/>
      </w:pPr>
      <w:rPr>
        <w:rFonts w:hint="default"/>
        <w:sz w:val="24"/>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66353CC3"/>
    <w:multiLevelType w:val="multilevel"/>
    <w:tmpl w:val="70D2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CF5912"/>
    <w:multiLevelType w:val="multilevel"/>
    <w:tmpl w:val="811A6BE2"/>
    <w:lvl w:ilvl="0">
      <w:start w:val="1"/>
      <w:numFmt w:val="decimal"/>
      <w:lvlText w:val="%1."/>
      <w:lvlJc w:val="left"/>
      <w:pPr>
        <w:ind w:left="800" w:hanging="360"/>
      </w:pPr>
      <w:rPr>
        <w:rFonts w:hint="default"/>
      </w:rPr>
    </w:lvl>
    <w:lvl w:ilvl="1">
      <w:start w:val="5"/>
      <w:numFmt w:val="decimal"/>
      <w:isLgl/>
      <w:lvlText w:val="%1.%2"/>
      <w:lvlJc w:val="left"/>
      <w:pPr>
        <w:ind w:left="800" w:hanging="3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1880" w:hanging="1440"/>
      </w:pPr>
      <w:rPr>
        <w:rFonts w:hint="default"/>
      </w:rPr>
    </w:lvl>
  </w:abstractNum>
  <w:num w:numId="1" w16cid:durableId="1859663262">
    <w:abstractNumId w:val="2"/>
  </w:num>
  <w:num w:numId="2" w16cid:durableId="404305328">
    <w:abstractNumId w:val="5"/>
  </w:num>
  <w:num w:numId="3" w16cid:durableId="1930965584">
    <w:abstractNumId w:val="3"/>
  </w:num>
  <w:num w:numId="4" w16cid:durableId="693532399">
    <w:abstractNumId w:val="4"/>
  </w:num>
  <w:num w:numId="5" w16cid:durableId="317344185">
    <w:abstractNumId w:val="0"/>
  </w:num>
  <w:num w:numId="6" w16cid:durableId="81605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twwtdf925waw4efpfqptvs65pdtvx55swz9&quot;&gt;MDPI_paper1&lt;record-ids&gt;&lt;item&gt;1&lt;/item&gt;&lt;item&gt;32&lt;/item&gt;&lt;item&gt;33&lt;/item&gt;&lt;item&gt;36&lt;/item&gt;&lt;item&gt;39&lt;/item&gt;&lt;item&gt;40&lt;/item&gt;&lt;item&gt;41&lt;/item&gt;&lt;item&gt;44&lt;/item&gt;&lt;item&gt;45&lt;/item&gt;&lt;item&gt;46&lt;/item&gt;&lt;item&gt;47&lt;/item&gt;&lt;item&gt;48&lt;/item&gt;&lt;item&gt;55&lt;/item&gt;&lt;item&gt;56&lt;/item&gt;&lt;item&gt;57&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7&lt;/item&gt;&lt;item&gt;88&lt;/item&gt;&lt;item&gt;89&lt;/item&gt;&lt;item&gt;90&lt;/item&gt;&lt;item&gt;91&lt;/item&gt;&lt;item&gt;92&lt;/item&gt;&lt;/record-ids&gt;&lt;/item&gt;&lt;/Libraries&gt;"/>
  </w:docVars>
  <w:rsids>
    <w:rsidRoot w:val="00ED6DFE"/>
    <w:rsid w:val="00000DDE"/>
    <w:rsid w:val="00001747"/>
    <w:rsid w:val="00002266"/>
    <w:rsid w:val="000030CD"/>
    <w:rsid w:val="000162C0"/>
    <w:rsid w:val="000175CD"/>
    <w:rsid w:val="00017848"/>
    <w:rsid w:val="000209C3"/>
    <w:rsid w:val="000234DA"/>
    <w:rsid w:val="00026B4C"/>
    <w:rsid w:val="000309EB"/>
    <w:rsid w:val="00032537"/>
    <w:rsid w:val="00032DD5"/>
    <w:rsid w:val="00035833"/>
    <w:rsid w:val="000403B0"/>
    <w:rsid w:val="000463FD"/>
    <w:rsid w:val="000475C1"/>
    <w:rsid w:val="00052E5E"/>
    <w:rsid w:val="00053B83"/>
    <w:rsid w:val="00066D6D"/>
    <w:rsid w:val="0007385D"/>
    <w:rsid w:val="00073C86"/>
    <w:rsid w:val="000800D2"/>
    <w:rsid w:val="00081D91"/>
    <w:rsid w:val="0008205D"/>
    <w:rsid w:val="00082EFB"/>
    <w:rsid w:val="000859F0"/>
    <w:rsid w:val="000A0C0D"/>
    <w:rsid w:val="000B2D51"/>
    <w:rsid w:val="000B7068"/>
    <w:rsid w:val="000B7401"/>
    <w:rsid w:val="000B7EE5"/>
    <w:rsid w:val="000D3A8A"/>
    <w:rsid w:val="000E4D2C"/>
    <w:rsid w:val="000F05AE"/>
    <w:rsid w:val="000F2CC2"/>
    <w:rsid w:val="000F51A0"/>
    <w:rsid w:val="000F61E1"/>
    <w:rsid w:val="00100D44"/>
    <w:rsid w:val="001013F5"/>
    <w:rsid w:val="00101A6D"/>
    <w:rsid w:val="00101F74"/>
    <w:rsid w:val="0010664A"/>
    <w:rsid w:val="00107D29"/>
    <w:rsid w:val="00122297"/>
    <w:rsid w:val="00124012"/>
    <w:rsid w:val="0012500C"/>
    <w:rsid w:val="001266C7"/>
    <w:rsid w:val="0012734B"/>
    <w:rsid w:val="00130D49"/>
    <w:rsid w:val="0013230C"/>
    <w:rsid w:val="001378DE"/>
    <w:rsid w:val="001405CA"/>
    <w:rsid w:val="00143A99"/>
    <w:rsid w:val="00145CF0"/>
    <w:rsid w:val="001475B1"/>
    <w:rsid w:val="00155FF7"/>
    <w:rsid w:val="00161EA8"/>
    <w:rsid w:val="0016568A"/>
    <w:rsid w:val="00166EA7"/>
    <w:rsid w:val="00167ECB"/>
    <w:rsid w:val="00170DDE"/>
    <w:rsid w:val="00174EEB"/>
    <w:rsid w:val="001759BE"/>
    <w:rsid w:val="001768BF"/>
    <w:rsid w:val="00192DAE"/>
    <w:rsid w:val="00192F96"/>
    <w:rsid w:val="00194A19"/>
    <w:rsid w:val="001A331F"/>
    <w:rsid w:val="001A361F"/>
    <w:rsid w:val="001A464D"/>
    <w:rsid w:val="001B4301"/>
    <w:rsid w:val="001B5896"/>
    <w:rsid w:val="001B59E3"/>
    <w:rsid w:val="001B73B3"/>
    <w:rsid w:val="001C3F55"/>
    <w:rsid w:val="001C58CF"/>
    <w:rsid w:val="001D10B5"/>
    <w:rsid w:val="001D6208"/>
    <w:rsid w:val="001F1D48"/>
    <w:rsid w:val="00200399"/>
    <w:rsid w:val="00200BFB"/>
    <w:rsid w:val="0020340C"/>
    <w:rsid w:val="00206667"/>
    <w:rsid w:val="00210EFE"/>
    <w:rsid w:val="00211C6F"/>
    <w:rsid w:val="002152A0"/>
    <w:rsid w:val="0022722F"/>
    <w:rsid w:val="00237CA6"/>
    <w:rsid w:val="0024384B"/>
    <w:rsid w:val="00251B0C"/>
    <w:rsid w:val="00260FDE"/>
    <w:rsid w:val="00261D5B"/>
    <w:rsid w:val="002623BA"/>
    <w:rsid w:val="002638BA"/>
    <w:rsid w:val="00270C31"/>
    <w:rsid w:val="00273294"/>
    <w:rsid w:val="00274504"/>
    <w:rsid w:val="002865F0"/>
    <w:rsid w:val="002943F0"/>
    <w:rsid w:val="00294777"/>
    <w:rsid w:val="00294E19"/>
    <w:rsid w:val="0029508F"/>
    <w:rsid w:val="00295661"/>
    <w:rsid w:val="00295AC4"/>
    <w:rsid w:val="002A4A19"/>
    <w:rsid w:val="002A644D"/>
    <w:rsid w:val="002B1103"/>
    <w:rsid w:val="002B2191"/>
    <w:rsid w:val="002B3B0C"/>
    <w:rsid w:val="002B3E9A"/>
    <w:rsid w:val="002B4B6C"/>
    <w:rsid w:val="002B6F9E"/>
    <w:rsid w:val="002C2B01"/>
    <w:rsid w:val="002C5F6E"/>
    <w:rsid w:val="002C6887"/>
    <w:rsid w:val="002C755D"/>
    <w:rsid w:val="002D42CA"/>
    <w:rsid w:val="002E1D5B"/>
    <w:rsid w:val="002E509E"/>
    <w:rsid w:val="002E6F16"/>
    <w:rsid w:val="00304368"/>
    <w:rsid w:val="0030646E"/>
    <w:rsid w:val="00307ADF"/>
    <w:rsid w:val="003122F5"/>
    <w:rsid w:val="00313715"/>
    <w:rsid w:val="00321AEC"/>
    <w:rsid w:val="0033025F"/>
    <w:rsid w:val="003304DB"/>
    <w:rsid w:val="00333689"/>
    <w:rsid w:val="00333E34"/>
    <w:rsid w:val="00345A0E"/>
    <w:rsid w:val="00347A01"/>
    <w:rsid w:val="003517DB"/>
    <w:rsid w:val="00351DDF"/>
    <w:rsid w:val="00352E1A"/>
    <w:rsid w:val="00354590"/>
    <w:rsid w:val="00357609"/>
    <w:rsid w:val="003668B5"/>
    <w:rsid w:val="00367325"/>
    <w:rsid w:val="00370BF1"/>
    <w:rsid w:val="00370C14"/>
    <w:rsid w:val="00370E9C"/>
    <w:rsid w:val="00372518"/>
    <w:rsid w:val="00376DD8"/>
    <w:rsid w:val="00377A9A"/>
    <w:rsid w:val="003A1F47"/>
    <w:rsid w:val="003A3FDF"/>
    <w:rsid w:val="003A79C8"/>
    <w:rsid w:val="003B06D2"/>
    <w:rsid w:val="003B38AD"/>
    <w:rsid w:val="003B3B38"/>
    <w:rsid w:val="003B5F1F"/>
    <w:rsid w:val="003B66DF"/>
    <w:rsid w:val="003B6C78"/>
    <w:rsid w:val="003C1512"/>
    <w:rsid w:val="003C41D1"/>
    <w:rsid w:val="003C6C8C"/>
    <w:rsid w:val="003D00F2"/>
    <w:rsid w:val="003D0702"/>
    <w:rsid w:val="003D0F1C"/>
    <w:rsid w:val="003D592E"/>
    <w:rsid w:val="003D7969"/>
    <w:rsid w:val="003E0876"/>
    <w:rsid w:val="003E5C2A"/>
    <w:rsid w:val="003E7C8E"/>
    <w:rsid w:val="003F1EE3"/>
    <w:rsid w:val="003F240C"/>
    <w:rsid w:val="003F2D84"/>
    <w:rsid w:val="003F6722"/>
    <w:rsid w:val="0040536C"/>
    <w:rsid w:val="00410591"/>
    <w:rsid w:val="00412AC7"/>
    <w:rsid w:val="00415AAD"/>
    <w:rsid w:val="004237CA"/>
    <w:rsid w:val="0042715A"/>
    <w:rsid w:val="0044230A"/>
    <w:rsid w:val="004458B9"/>
    <w:rsid w:val="00447212"/>
    <w:rsid w:val="004476AE"/>
    <w:rsid w:val="00454119"/>
    <w:rsid w:val="004619A8"/>
    <w:rsid w:val="004636D9"/>
    <w:rsid w:val="004638E8"/>
    <w:rsid w:val="0046402A"/>
    <w:rsid w:val="00466F4F"/>
    <w:rsid w:val="0047740C"/>
    <w:rsid w:val="00477FD5"/>
    <w:rsid w:val="004825FB"/>
    <w:rsid w:val="00484138"/>
    <w:rsid w:val="00490B28"/>
    <w:rsid w:val="00490EE2"/>
    <w:rsid w:val="004930A7"/>
    <w:rsid w:val="00497B01"/>
    <w:rsid w:val="004A4ACA"/>
    <w:rsid w:val="004A52A2"/>
    <w:rsid w:val="004A68B5"/>
    <w:rsid w:val="004A6B8B"/>
    <w:rsid w:val="004A7958"/>
    <w:rsid w:val="004B032C"/>
    <w:rsid w:val="004B3DD5"/>
    <w:rsid w:val="004B4B9F"/>
    <w:rsid w:val="004B75D2"/>
    <w:rsid w:val="004C4CD1"/>
    <w:rsid w:val="004D34B7"/>
    <w:rsid w:val="004D77C4"/>
    <w:rsid w:val="004E39B3"/>
    <w:rsid w:val="00503273"/>
    <w:rsid w:val="00504780"/>
    <w:rsid w:val="005052F3"/>
    <w:rsid w:val="0050623F"/>
    <w:rsid w:val="00510DB8"/>
    <w:rsid w:val="00513115"/>
    <w:rsid w:val="0051345D"/>
    <w:rsid w:val="00513C63"/>
    <w:rsid w:val="00515764"/>
    <w:rsid w:val="00516BBF"/>
    <w:rsid w:val="00516DEC"/>
    <w:rsid w:val="00523D8C"/>
    <w:rsid w:val="005278CC"/>
    <w:rsid w:val="00530A24"/>
    <w:rsid w:val="00530BED"/>
    <w:rsid w:val="005361FE"/>
    <w:rsid w:val="00546796"/>
    <w:rsid w:val="00551017"/>
    <w:rsid w:val="005513A6"/>
    <w:rsid w:val="00553ECB"/>
    <w:rsid w:val="00554728"/>
    <w:rsid w:val="00562F85"/>
    <w:rsid w:val="00575B95"/>
    <w:rsid w:val="00575FB7"/>
    <w:rsid w:val="00577FD1"/>
    <w:rsid w:val="0058483C"/>
    <w:rsid w:val="00595420"/>
    <w:rsid w:val="005A6DA7"/>
    <w:rsid w:val="005B0604"/>
    <w:rsid w:val="005B56C4"/>
    <w:rsid w:val="005C41AB"/>
    <w:rsid w:val="005C6B8E"/>
    <w:rsid w:val="005E0B54"/>
    <w:rsid w:val="005E2842"/>
    <w:rsid w:val="005F64C2"/>
    <w:rsid w:val="00602F6A"/>
    <w:rsid w:val="00611CC4"/>
    <w:rsid w:val="006127BB"/>
    <w:rsid w:val="00613114"/>
    <w:rsid w:val="006162CF"/>
    <w:rsid w:val="006310FF"/>
    <w:rsid w:val="0063561E"/>
    <w:rsid w:val="006429D8"/>
    <w:rsid w:val="006473F3"/>
    <w:rsid w:val="00662874"/>
    <w:rsid w:val="0066420A"/>
    <w:rsid w:val="00666A50"/>
    <w:rsid w:val="00666C5B"/>
    <w:rsid w:val="006677E2"/>
    <w:rsid w:val="00667C06"/>
    <w:rsid w:val="006707E4"/>
    <w:rsid w:val="006745A3"/>
    <w:rsid w:val="0067605D"/>
    <w:rsid w:val="00676229"/>
    <w:rsid w:val="0067655F"/>
    <w:rsid w:val="00676835"/>
    <w:rsid w:val="00682070"/>
    <w:rsid w:val="006828DD"/>
    <w:rsid w:val="00682C19"/>
    <w:rsid w:val="00686DA7"/>
    <w:rsid w:val="006905E4"/>
    <w:rsid w:val="006907CB"/>
    <w:rsid w:val="00691D63"/>
    <w:rsid w:val="00695589"/>
    <w:rsid w:val="00696BA3"/>
    <w:rsid w:val="006A356C"/>
    <w:rsid w:val="006A5905"/>
    <w:rsid w:val="006B24B4"/>
    <w:rsid w:val="006B293C"/>
    <w:rsid w:val="006B453A"/>
    <w:rsid w:val="006B4B16"/>
    <w:rsid w:val="006B6184"/>
    <w:rsid w:val="006C57E0"/>
    <w:rsid w:val="006D1B86"/>
    <w:rsid w:val="006D465B"/>
    <w:rsid w:val="006E0AFD"/>
    <w:rsid w:val="006E7C18"/>
    <w:rsid w:val="006F07CF"/>
    <w:rsid w:val="006F2D87"/>
    <w:rsid w:val="006F669A"/>
    <w:rsid w:val="00702023"/>
    <w:rsid w:val="007024C1"/>
    <w:rsid w:val="00705706"/>
    <w:rsid w:val="007073A9"/>
    <w:rsid w:val="007134DE"/>
    <w:rsid w:val="00716287"/>
    <w:rsid w:val="007201B6"/>
    <w:rsid w:val="007306DB"/>
    <w:rsid w:val="0073096C"/>
    <w:rsid w:val="007350D1"/>
    <w:rsid w:val="007354F6"/>
    <w:rsid w:val="007411FE"/>
    <w:rsid w:val="007435C4"/>
    <w:rsid w:val="00743BDE"/>
    <w:rsid w:val="0074573E"/>
    <w:rsid w:val="00746AED"/>
    <w:rsid w:val="0075029A"/>
    <w:rsid w:val="00760BF9"/>
    <w:rsid w:val="00761E62"/>
    <w:rsid w:val="00786A34"/>
    <w:rsid w:val="007901E1"/>
    <w:rsid w:val="00791535"/>
    <w:rsid w:val="007931D5"/>
    <w:rsid w:val="00794D97"/>
    <w:rsid w:val="007A0B8E"/>
    <w:rsid w:val="007A3E09"/>
    <w:rsid w:val="007A517D"/>
    <w:rsid w:val="007A7B1E"/>
    <w:rsid w:val="007B027E"/>
    <w:rsid w:val="007B4947"/>
    <w:rsid w:val="007B7858"/>
    <w:rsid w:val="007C7A6E"/>
    <w:rsid w:val="007D0D64"/>
    <w:rsid w:val="007D2134"/>
    <w:rsid w:val="007D4F94"/>
    <w:rsid w:val="007E3339"/>
    <w:rsid w:val="007E3594"/>
    <w:rsid w:val="007E48D0"/>
    <w:rsid w:val="007E527A"/>
    <w:rsid w:val="007E64BE"/>
    <w:rsid w:val="007F1A6F"/>
    <w:rsid w:val="007F65F1"/>
    <w:rsid w:val="007F7003"/>
    <w:rsid w:val="008004DD"/>
    <w:rsid w:val="0080596E"/>
    <w:rsid w:val="0081033E"/>
    <w:rsid w:val="00814641"/>
    <w:rsid w:val="00817E2D"/>
    <w:rsid w:val="008203F7"/>
    <w:rsid w:val="0082506A"/>
    <w:rsid w:val="00825479"/>
    <w:rsid w:val="00826243"/>
    <w:rsid w:val="00826688"/>
    <w:rsid w:val="008415A3"/>
    <w:rsid w:val="00841A94"/>
    <w:rsid w:val="00841E58"/>
    <w:rsid w:val="00852E5C"/>
    <w:rsid w:val="00854811"/>
    <w:rsid w:val="00862269"/>
    <w:rsid w:val="00874297"/>
    <w:rsid w:val="0087746B"/>
    <w:rsid w:val="00877C4C"/>
    <w:rsid w:val="0088096C"/>
    <w:rsid w:val="00887B44"/>
    <w:rsid w:val="00890EEF"/>
    <w:rsid w:val="00895A13"/>
    <w:rsid w:val="008A6FA9"/>
    <w:rsid w:val="008B45E7"/>
    <w:rsid w:val="008B4632"/>
    <w:rsid w:val="008B4997"/>
    <w:rsid w:val="008B5BCE"/>
    <w:rsid w:val="008B7052"/>
    <w:rsid w:val="008C0F65"/>
    <w:rsid w:val="008C31A2"/>
    <w:rsid w:val="008C41B7"/>
    <w:rsid w:val="008C6CA8"/>
    <w:rsid w:val="008D5391"/>
    <w:rsid w:val="008D5A4A"/>
    <w:rsid w:val="008E0052"/>
    <w:rsid w:val="008E09E1"/>
    <w:rsid w:val="008E2D6F"/>
    <w:rsid w:val="008E5661"/>
    <w:rsid w:val="008E5ED6"/>
    <w:rsid w:val="008F0F98"/>
    <w:rsid w:val="00901C55"/>
    <w:rsid w:val="00903396"/>
    <w:rsid w:val="00904C07"/>
    <w:rsid w:val="00905F72"/>
    <w:rsid w:val="00907F98"/>
    <w:rsid w:val="009146C0"/>
    <w:rsid w:val="00926858"/>
    <w:rsid w:val="00930FC3"/>
    <w:rsid w:val="009317AE"/>
    <w:rsid w:val="00932CE9"/>
    <w:rsid w:val="00932D55"/>
    <w:rsid w:val="009352AF"/>
    <w:rsid w:val="009425EA"/>
    <w:rsid w:val="00943F30"/>
    <w:rsid w:val="00944134"/>
    <w:rsid w:val="0094634F"/>
    <w:rsid w:val="00951743"/>
    <w:rsid w:val="009563F1"/>
    <w:rsid w:val="00957A93"/>
    <w:rsid w:val="00957C9C"/>
    <w:rsid w:val="00960B6B"/>
    <w:rsid w:val="0096140F"/>
    <w:rsid w:val="0096145F"/>
    <w:rsid w:val="009614AB"/>
    <w:rsid w:val="00961ACD"/>
    <w:rsid w:val="009623C3"/>
    <w:rsid w:val="00962774"/>
    <w:rsid w:val="0096744E"/>
    <w:rsid w:val="00967761"/>
    <w:rsid w:val="00981BF2"/>
    <w:rsid w:val="009859A3"/>
    <w:rsid w:val="009A522E"/>
    <w:rsid w:val="009A5419"/>
    <w:rsid w:val="009A7E24"/>
    <w:rsid w:val="009B0F0D"/>
    <w:rsid w:val="009B2EC5"/>
    <w:rsid w:val="009B4B31"/>
    <w:rsid w:val="009C5B16"/>
    <w:rsid w:val="009C7E54"/>
    <w:rsid w:val="009E301C"/>
    <w:rsid w:val="009E512E"/>
    <w:rsid w:val="009F381F"/>
    <w:rsid w:val="00A01A65"/>
    <w:rsid w:val="00A02038"/>
    <w:rsid w:val="00A02CAF"/>
    <w:rsid w:val="00A0323F"/>
    <w:rsid w:val="00A0452D"/>
    <w:rsid w:val="00A1007D"/>
    <w:rsid w:val="00A155D5"/>
    <w:rsid w:val="00A202FC"/>
    <w:rsid w:val="00A20AB9"/>
    <w:rsid w:val="00A21452"/>
    <w:rsid w:val="00A31631"/>
    <w:rsid w:val="00A32D75"/>
    <w:rsid w:val="00A35713"/>
    <w:rsid w:val="00A37B48"/>
    <w:rsid w:val="00A37DDD"/>
    <w:rsid w:val="00A401D0"/>
    <w:rsid w:val="00A4291F"/>
    <w:rsid w:val="00A43DBE"/>
    <w:rsid w:val="00A45AD6"/>
    <w:rsid w:val="00A509B6"/>
    <w:rsid w:val="00A53BDE"/>
    <w:rsid w:val="00A56C01"/>
    <w:rsid w:val="00A65538"/>
    <w:rsid w:val="00A77CB2"/>
    <w:rsid w:val="00A80077"/>
    <w:rsid w:val="00A823F9"/>
    <w:rsid w:val="00A83FF3"/>
    <w:rsid w:val="00A84390"/>
    <w:rsid w:val="00A86312"/>
    <w:rsid w:val="00A93A96"/>
    <w:rsid w:val="00A94508"/>
    <w:rsid w:val="00AA1B60"/>
    <w:rsid w:val="00AA3A52"/>
    <w:rsid w:val="00AA6A7A"/>
    <w:rsid w:val="00AB1800"/>
    <w:rsid w:val="00AB378B"/>
    <w:rsid w:val="00AB395A"/>
    <w:rsid w:val="00AB3E57"/>
    <w:rsid w:val="00AC40AE"/>
    <w:rsid w:val="00AD1ED6"/>
    <w:rsid w:val="00AD45FF"/>
    <w:rsid w:val="00AE06A4"/>
    <w:rsid w:val="00AE0C5F"/>
    <w:rsid w:val="00AE10D3"/>
    <w:rsid w:val="00AE42CF"/>
    <w:rsid w:val="00AE58FF"/>
    <w:rsid w:val="00AF074D"/>
    <w:rsid w:val="00AF179D"/>
    <w:rsid w:val="00AF7667"/>
    <w:rsid w:val="00B01495"/>
    <w:rsid w:val="00B03676"/>
    <w:rsid w:val="00B067D5"/>
    <w:rsid w:val="00B135B9"/>
    <w:rsid w:val="00B13D10"/>
    <w:rsid w:val="00B21EDE"/>
    <w:rsid w:val="00B21F45"/>
    <w:rsid w:val="00B23F83"/>
    <w:rsid w:val="00B27E16"/>
    <w:rsid w:val="00B32504"/>
    <w:rsid w:val="00B466E6"/>
    <w:rsid w:val="00B578CD"/>
    <w:rsid w:val="00B60D4B"/>
    <w:rsid w:val="00B63CBB"/>
    <w:rsid w:val="00B64660"/>
    <w:rsid w:val="00B70FCC"/>
    <w:rsid w:val="00B71D1B"/>
    <w:rsid w:val="00B7272D"/>
    <w:rsid w:val="00B745E3"/>
    <w:rsid w:val="00B74717"/>
    <w:rsid w:val="00B75875"/>
    <w:rsid w:val="00B765F3"/>
    <w:rsid w:val="00B81CDA"/>
    <w:rsid w:val="00B820F2"/>
    <w:rsid w:val="00B83CF6"/>
    <w:rsid w:val="00B85510"/>
    <w:rsid w:val="00B8702B"/>
    <w:rsid w:val="00B9464D"/>
    <w:rsid w:val="00BA15BB"/>
    <w:rsid w:val="00BB0FD9"/>
    <w:rsid w:val="00BB5ED2"/>
    <w:rsid w:val="00BB6BDC"/>
    <w:rsid w:val="00BC3E7E"/>
    <w:rsid w:val="00BD116A"/>
    <w:rsid w:val="00BD1499"/>
    <w:rsid w:val="00BD7A4F"/>
    <w:rsid w:val="00BE3D91"/>
    <w:rsid w:val="00BF27BC"/>
    <w:rsid w:val="00BF4FDA"/>
    <w:rsid w:val="00C00A7D"/>
    <w:rsid w:val="00C052D7"/>
    <w:rsid w:val="00C07845"/>
    <w:rsid w:val="00C13FF9"/>
    <w:rsid w:val="00C24A60"/>
    <w:rsid w:val="00C3029B"/>
    <w:rsid w:val="00C30780"/>
    <w:rsid w:val="00C31E00"/>
    <w:rsid w:val="00C3275D"/>
    <w:rsid w:val="00C32C8C"/>
    <w:rsid w:val="00C34576"/>
    <w:rsid w:val="00C36498"/>
    <w:rsid w:val="00C4097E"/>
    <w:rsid w:val="00C41B74"/>
    <w:rsid w:val="00C41F57"/>
    <w:rsid w:val="00C50C5F"/>
    <w:rsid w:val="00C548FE"/>
    <w:rsid w:val="00C55621"/>
    <w:rsid w:val="00C556D5"/>
    <w:rsid w:val="00C572E3"/>
    <w:rsid w:val="00C67D89"/>
    <w:rsid w:val="00C746BE"/>
    <w:rsid w:val="00C76C9A"/>
    <w:rsid w:val="00C80B51"/>
    <w:rsid w:val="00C812C5"/>
    <w:rsid w:val="00C849BD"/>
    <w:rsid w:val="00C90ED8"/>
    <w:rsid w:val="00C92728"/>
    <w:rsid w:val="00C93AC4"/>
    <w:rsid w:val="00C97F75"/>
    <w:rsid w:val="00CA190E"/>
    <w:rsid w:val="00CA3189"/>
    <w:rsid w:val="00CA32C9"/>
    <w:rsid w:val="00CA7E48"/>
    <w:rsid w:val="00CB3CDB"/>
    <w:rsid w:val="00CB4467"/>
    <w:rsid w:val="00CB5BBC"/>
    <w:rsid w:val="00CC34A0"/>
    <w:rsid w:val="00CC58BC"/>
    <w:rsid w:val="00CD07E7"/>
    <w:rsid w:val="00CD1069"/>
    <w:rsid w:val="00CD5849"/>
    <w:rsid w:val="00CD5DE2"/>
    <w:rsid w:val="00CE08E5"/>
    <w:rsid w:val="00CE187A"/>
    <w:rsid w:val="00CE48C3"/>
    <w:rsid w:val="00CE6196"/>
    <w:rsid w:val="00CF1110"/>
    <w:rsid w:val="00CF2BE8"/>
    <w:rsid w:val="00CF3A87"/>
    <w:rsid w:val="00CF4FD7"/>
    <w:rsid w:val="00CF6DD3"/>
    <w:rsid w:val="00D023AF"/>
    <w:rsid w:val="00D0434A"/>
    <w:rsid w:val="00D1126E"/>
    <w:rsid w:val="00D16ACA"/>
    <w:rsid w:val="00D22595"/>
    <w:rsid w:val="00D22D3F"/>
    <w:rsid w:val="00D26971"/>
    <w:rsid w:val="00D2733E"/>
    <w:rsid w:val="00D30070"/>
    <w:rsid w:val="00D30B61"/>
    <w:rsid w:val="00D32276"/>
    <w:rsid w:val="00D37E38"/>
    <w:rsid w:val="00D43FB4"/>
    <w:rsid w:val="00D477D2"/>
    <w:rsid w:val="00D50B27"/>
    <w:rsid w:val="00D53790"/>
    <w:rsid w:val="00D53A0B"/>
    <w:rsid w:val="00D546A0"/>
    <w:rsid w:val="00D55FE9"/>
    <w:rsid w:val="00D569D7"/>
    <w:rsid w:val="00D572D5"/>
    <w:rsid w:val="00D60B4C"/>
    <w:rsid w:val="00D62806"/>
    <w:rsid w:val="00D646CA"/>
    <w:rsid w:val="00D71C03"/>
    <w:rsid w:val="00D73D1C"/>
    <w:rsid w:val="00D74863"/>
    <w:rsid w:val="00D83141"/>
    <w:rsid w:val="00D83741"/>
    <w:rsid w:val="00D838BE"/>
    <w:rsid w:val="00D93271"/>
    <w:rsid w:val="00D93B81"/>
    <w:rsid w:val="00D93C5E"/>
    <w:rsid w:val="00DA1203"/>
    <w:rsid w:val="00DA1B5F"/>
    <w:rsid w:val="00DA4449"/>
    <w:rsid w:val="00DB24FB"/>
    <w:rsid w:val="00DB5DEA"/>
    <w:rsid w:val="00DB5FA8"/>
    <w:rsid w:val="00DC0CBE"/>
    <w:rsid w:val="00DC2E55"/>
    <w:rsid w:val="00DC73C2"/>
    <w:rsid w:val="00DC7F6D"/>
    <w:rsid w:val="00DD69EC"/>
    <w:rsid w:val="00DE1AB3"/>
    <w:rsid w:val="00DE5056"/>
    <w:rsid w:val="00DF02E6"/>
    <w:rsid w:val="00E03E1B"/>
    <w:rsid w:val="00E04E02"/>
    <w:rsid w:val="00E07A95"/>
    <w:rsid w:val="00E07FD7"/>
    <w:rsid w:val="00E11257"/>
    <w:rsid w:val="00E13952"/>
    <w:rsid w:val="00E15629"/>
    <w:rsid w:val="00E20EB2"/>
    <w:rsid w:val="00E23E7A"/>
    <w:rsid w:val="00E257F7"/>
    <w:rsid w:val="00E30CFA"/>
    <w:rsid w:val="00E34689"/>
    <w:rsid w:val="00E36406"/>
    <w:rsid w:val="00E36F45"/>
    <w:rsid w:val="00E43474"/>
    <w:rsid w:val="00E44ACA"/>
    <w:rsid w:val="00E44F18"/>
    <w:rsid w:val="00E45BE6"/>
    <w:rsid w:val="00E510ED"/>
    <w:rsid w:val="00E52B10"/>
    <w:rsid w:val="00E5620E"/>
    <w:rsid w:val="00E6128F"/>
    <w:rsid w:val="00E6172A"/>
    <w:rsid w:val="00E62353"/>
    <w:rsid w:val="00E63320"/>
    <w:rsid w:val="00E643AC"/>
    <w:rsid w:val="00E75704"/>
    <w:rsid w:val="00E773CF"/>
    <w:rsid w:val="00E85775"/>
    <w:rsid w:val="00E87046"/>
    <w:rsid w:val="00E96E5F"/>
    <w:rsid w:val="00EA2988"/>
    <w:rsid w:val="00EA32FC"/>
    <w:rsid w:val="00EA3874"/>
    <w:rsid w:val="00EB2E49"/>
    <w:rsid w:val="00EB7890"/>
    <w:rsid w:val="00EC10CE"/>
    <w:rsid w:val="00EC50A5"/>
    <w:rsid w:val="00EC5E26"/>
    <w:rsid w:val="00ED25BC"/>
    <w:rsid w:val="00ED31A5"/>
    <w:rsid w:val="00ED41FA"/>
    <w:rsid w:val="00ED439F"/>
    <w:rsid w:val="00ED6007"/>
    <w:rsid w:val="00ED6DFE"/>
    <w:rsid w:val="00EE30DD"/>
    <w:rsid w:val="00EE3D19"/>
    <w:rsid w:val="00EE4685"/>
    <w:rsid w:val="00EE64F6"/>
    <w:rsid w:val="00EF1A0C"/>
    <w:rsid w:val="00EF434A"/>
    <w:rsid w:val="00F15C14"/>
    <w:rsid w:val="00F15F41"/>
    <w:rsid w:val="00F16243"/>
    <w:rsid w:val="00F166CF"/>
    <w:rsid w:val="00F2266D"/>
    <w:rsid w:val="00F22AAE"/>
    <w:rsid w:val="00F23BE5"/>
    <w:rsid w:val="00F24379"/>
    <w:rsid w:val="00F318DD"/>
    <w:rsid w:val="00F3705F"/>
    <w:rsid w:val="00F374BB"/>
    <w:rsid w:val="00F430B9"/>
    <w:rsid w:val="00F43AA7"/>
    <w:rsid w:val="00F44225"/>
    <w:rsid w:val="00F53227"/>
    <w:rsid w:val="00F53FDB"/>
    <w:rsid w:val="00F566DE"/>
    <w:rsid w:val="00F57D0C"/>
    <w:rsid w:val="00F7700E"/>
    <w:rsid w:val="00F82A1E"/>
    <w:rsid w:val="00F83304"/>
    <w:rsid w:val="00F8414D"/>
    <w:rsid w:val="00F8429E"/>
    <w:rsid w:val="00F84786"/>
    <w:rsid w:val="00F8513B"/>
    <w:rsid w:val="00F93CCC"/>
    <w:rsid w:val="00F94B1E"/>
    <w:rsid w:val="00FA1B3E"/>
    <w:rsid w:val="00FA2DBB"/>
    <w:rsid w:val="00FB14C0"/>
    <w:rsid w:val="00FB2E1F"/>
    <w:rsid w:val="00FB35B2"/>
    <w:rsid w:val="00FB514D"/>
    <w:rsid w:val="00FB53DC"/>
    <w:rsid w:val="00FB6D96"/>
    <w:rsid w:val="00FB7DEA"/>
    <w:rsid w:val="00FC1CFA"/>
    <w:rsid w:val="00FD70BD"/>
    <w:rsid w:val="00FE09A9"/>
    <w:rsid w:val="00FE2081"/>
    <w:rsid w:val="00FE5903"/>
    <w:rsid w:val="00FF0F44"/>
    <w:rsid w:val="00FF40D8"/>
    <w:rsid w:val="00FF42EE"/>
    <w:rsid w:val="00FF48A9"/>
    <w:rsid w:val="00FF52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A9688"/>
  <w15:chartTrackingRefBased/>
  <w15:docId w15:val="{B32D9B8A-2EC4-48A7-9DB9-7AE82253A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D6D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D6D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D6D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D6D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D6D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D6D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D6D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D6D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D6D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D6D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D6D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D6D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D6D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D6D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D6D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D6D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D6D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D6D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D6D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D6D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D6D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D6D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D6DFE"/>
    <w:pPr>
      <w:spacing w:before="160"/>
      <w:jc w:val="center"/>
    </w:pPr>
    <w:rPr>
      <w:i/>
      <w:iCs/>
      <w:color w:val="404040" w:themeColor="text1" w:themeTint="BF"/>
    </w:rPr>
  </w:style>
  <w:style w:type="character" w:customStyle="1" w:styleId="Char1">
    <w:name w:val="인용 Char"/>
    <w:basedOn w:val="a0"/>
    <w:link w:val="a5"/>
    <w:uiPriority w:val="29"/>
    <w:rsid w:val="00ED6DFE"/>
    <w:rPr>
      <w:i/>
      <w:iCs/>
      <w:color w:val="404040" w:themeColor="text1" w:themeTint="BF"/>
    </w:rPr>
  </w:style>
  <w:style w:type="paragraph" w:styleId="a6">
    <w:name w:val="List Paragraph"/>
    <w:basedOn w:val="a"/>
    <w:link w:val="Char2"/>
    <w:uiPriority w:val="34"/>
    <w:qFormat/>
    <w:rsid w:val="00ED6DFE"/>
    <w:pPr>
      <w:ind w:left="720"/>
      <w:contextualSpacing/>
    </w:pPr>
  </w:style>
  <w:style w:type="character" w:styleId="a7">
    <w:name w:val="Intense Emphasis"/>
    <w:basedOn w:val="a0"/>
    <w:uiPriority w:val="21"/>
    <w:qFormat/>
    <w:rsid w:val="00ED6DFE"/>
    <w:rPr>
      <w:i/>
      <w:iCs/>
      <w:color w:val="0F4761" w:themeColor="accent1" w:themeShade="BF"/>
    </w:rPr>
  </w:style>
  <w:style w:type="paragraph" w:styleId="a8">
    <w:name w:val="Intense Quote"/>
    <w:basedOn w:val="a"/>
    <w:next w:val="a"/>
    <w:link w:val="Char3"/>
    <w:uiPriority w:val="30"/>
    <w:qFormat/>
    <w:rsid w:val="00ED6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link w:val="a8"/>
    <w:uiPriority w:val="30"/>
    <w:rsid w:val="00ED6DFE"/>
    <w:rPr>
      <w:i/>
      <w:iCs/>
      <w:color w:val="0F4761" w:themeColor="accent1" w:themeShade="BF"/>
    </w:rPr>
  </w:style>
  <w:style w:type="character" w:styleId="a9">
    <w:name w:val="Intense Reference"/>
    <w:basedOn w:val="a0"/>
    <w:uiPriority w:val="32"/>
    <w:qFormat/>
    <w:rsid w:val="00ED6DFE"/>
    <w:rPr>
      <w:b/>
      <w:bCs/>
      <w:smallCaps/>
      <w:color w:val="0F4761" w:themeColor="accent1" w:themeShade="BF"/>
      <w:spacing w:val="5"/>
    </w:rPr>
  </w:style>
  <w:style w:type="character" w:styleId="aa">
    <w:name w:val="Hyperlink"/>
    <w:basedOn w:val="a0"/>
    <w:uiPriority w:val="99"/>
    <w:unhideWhenUsed/>
    <w:rsid w:val="00ED6DFE"/>
    <w:rPr>
      <w:color w:val="467886" w:themeColor="hyperlink"/>
      <w:u w:val="single"/>
    </w:rPr>
  </w:style>
  <w:style w:type="character" w:styleId="ab">
    <w:name w:val="Unresolved Mention"/>
    <w:basedOn w:val="a0"/>
    <w:uiPriority w:val="99"/>
    <w:semiHidden/>
    <w:unhideWhenUsed/>
    <w:rsid w:val="00ED6DFE"/>
    <w:rPr>
      <w:color w:val="605E5C"/>
      <w:shd w:val="clear" w:color="auto" w:fill="E1DFDD"/>
    </w:rPr>
  </w:style>
  <w:style w:type="paragraph" w:customStyle="1" w:styleId="EndNoteBibliographyTitle">
    <w:name w:val="EndNote Bibliography Title"/>
    <w:basedOn w:val="a"/>
    <w:link w:val="EndNoteBibliographyTitleChar"/>
    <w:rsid w:val="00760BF9"/>
    <w:pPr>
      <w:spacing w:after="0"/>
      <w:jc w:val="center"/>
    </w:pPr>
    <w:rPr>
      <w:rFonts w:ascii="맑은 고딕" w:eastAsia="맑은 고딕" w:hAnsi="맑은 고딕"/>
      <w:noProof/>
    </w:rPr>
  </w:style>
  <w:style w:type="character" w:customStyle="1" w:styleId="Char2">
    <w:name w:val="목록 단락 Char"/>
    <w:basedOn w:val="a0"/>
    <w:link w:val="a6"/>
    <w:uiPriority w:val="34"/>
    <w:rsid w:val="00760BF9"/>
  </w:style>
  <w:style w:type="character" w:customStyle="1" w:styleId="EndNoteBibliographyTitleChar">
    <w:name w:val="EndNote Bibliography Title Char"/>
    <w:basedOn w:val="Char2"/>
    <w:link w:val="EndNoteBibliographyTitle"/>
    <w:rsid w:val="00760BF9"/>
    <w:rPr>
      <w:rFonts w:ascii="맑은 고딕" w:eastAsia="맑은 고딕" w:hAnsi="맑은 고딕"/>
      <w:noProof/>
    </w:rPr>
  </w:style>
  <w:style w:type="paragraph" w:customStyle="1" w:styleId="EndNoteBibliography">
    <w:name w:val="EndNote Bibliography"/>
    <w:basedOn w:val="a"/>
    <w:link w:val="EndNoteBibliographyChar"/>
    <w:rsid w:val="00760BF9"/>
    <w:rPr>
      <w:rFonts w:ascii="맑은 고딕" w:eastAsia="맑은 고딕" w:hAnsi="맑은 고딕"/>
      <w:noProof/>
    </w:rPr>
  </w:style>
  <w:style w:type="character" w:customStyle="1" w:styleId="EndNoteBibliographyChar">
    <w:name w:val="EndNote Bibliography Char"/>
    <w:basedOn w:val="Char2"/>
    <w:link w:val="EndNoteBibliography"/>
    <w:rsid w:val="00760BF9"/>
    <w:rPr>
      <w:rFonts w:ascii="맑은 고딕" w:eastAsia="맑은 고딕" w:hAnsi="맑은 고딕"/>
      <w:noProof/>
    </w:rPr>
  </w:style>
  <w:style w:type="character" w:styleId="ac">
    <w:name w:val="Placeholder Text"/>
    <w:basedOn w:val="a0"/>
    <w:uiPriority w:val="99"/>
    <w:semiHidden/>
    <w:rsid w:val="00716287"/>
    <w:rPr>
      <w:color w:val="666666"/>
    </w:rPr>
  </w:style>
  <w:style w:type="paragraph" w:styleId="ad">
    <w:name w:val="header"/>
    <w:basedOn w:val="a"/>
    <w:link w:val="Char4"/>
    <w:uiPriority w:val="99"/>
    <w:unhideWhenUsed/>
    <w:rsid w:val="0073096C"/>
    <w:pPr>
      <w:tabs>
        <w:tab w:val="center" w:pos="4513"/>
        <w:tab w:val="right" w:pos="9026"/>
      </w:tabs>
      <w:snapToGrid w:val="0"/>
    </w:pPr>
  </w:style>
  <w:style w:type="character" w:customStyle="1" w:styleId="Char4">
    <w:name w:val="머리글 Char"/>
    <w:basedOn w:val="a0"/>
    <w:link w:val="ad"/>
    <w:uiPriority w:val="99"/>
    <w:rsid w:val="0073096C"/>
  </w:style>
  <w:style w:type="paragraph" w:styleId="ae">
    <w:name w:val="footer"/>
    <w:basedOn w:val="a"/>
    <w:link w:val="Char5"/>
    <w:uiPriority w:val="99"/>
    <w:unhideWhenUsed/>
    <w:rsid w:val="0073096C"/>
    <w:pPr>
      <w:tabs>
        <w:tab w:val="center" w:pos="4513"/>
        <w:tab w:val="right" w:pos="9026"/>
      </w:tabs>
      <w:snapToGrid w:val="0"/>
    </w:pPr>
  </w:style>
  <w:style w:type="character" w:customStyle="1" w:styleId="Char5">
    <w:name w:val="바닥글 Char"/>
    <w:basedOn w:val="a0"/>
    <w:link w:val="ae"/>
    <w:uiPriority w:val="99"/>
    <w:rsid w:val="0073096C"/>
  </w:style>
  <w:style w:type="table" w:styleId="af">
    <w:name w:val="Table Grid"/>
    <w:basedOn w:val="a1"/>
    <w:uiPriority w:val="59"/>
    <w:rsid w:val="00A56C0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uiPriority w:val="1"/>
    <w:qFormat/>
    <w:rsid w:val="00A56C01"/>
    <w:pPr>
      <w:widowControl w:val="0"/>
      <w:wordWrap w:val="0"/>
      <w:autoSpaceDE w:val="0"/>
      <w:autoSpaceDN w:val="0"/>
      <w:spacing w:after="0"/>
    </w:pPr>
  </w:style>
  <w:style w:type="table" w:styleId="-1">
    <w:name w:val="Light Grid Accent 1"/>
    <w:basedOn w:val="a1"/>
    <w:uiPriority w:val="62"/>
    <w:rsid w:val="00466F4F"/>
    <w:pPr>
      <w:spacing w:after="0"/>
    </w:pPr>
    <w:rPr>
      <w:kern w:val="0"/>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10">
    <w:name w:val="Light List Accent 1"/>
    <w:basedOn w:val="a1"/>
    <w:uiPriority w:val="61"/>
    <w:rsid w:val="000403B0"/>
    <w:pPr>
      <w:spacing w:after="0"/>
    </w:pPr>
    <w:rPr>
      <w:kern w:val="0"/>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950">
      <w:bodyDiv w:val="1"/>
      <w:marLeft w:val="0"/>
      <w:marRight w:val="0"/>
      <w:marTop w:val="0"/>
      <w:marBottom w:val="0"/>
      <w:divBdr>
        <w:top w:val="none" w:sz="0" w:space="0" w:color="auto"/>
        <w:left w:val="none" w:sz="0" w:space="0" w:color="auto"/>
        <w:bottom w:val="none" w:sz="0" w:space="0" w:color="auto"/>
        <w:right w:val="none" w:sz="0" w:space="0" w:color="auto"/>
      </w:divBdr>
    </w:div>
    <w:div w:id="22173361">
      <w:bodyDiv w:val="1"/>
      <w:marLeft w:val="0"/>
      <w:marRight w:val="0"/>
      <w:marTop w:val="0"/>
      <w:marBottom w:val="0"/>
      <w:divBdr>
        <w:top w:val="none" w:sz="0" w:space="0" w:color="auto"/>
        <w:left w:val="none" w:sz="0" w:space="0" w:color="auto"/>
        <w:bottom w:val="none" w:sz="0" w:space="0" w:color="auto"/>
        <w:right w:val="none" w:sz="0" w:space="0" w:color="auto"/>
      </w:divBdr>
    </w:div>
    <w:div w:id="135607661">
      <w:bodyDiv w:val="1"/>
      <w:marLeft w:val="0"/>
      <w:marRight w:val="0"/>
      <w:marTop w:val="0"/>
      <w:marBottom w:val="0"/>
      <w:divBdr>
        <w:top w:val="none" w:sz="0" w:space="0" w:color="auto"/>
        <w:left w:val="none" w:sz="0" w:space="0" w:color="auto"/>
        <w:bottom w:val="none" w:sz="0" w:space="0" w:color="auto"/>
        <w:right w:val="none" w:sz="0" w:space="0" w:color="auto"/>
      </w:divBdr>
    </w:div>
    <w:div w:id="198933768">
      <w:bodyDiv w:val="1"/>
      <w:marLeft w:val="0"/>
      <w:marRight w:val="0"/>
      <w:marTop w:val="0"/>
      <w:marBottom w:val="0"/>
      <w:divBdr>
        <w:top w:val="none" w:sz="0" w:space="0" w:color="auto"/>
        <w:left w:val="none" w:sz="0" w:space="0" w:color="auto"/>
        <w:bottom w:val="none" w:sz="0" w:space="0" w:color="auto"/>
        <w:right w:val="none" w:sz="0" w:space="0" w:color="auto"/>
      </w:divBdr>
    </w:div>
    <w:div w:id="301083874">
      <w:bodyDiv w:val="1"/>
      <w:marLeft w:val="0"/>
      <w:marRight w:val="0"/>
      <w:marTop w:val="0"/>
      <w:marBottom w:val="0"/>
      <w:divBdr>
        <w:top w:val="none" w:sz="0" w:space="0" w:color="auto"/>
        <w:left w:val="none" w:sz="0" w:space="0" w:color="auto"/>
        <w:bottom w:val="none" w:sz="0" w:space="0" w:color="auto"/>
        <w:right w:val="none" w:sz="0" w:space="0" w:color="auto"/>
      </w:divBdr>
    </w:div>
    <w:div w:id="313606638">
      <w:bodyDiv w:val="1"/>
      <w:marLeft w:val="0"/>
      <w:marRight w:val="0"/>
      <w:marTop w:val="0"/>
      <w:marBottom w:val="0"/>
      <w:divBdr>
        <w:top w:val="none" w:sz="0" w:space="0" w:color="auto"/>
        <w:left w:val="none" w:sz="0" w:space="0" w:color="auto"/>
        <w:bottom w:val="none" w:sz="0" w:space="0" w:color="auto"/>
        <w:right w:val="none" w:sz="0" w:space="0" w:color="auto"/>
      </w:divBdr>
      <w:divsChild>
        <w:div w:id="228460385">
          <w:marLeft w:val="0"/>
          <w:marRight w:val="0"/>
          <w:marTop w:val="0"/>
          <w:marBottom w:val="0"/>
          <w:divBdr>
            <w:top w:val="none" w:sz="0" w:space="0" w:color="auto"/>
            <w:left w:val="none" w:sz="0" w:space="0" w:color="auto"/>
            <w:bottom w:val="none" w:sz="0" w:space="0" w:color="auto"/>
            <w:right w:val="none" w:sz="0" w:space="0" w:color="auto"/>
          </w:divBdr>
          <w:divsChild>
            <w:div w:id="712971846">
              <w:marLeft w:val="0"/>
              <w:marRight w:val="0"/>
              <w:marTop w:val="0"/>
              <w:marBottom w:val="0"/>
              <w:divBdr>
                <w:top w:val="none" w:sz="0" w:space="0" w:color="auto"/>
                <w:left w:val="none" w:sz="0" w:space="0" w:color="auto"/>
                <w:bottom w:val="none" w:sz="0" w:space="0" w:color="auto"/>
                <w:right w:val="none" w:sz="0" w:space="0" w:color="auto"/>
              </w:divBdr>
              <w:divsChild>
                <w:div w:id="65152097">
                  <w:marLeft w:val="0"/>
                  <w:marRight w:val="0"/>
                  <w:marTop w:val="0"/>
                  <w:marBottom w:val="0"/>
                  <w:divBdr>
                    <w:top w:val="none" w:sz="0" w:space="0" w:color="auto"/>
                    <w:left w:val="none" w:sz="0" w:space="0" w:color="auto"/>
                    <w:bottom w:val="none" w:sz="0" w:space="0" w:color="auto"/>
                    <w:right w:val="none" w:sz="0" w:space="0" w:color="auto"/>
                  </w:divBdr>
                  <w:divsChild>
                    <w:div w:id="6904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807513">
      <w:bodyDiv w:val="1"/>
      <w:marLeft w:val="0"/>
      <w:marRight w:val="0"/>
      <w:marTop w:val="0"/>
      <w:marBottom w:val="0"/>
      <w:divBdr>
        <w:top w:val="none" w:sz="0" w:space="0" w:color="auto"/>
        <w:left w:val="none" w:sz="0" w:space="0" w:color="auto"/>
        <w:bottom w:val="none" w:sz="0" w:space="0" w:color="auto"/>
        <w:right w:val="none" w:sz="0" w:space="0" w:color="auto"/>
      </w:divBdr>
    </w:div>
    <w:div w:id="391536727">
      <w:bodyDiv w:val="1"/>
      <w:marLeft w:val="0"/>
      <w:marRight w:val="0"/>
      <w:marTop w:val="0"/>
      <w:marBottom w:val="0"/>
      <w:divBdr>
        <w:top w:val="none" w:sz="0" w:space="0" w:color="auto"/>
        <w:left w:val="none" w:sz="0" w:space="0" w:color="auto"/>
        <w:bottom w:val="none" w:sz="0" w:space="0" w:color="auto"/>
        <w:right w:val="none" w:sz="0" w:space="0" w:color="auto"/>
      </w:divBdr>
      <w:divsChild>
        <w:div w:id="2046521643">
          <w:marLeft w:val="0"/>
          <w:marRight w:val="0"/>
          <w:marTop w:val="0"/>
          <w:marBottom w:val="0"/>
          <w:divBdr>
            <w:top w:val="none" w:sz="0" w:space="0" w:color="auto"/>
            <w:left w:val="none" w:sz="0" w:space="0" w:color="auto"/>
            <w:bottom w:val="none" w:sz="0" w:space="0" w:color="auto"/>
            <w:right w:val="none" w:sz="0" w:space="0" w:color="auto"/>
          </w:divBdr>
        </w:div>
      </w:divsChild>
    </w:div>
    <w:div w:id="433480023">
      <w:bodyDiv w:val="1"/>
      <w:marLeft w:val="0"/>
      <w:marRight w:val="0"/>
      <w:marTop w:val="0"/>
      <w:marBottom w:val="0"/>
      <w:divBdr>
        <w:top w:val="none" w:sz="0" w:space="0" w:color="auto"/>
        <w:left w:val="none" w:sz="0" w:space="0" w:color="auto"/>
        <w:bottom w:val="none" w:sz="0" w:space="0" w:color="auto"/>
        <w:right w:val="none" w:sz="0" w:space="0" w:color="auto"/>
      </w:divBdr>
      <w:divsChild>
        <w:div w:id="1663005705">
          <w:marLeft w:val="0"/>
          <w:marRight w:val="0"/>
          <w:marTop w:val="0"/>
          <w:marBottom w:val="0"/>
          <w:divBdr>
            <w:top w:val="none" w:sz="0" w:space="0" w:color="auto"/>
            <w:left w:val="none" w:sz="0" w:space="0" w:color="auto"/>
            <w:bottom w:val="none" w:sz="0" w:space="0" w:color="auto"/>
            <w:right w:val="none" w:sz="0" w:space="0" w:color="auto"/>
          </w:divBdr>
          <w:divsChild>
            <w:div w:id="4595499">
              <w:marLeft w:val="0"/>
              <w:marRight w:val="0"/>
              <w:marTop w:val="0"/>
              <w:marBottom w:val="0"/>
              <w:divBdr>
                <w:top w:val="none" w:sz="0" w:space="0" w:color="auto"/>
                <w:left w:val="none" w:sz="0" w:space="0" w:color="auto"/>
                <w:bottom w:val="none" w:sz="0" w:space="0" w:color="auto"/>
                <w:right w:val="none" w:sz="0" w:space="0" w:color="auto"/>
              </w:divBdr>
            </w:div>
            <w:div w:id="5644310">
              <w:marLeft w:val="0"/>
              <w:marRight w:val="0"/>
              <w:marTop w:val="0"/>
              <w:marBottom w:val="0"/>
              <w:divBdr>
                <w:top w:val="none" w:sz="0" w:space="0" w:color="auto"/>
                <w:left w:val="none" w:sz="0" w:space="0" w:color="auto"/>
                <w:bottom w:val="none" w:sz="0" w:space="0" w:color="auto"/>
                <w:right w:val="none" w:sz="0" w:space="0" w:color="auto"/>
              </w:divBdr>
            </w:div>
            <w:div w:id="14623247">
              <w:marLeft w:val="0"/>
              <w:marRight w:val="0"/>
              <w:marTop w:val="0"/>
              <w:marBottom w:val="0"/>
              <w:divBdr>
                <w:top w:val="none" w:sz="0" w:space="0" w:color="auto"/>
                <w:left w:val="none" w:sz="0" w:space="0" w:color="auto"/>
                <w:bottom w:val="none" w:sz="0" w:space="0" w:color="auto"/>
                <w:right w:val="none" w:sz="0" w:space="0" w:color="auto"/>
              </w:divBdr>
            </w:div>
            <w:div w:id="16123842">
              <w:marLeft w:val="0"/>
              <w:marRight w:val="0"/>
              <w:marTop w:val="0"/>
              <w:marBottom w:val="0"/>
              <w:divBdr>
                <w:top w:val="none" w:sz="0" w:space="0" w:color="auto"/>
                <w:left w:val="none" w:sz="0" w:space="0" w:color="auto"/>
                <w:bottom w:val="none" w:sz="0" w:space="0" w:color="auto"/>
                <w:right w:val="none" w:sz="0" w:space="0" w:color="auto"/>
              </w:divBdr>
            </w:div>
            <w:div w:id="27414489">
              <w:marLeft w:val="0"/>
              <w:marRight w:val="0"/>
              <w:marTop w:val="0"/>
              <w:marBottom w:val="0"/>
              <w:divBdr>
                <w:top w:val="none" w:sz="0" w:space="0" w:color="auto"/>
                <w:left w:val="none" w:sz="0" w:space="0" w:color="auto"/>
                <w:bottom w:val="none" w:sz="0" w:space="0" w:color="auto"/>
                <w:right w:val="none" w:sz="0" w:space="0" w:color="auto"/>
              </w:divBdr>
            </w:div>
            <w:div w:id="30154969">
              <w:marLeft w:val="0"/>
              <w:marRight w:val="0"/>
              <w:marTop w:val="0"/>
              <w:marBottom w:val="0"/>
              <w:divBdr>
                <w:top w:val="none" w:sz="0" w:space="0" w:color="auto"/>
                <w:left w:val="none" w:sz="0" w:space="0" w:color="auto"/>
                <w:bottom w:val="none" w:sz="0" w:space="0" w:color="auto"/>
                <w:right w:val="none" w:sz="0" w:space="0" w:color="auto"/>
              </w:divBdr>
            </w:div>
            <w:div w:id="36198420">
              <w:marLeft w:val="0"/>
              <w:marRight w:val="0"/>
              <w:marTop w:val="0"/>
              <w:marBottom w:val="0"/>
              <w:divBdr>
                <w:top w:val="none" w:sz="0" w:space="0" w:color="auto"/>
                <w:left w:val="none" w:sz="0" w:space="0" w:color="auto"/>
                <w:bottom w:val="none" w:sz="0" w:space="0" w:color="auto"/>
                <w:right w:val="none" w:sz="0" w:space="0" w:color="auto"/>
              </w:divBdr>
            </w:div>
            <w:div w:id="42368451">
              <w:marLeft w:val="0"/>
              <w:marRight w:val="0"/>
              <w:marTop w:val="0"/>
              <w:marBottom w:val="0"/>
              <w:divBdr>
                <w:top w:val="none" w:sz="0" w:space="0" w:color="auto"/>
                <w:left w:val="none" w:sz="0" w:space="0" w:color="auto"/>
                <w:bottom w:val="none" w:sz="0" w:space="0" w:color="auto"/>
                <w:right w:val="none" w:sz="0" w:space="0" w:color="auto"/>
              </w:divBdr>
            </w:div>
            <w:div w:id="48844811">
              <w:marLeft w:val="0"/>
              <w:marRight w:val="0"/>
              <w:marTop w:val="0"/>
              <w:marBottom w:val="0"/>
              <w:divBdr>
                <w:top w:val="none" w:sz="0" w:space="0" w:color="auto"/>
                <w:left w:val="none" w:sz="0" w:space="0" w:color="auto"/>
                <w:bottom w:val="none" w:sz="0" w:space="0" w:color="auto"/>
                <w:right w:val="none" w:sz="0" w:space="0" w:color="auto"/>
              </w:divBdr>
            </w:div>
            <w:div w:id="58525650">
              <w:marLeft w:val="0"/>
              <w:marRight w:val="0"/>
              <w:marTop w:val="0"/>
              <w:marBottom w:val="0"/>
              <w:divBdr>
                <w:top w:val="none" w:sz="0" w:space="0" w:color="auto"/>
                <w:left w:val="none" w:sz="0" w:space="0" w:color="auto"/>
                <w:bottom w:val="none" w:sz="0" w:space="0" w:color="auto"/>
                <w:right w:val="none" w:sz="0" w:space="0" w:color="auto"/>
              </w:divBdr>
            </w:div>
            <w:div w:id="71513081">
              <w:marLeft w:val="0"/>
              <w:marRight w:val="0"/>
              <w:marTop w:val="0"/>
              <w:marBottom w:val="0"/>
              <w:divBdr>
                <w:top w:val="none" w:sz="0" w:space="0" w:color="auto"/>
                <w:left w:val="none" w:sz="0" w:space="0" w:color="auto"/>
                <w:bottom w:val="none" w:sz="0" w:space="0" w:color="auto"/>
                <w:right w:val="none" w:sz="0" w:space="0" w:color="auto"/>
              </w:divBdr>
            </w:div>
            <w:div w:id="74325364">
              <w:marLeft w:val="0"/>
              <w:marRight w:val="0"/>
              <w:marTop w:val="0"/>
              <w:marBottom w:val="0"/>
              <w:divBdr>
                <w:top w:val="none" w:sz="0" w:space="0" w:color="auto"/>
                <w:left w:val="none" w:sz="0" w:space="0" w:color="auto"/>
                <w:bottom w:val="none" w:sz="0" w:space="0" w:color="auto"/>
                <w:right w:val="none" w:sz="0" w:space="0" w:color="auto"/>
              </w:divBdr>
            </w:div>
            <w:div w:id="87043501">
              <w:marLeft w:val="0"/>
              <w:marRight w:val="0"/>
              <w:marTop w:val="0"/>
              <w:marBottom w:val="0"/>
              <w:divBdr>
                <w:top w:val="none" w:sz="0" w:space="0" w:color="auto"/>
                <w:left w:val="none" w:sz="0" w:space="0" w:color="auto"/>
                <w:bottom w:val="none" w:sz="0" w:space="0" w:color="auto"/>
                <w:right w:val="none" w:sz="0" w:space="0" w:color="auto"/>
              </w:divBdr>
            </w:div>
            <w:div w:id="98137070">
              <w:marLeft w:val="0"/>
              <w:marRight w:val="0"/>
              <w:marTop w:val="0"/>
              <w:marBottom w:val="0"/>
              <w:divBdr>
                <w:top w:val="none" w:sz="0" w:space="0" w:color="auto"/>
                <w:left w:val="none" w:sz="0" w:space="0" w:color="auto"/>
                <w:bottom w:val="none" w:sz="0" w:space="0" w:color="auto"/>
                <w:right w:val="none" w:sz="0" w:space="0" w:color="auto"/>
              </w:divBdr>
            </w:div>
            <w:div w:id="98720554">
              <w:marLeft w:val="0"/>
              <w:marRight w:val="0"/>
              <w:marTop w:val="0"/>
              <w:marBottom w:val="0"/>
              <w:divBdr>
                <w:top w:val="none" w:sz="0" w:space="0" w:color="auto"/>
                <w:left w:val="none" w:sz="0" w:space="0" w:color="auto"/>
                <w:bottom w:val="none" w:sz="0" w:space="0" w:color="auto"/>
                <w:right w:val="none" w:sz="0" w:space="0" w:color="auto"/>
              </w:divBdr>
            </w:div>
            <w:div w:id="103500810">
              <w:marLeft w:val="0"/>
              <w:marRight w:val="0"/>
              <w:marTop w:val="0"/>
              <w:marBottom w:val="0"/>
              <w:divBdr>
                <w:top w:val="none" w:sz="0" w:space="0" w:color="auto"/>
                <w:left w:val="none" w:sz="0" w:space="0" w:color="auto"/>
                <w:bottom w:val="none" w:sz="0" w:space="0" w:color="auto"/>
                <w:right w:val="none" w:sz="0" w:space="0" w:color="auto"/>
              </w:divBdr>
            </w:div>
            <w:div w:id="104810113">
              <w:marLeft w:val="0"/>
              <w:marRight w:val="0"/>
              <w:marTop w:val="0"/>
              <w:marBottom w:val="0"/>
              <w:divBdr>
                <w:top w:val="none" w:sz="0" w:space="0" w:color="auto"/>
                <w:left w:val="none" w:sz="0" w:space="0" w:color="auto"/>
                <w:bottom w:val="none" w:sz="0" w:space="0" w:color="auto"/>
                <w:right w:val="none" w:sz="0" w:space="0" w:color="auto"/>
              </w:divBdr>
            </w:div>
            <w:div w:id="114060243">
              <w:marLeft w:val="0"/>
              <w:marRight w:val="0"/>
              <w:marTop w:val="0"/>
              <w:marBottom w:val="0"/>
              <w:divBdr>
                <w:top w:val="none" w:sz="0" w:space="0" w:color="auto"/>
                <w:left w:val="none" w:sz="0" w:space="0" w:color="auto"/>
                <w:bottom w:val="none" w:sz="0" w:space="0" w:color="auto"/>
                <w:right w:val="none" w:sz="0" w:space="0" w:color="auto"/>
              </w:divBdr>
            </w:div>
            <w:div w:id="116611796">
              <w:marLeft w:val="0"/>
              <w:marRight w:val="0"/>
              <w:marTop w:val="0"/>
              <w:marBottom w:val="0"/>
              <w:divBdr>
                <w:top w:val="none" w:sz="0" w:space="0" w:color="auto"/>
                <w:left w:val="none" w:sz="0" w:space="0" w:color="auto"/>
                <w:bottom w:val="none" w:sz="0" w:space="0" w:color="auto"/>
                <w:right w:val="none" w:sz="0" w:space="0" w:color="auto"/>
              </w:divBdr>
            </w:div>
            <w:div w:id="126827645">
              <w:marLeft w:val="0"/>
              <w:marRight w:val="0"/>
              <w:marTop w:val="0"/>
              <w:marBottom w:val="0"/>
              <w:divBdr>
                <w:top w:val="none" w:sz="0" w:space="0" w:color="auto"/>
                <w:left w:val="none" w:sz="0" w:space="0" w:color="auto"/>
                <w:bottom w:val="none" w:sz="0" w:space="0" w:color="auto"/>
                <w:right w:val="none" w:sz="0" w:space="0" w:color="auto"/>
              </w:divBdr>
            </w:div>
            <w:div w:id="127402267">
              <w:marLeft w:val="0"/>
              <w:marRight w:val="0"/>
              <w:marTop w:val="0"/>
              <w:marBottom w:val="0"/>
              <w:divBdr>
                <w:top w:val="none" w:sz="0" w:space="0" w:color="auto"/>
                <w:left w:val="none" w:sz="0" w:space="0" w:color="auto"/>
                <w:bottom w:val="none" w:sz="0" w:space="0" w:color="auto"/>
                <w:right w:val="none" w:sz="0" w:space="0" w:color="auto"/>
              </w:divBdr>
            </w:div>
            <w:div w:id="127944437">
              <w:marLeft w:val="0"/>
              <w:marRight w:val="0"/>
              <w:marTop w:val="0"/>
              <w:marBottom w:val="0"/>
              <w:divBdr>
                <w:top w:val="none" w:sz="0" w:space="0" w:color="auto"/>
                <w:left w:val="none" w:sz="0" w:space="0" w:color="auto"/>
                <w:bottom w:val="none" w:sz="0" w:space="0" w:color="auto"/>
                <w:right w:val="none" w:sz="0" w:space="0" w:color="auto"/>
              </w:divBdr>
            </w:div>
            <w:div w:id="128517980">
              <w:marLeft w:val="0"/>
              <w:marRight w:val="0"/>
              <w:marTop w:val="0"/>
              <w:marBottom w:val="0"/>
              <w:divBdr>
                <w:top w:val="none" w:sz="0" w:space="0" w:color="auto"/>
                <w:left w:val="none" w:sz="0" w:space="0" w:color="auto"/>
                <w:bottom w:val="none" w:sz="0" w:space="0" w:color="auto"/>
                <w:right w:val="none" w:sz="0" w:space="0" w:color="auto"/>
              </w:divBdr>
            </w:div>
            <w:div w:id="157574618">
              <w:marLeft w:val="0"/>
              <w:marRight w:val="0"/>
              <w:marTop w:val="0"/>
              <w:marBottom w:val="0"/>
              <w:divBdr>
                <w:top w:val="none" w:sz="0" w:space="0" w:color="auto"/>
                <w:left w:val="none" w:sz="0" w:space="0" w:color="auto"/>
                <w:bottom w:val="none" w:sz="0" w:space="0" w:color="auto"/>
                <w:right w:val="none" w:sz="0" w:space="0" w:color="auto"/>
              </w:divBdr>
            </w:div>
            <w:div w:id="161437395">
              <w:marLeft w:val="0"/>
              <w:marRight w:val="0"/>
              <w:marTop w:val="0"/>
              <w:marBottom w:val="0"/>
              <w:divBdr>
                <w:top w:val="none" w:sz="0" w:space="0" w:color="auto"/>
                <w:left w:val="none" w:sz="0" w:space="0" w:color="auto"/>
                <w:bottom w:val="none" w:sz="0" w:space="0" w:color="auto"/>
                <w:right w:val="none" w:sz="0" w:space="0" w:color="auto"/>
              </w:divBdr>
            </w:div>
            <w:div w:id="180554139">
              <w:marLeft w:val="0"/>
              <w:marRight w:val="0"/>
              <w:marTop w:val="0"/>
              <w:marBottom w:val="0"/>
              <w:divBdr>
                <w:top w:val="none" w:sz="0" w:space="0" w:color="auto"/>
                <w:left w:val="none" w:sz="0" w:space="0" w:color="auto"/>
                <w:bottom w:val="none" w:sz="0" w:space="0" w:color="auto"/>
                <w:right w:val="none" w:sz="0" w:space="0" w:color="auto"/>
              </w:divBdr>
            </w:div>
            <w:div w:id="183983496">
              <w:marLeft w:val="0"/>
              <w:marRight w:val="0"/>
              <w:marTop w:val="0"/>
              <w:marBottom w:val="0"/>
              <w:divBdr>
                <w:top w:val="none" w:sz="0" w:space="0" w:color="auto"/>
                <w:left w:val="none" w:sz="0" w:space="0" w:color="auto"/>
                <w:bottom w:val="none" w:sz="0" w:space="0" w:color="auto"/>
                <w:right w:val="none" w:sz="0" w:space="0" w:color="auto"/>
              </w:divBdr>
            </w:div>
            <w:div w:id="190336686">
              <w:marLeft w:val="0"/>
              <w:marRight w:val="0"/>
              <w:marTop w:val="0"/>
              <w:marBottom w:val="0"/>
              <w:divBdr>
                <w:top w:val="none" w:sz="0" w:space="0" w:color="auto"/>
                <w:left w:val="none" w:sz="0" w:space="0" w:color="auto"/>
                <w:bottom w:val="none" w:sz="0" w:space="0" w:color="auto"/>
                <w:right w:val="none" w:sz="0" w:space="0" w:color="auto"/>
              </w:divBdr>
            </w:div>
            <w:div w:id="191119156">
              <w:marLeft w:val="0"/>
              <w:marRight w:val="0"/>
              <w:marTop w:val="0"/>
              <w:marBottom w:val="0"/>
              <w:divBdr>
                <w:top w:val="none" w:sz="0" w:space="0" w:color="auto"/>
                <w:left w:val="none" w:sz="0" w:space="0" w:color="auto"/>
                <w:bottom w:val="none" w:sz="0" w:space="0" w:color="auto"/>
                <w:right w:val="none" w:sz="0" w:space="0" w:color="auto"/>
              </w:divBdr>
            </w:div>
            <w:div w:id="193620887">
              <w:marLeft w:val="0"/>
              <w:marRight w:val="0"/>
              <w:marTop w:val="0"/>
              <w:marBottom w:val="0"/>
              <w:divBdr>
                <w:top w:val="none" w:sz="0" w:space="0" w:color="auto"/>
                <w:left w:val="none" w:sz="0" w:space="0" w:color="auto"/>
                <w:bottom w:val="none" w:sz="0" w:space="0" w:color="auto"/>
                <w:right w:val="none" w:sz="0" w:space="0" w:color="auto"/>
              </w:divBdr>
            </w:div>
            <w:div w:id="198511322">
              <w:marLeft w:val="0"/>
              <w:marRight w:val="0"/>
              <w:marTop w:val="0"/>
              <w:marBottom w:val="0"/>
              <w:divBdr>
                <w:top w:val="none" w:sz="0" w:space="0" w:color="auto"/>
                <w:left w:val="none" w:sz="0" w:space="0" w:color="auto"/>
                <w:bottom w:val="none" w:sz="0" w:space="0" w:color="auto"/>
                <w:right w:val="none" w:sz="0" w:space="0" w:color="auto"/>
              </w:divBdr>
            </w:div>
            <w:div w:id="208029911">
              <w:marLeft w:val="0"/>
              <w:marRight w:val="0"/>
              <w:marTop w:val="0"/>
              <w:marBottom w:val="0"/>
              <w:divBdr>
                <w:top w:val="none" w:sz="0" w:space="0" w:color="auto"/>
                <w:left w:val="none" w:sz="0" w:space="0" w:color="auto"/>
                <w:bottom w:val="none" w:sz="0" w:space="0" w:color="auto"/>
                <w:right w:val="none" w:sz="0" w:space="0" w:color="auto"/>
              </w:divBdr>
            </w:div>
            <w:div w:id="223105847">
              <w:marLeft w:val="0"/>
              <w:marRight w:val="0"/>
              <w:marTop w:val="0"/>
              <w:marBottom w:val="0"/>
              <w:divBdr>
                <w:top w:val="none" w:sz="0" w:space="0" w:color="auto"/>
                <w:left w:val="none" w:sz="0" w:space="0" w:color="auto"/>
                <w:bottom w:val="none" w:sz="0" w:space="0" w:color="auto"/>
                <w:right w:val="none" w:sz="0" w:space="0" w:color="auto"/>
              </w:divBdr>
            </w:div>
            <w:div w:id="226184110">
              <w:marLeft w:val="0"/>
              <w:marRight w:val="0"/>
              <w:marTop w:val="0"/>
              <w:marBottom w:val="0"/>
              <w:divBdr>
                <w:top w:val="none" w:sz="0" w:space="0" w:color="auto"/>
                <w:left w:val="none" w:sz="0" w:space="0" w:color="auto"/>
                <w:bottom w:val="none" w:sz="0" w:space="0" w:color="auto"/>
                <w:right w:val="none" w:sz="0" w:space="0" w:color="auto"/>
              </w:divBdr>
            </w:div>
            <w:div w:id="232476097">
              <w:marLeft w:val="0"/>
              <w:marRight w:val="0"/>
              <w:marTop w:val="0"/>
              <w:marBottom w:val="0"/>
              <w:divBdr>
                <w:top w:val="none" w:sz="0" w:space="0" w:color="auto"/>
                <w:left w:val="none" w:sz="0" w:space="0" w:color="auto"/>
                <w:bottom w:val="none" w:sz="0" w:space="0" w:color="auto"/>
                <w:right w:val="none" w:sz="0" w:space="0" w:color="auto"/>
              </w:divBdr>
            </w:div>
            <w:div w:id="236942650">
              <w:marLeft w:val="0"/>
              <w:marRight w:val="0"/>
              <w:marTop w:val="0"/>
              <w:marBottom w:val="0"/>
              <w:divBdr>
                <w:top w:val="none" w:sz="0" w:space="0" w:color="auto"/>
                <w:left w:val="none" w:sz="0" w:space="0" w:color="auto"/>
                <w:bottom w:val="none" w:sz="0" w:space="0" w:color="auto"/>
                <w:right w:val="none" w:sz="0" w:space="0" w:color="auto"/>
              </w:divBdr>
            </w:div>
            <w:div w:id="240994785">
              <w:marLeft w:val="0"/>
              <w:marRight w:val="0"/>
              <w:marTop w:val="0"/>
              <w:marBottom w:val="0"/>
              <w:divBdr>
                <w:top w:val="none" w:sz="0" w:space="0" w:color="auto"/>
                <w:left w:val="none" w:sz="0" w:space="0" w:color="auto"/>
                <w:bottom w:val="none" w:sz="0" w:space="0" w:color="auto"/>
                <w:right w:val="none" w:sz="0" w:space="0" w:color="auto"/>
              </w:divBdr>
            </w:div>
            <w:div w:id="248200560">
              <w:marLeft w:val="0"/>
              <w:marRight w:val="0"/>
              <w:marTop w:val="0"/>
              <w:marBottom w:val="0"/>
              <w:divBdr>
                <w:top w:val="none" w:sz="0" w:space="0" w:color="auto"/>
                <w:left w:val="none" w:sz="0" w:space="0" w:color="auto"/>
                <w:bottom w:val="none" w:sz="0" w:space="0" w:color="auto"/>
                <w:right w:val="none" w:sz="0" w:space="0" w:color="auto"/>
              </w:divBdr>
            </w:div>
            <w:div w:id="259528761">
              <w:marLeft w:val="0"/>
              <w:marRight w:val="0"/>
              <w:marTop w:val="0"/>
              <w:marBottom w:val="0"/>
              <w:divBdr>
                <w:top w:val="none" w:sz="0" w:space="0" w:color="auto"/>
                <w:left w:val="none" w:sz="0" w:space="0" w:color="auto"/>
                <w:bottom w:val="none" w:sz="0" w:space="0" w:color="auto"/>
                <w:right w:val="none" w:sz="0" w:space="0" w:color="auto"/>
              </w:divBdr>
            </w:div>
            <w:div w:id="268319410">
              <w:marLeft w:val="0"/>
              <w:marRight w:val="0"/>
              <w:marTop w:val="0"/>
              <w:marBottom w:val="0"/>
              <w:divBdr>
                <w:top w:val="none" w:sz="0" w:space="0" w:color="auto"/>
                <w:left w:val="none" w:sz="0" w:space="0" w:color="auto"/>
                <w:bottom w:val="none" w:sz="0" w:space="0" w:color="auto"/>
                <w:right w:val="none" w:sz="0" w:space="0" w:color="auto"/>
              </w:divBdr>
            </w:div>
            <w:div w:id="268396651">
              <w:marLeft w:val="0"/>
              <w:marRight w:val="0"/>
              <w:marTop w:val="0"/>
              <w:marBottom w:val="0"/>
              <w:divBdr>
                <w:top w:val="none" w:sz="0" w:space="0" w:color="auto"/>
                <w:left w:val="none" w:sz="0" w:space="0" w:color="auto"/>
                <w:bottom w:val="none" w:sz="0" w:space="0" w:color="auto"/>
                <w:right w:val="none" w:sz="0" w:space="0" w:color="auto"/>
              </w:divBdr>
            </w:div>
            <w:div w:id="271785457">
              <w:marLeft w:val="0"/>
              <w:marRight w:val="0"/>
              <w:marTop w:val="0"/>
              <w:marBottom w:val="0"/>
              <w:divBdr>
                <w:top w:val="none" w:sz="0" w:space="0" w:color="auto"/>
                <w:left w:val="none" w:sz="0" w:space="0" w:color="auto"/>
                <w:bottom w:val="none" w:sz="0" w:space="0" w:color="auto"/>
                <w:right w:val="none" w:sz="0" w:space="0" w:color="auto"/>
              </w:divBdr>
            </w:div>
            <w:div w:id="282737485">
              <w:marLeft w:val="0"/>
              <w:marRight w:val="0"/>
              <w:marTop w:val="0"/>
              <w:marBottom w:val="0"/>
              <w:divBdr>
                <w:top w:val="none" w:sz="0" w:space="0" w:color="auto"/>
                <w:left w:val="none" w:sz="0" w:space="0" w:color="auto"/>
                <w:bottom w:val="none" w:sz="0" w:space="0" w:color="auto"/>
                <w:right w:val="none" w:sz="0" w:space="0" w:color="auto"/>
              </w:divBdr>
            </w:div>
            <w:div w:id="284502800">
              <w:marLeft w:val="0"/>
              <w:marRight w:val="0"/>
              <w:marTop w:val="0"/>
              <w:marBottom w:val="0"/>
              <w:divBdr>
                <w:top w:val="none" w:sz="0" w:space="0" w:color="auto"/>
                <w:left w:val="none" w:sz="0" w:space="0" w:color="auto"/>
                <w:bottom w:val="none" w:sz="0" w:space="0" w:color="auto"/>
                <w:right w:val="none" w:sz="0" w:space="0" w:color="auto"/>
              </w:divBdr>
            </w:div>
            <w:div w:id="289626466">
              <w:marLeft w:val="0"/>
              <w:marRight w:val="0"/>
              <w:marTop w:val="0"/>
              <w:marBottom w:val="0"/>
              <w:divBdr>
                <w:top w:val="none" w:sz="0" w:space="0" w:color="auto"/>
                <w:left w:val="none" w:sz="0" w:space="0" w:color="auto"/>
                <w:bottom w:val="none" w:sz="0" w:space="0" w:color="auto"/>
                <w:right w:val="none" w:sz="0" w:space="0" w:color="auto"/>
              </w:divBdr>
            </w:div>
            <w:div w:id="292516318">
              <w:marLeft w:val="0"/>
              <w:marRight w:val="0"/>
              <w:marTop w:val="0"/>
              <w:marBottom w:val="0"/>
              <w:divBdr>
                <w:top w:val="none" w:sz="0" w:space="0" w:color="auto"/>
                <w:left w:val="none" w:sz="0" w:space="0" w:color="auto"/>
                <w:bottom w:val="none" w:sz="0" w:space="0" w:color="auto"/>
                <w:right w:val="none" w:sz="0" w:space="0" w:color="auto"/>
              </w:divBdr>
            </w:div>
            <w:div w:id="307981522">
              <w:marLeft w:val="0"/>
              <w:marRight w:val="0"/>
              <w:marTop w:val="0"/>
              <w:marBottom w:val="0"/>
              <w:divBdr>
                <w:top w:val="none" w:sz="0" w:space="0" w:color="auto"/>
                <w:left w:val="none" w:sz="0" w:space="0" w:color="auto"/>
                <w:bottom w:val="none" w:sz="0" w:space="0" w:color="auto"/>
                <w:right w:val="none" w:sz="0" w:space="0" w:color="auto"/>
              </w:divBdr>
            </w:div>
            <w:div w:id="308822590">
              <w:marLeft w:val="0"/>
              <w:marRight w:val="0"/>
              <w:marTop w:val="0"/>
              <w:marBottom w:val="0"/>
              <w:divBdr>
                <w:top w:val="none" w:sz="0" w:space="0" w:color="auto"/>
                <w:left w:val="none" w:sz="0" w:space="0" w:color="auto"/>
                <w:bottom w:val="none" w:sz="0" w:space="0" w:color="auto"/>
                <w:right w:val="none" w:sz="0" w:space="0" w:color="auto"/>
              </w:divBdr>
            </w:div>
            <w:div w:id="316303405">
              <w:marLeft w:val="0"/>
              <w:marRight w:val="0"/>
              <w:marTop w:val="0"/>
              <w:marBottom w:val="0"/>
              <w:divBdr>
                <w:top w:val="none" w:sz="0" w:space="0" w:color="auto"/>
                <w:left w:val="none" w:sz="0" w:space="0" w:color="auto"/>
                <w:bottom w:val="none" w:sz="0" w:space="0" w:color="auto"/>
                <w:right w:val="none" w:sz="0" w:space="0" w:color="auto"/>
              </w:divBdr>
            </w:div>
            <w:div w:id="318390752">
              <w:marLeft w:val="0"/>
              <w:marRight w:val="0"/>
              <w:marTop w:val="0"/>
              <w:marBottom w:val="0"/>
              <w:divBdr>
                <w:top w:val="none" w:sz="0" w:space="0" w:color="auto"/>
                <w:left w:val="none" w:sz="0" w:space="0" w:color="auto"/>
                <w:bottom w:val="none" w:sz="0" w:space="0" w:color="auto"/>
                <w:right w:val="none" w:sz="0" w:space="0" w:color="auto"/>
              </w:divBdr>
            </w:div>
            <w:div w:id="347874335">
              <w:marLeft w:val="0"/>
              <w:marRight w:val="0"/>
              <w:marTop w:val="0"/>
              <w:marBottom w:val="0"/>
              <w:divBdr>
                <w:top w:val="none" w:sz="0" w:space="0" w:color="auto"/>
                <w:left w:val="none" w:sz="0" w:space="0" w:color="auto"/>
                <w:bottom w:val="none" w:sz="0" w:space="0" w:color="auto"/>
                <w:right w:val="none" w:sz="0" w:space="0" w:color="auto"/>
              </w:divBdr>
            </w:div>
            <w:div w:id="363100687">
              <w:marLeft w:val="0"/>
              <w:marRight w:val="0"/>
              <w:marTop w:val="0"/>
              <w:marBottom w:val="0"/>
              <w:divBdr>
                <w:top w:val="none" w:sz="0" w:space="0" w:color="auto"/>
                <w:left w:val="none" w:sz="0" w:space="0" w:color="auto"/>
                <w:bottom w:val="none" w:sz="0" w:space="0" w:color="auto"/>
                <w:right w:val="none" w:sz="0" w:space="0" w:color="auto"/>
              </w:divBdr>
            </w:div>
            <w:div w:id="364913976">
              <w:marLeft w:val="0"/>
              <w:marRight w:val="0"/>
              <w:marTop w:val="0"/>
              <w:marBottom w:val="0"/>
              <w:divBdr>
                <w:top w:val="none" w:sz="0" w:space="0" w:color="auto"/>
                <w:left w:val="none" w:sz="0" w:space="0" w:color="auto"/>
                <w:bottom w:val="none" w:sz="0" w:space="0" w:color="auto"/>
                <w:right w:val="none" w:sz="0" w:space="0" w:color="auto"/>
              </w:divBdr>
            </w:div>
            <w:div w:id="368461050">
              <w:marLeft w:val="0"/>
              <w:marRight w:val="0"/>
              <w:marTop w:val="0"/>
              <w:marBottom w:val="0"/>
              <w:divBdr>
                <w:top w:val="none" w:sz="0" w:space="0" w:color="auto"/>
                <w:left w:val="none" w:sz="0" w:space="0" w:color="auto"/>
                <w:bottom w:val="none" w:sz="0" w:space="0" w:color="auto"/>
                <w:right w:val="none" w:sz="0" w:space="0" w:color="auto"/>
              </w:divBdr>
            </w:div>
            <w:div w:id="370614173">
              <w:marLeft w:val="0"/>
              <w:marRight w:val="0"/>
              <w:marTop w:val="0"/>
              <w:marBottom w:val="0"/>
              <w:divBdr>
                <w:top w:val="none" w:sz="0" w:space="0" w:color="auto"/>
                <w:left w:val="none" w:sz="0" w:space="0" w:color="auto"/>
                <w:bottom w:val="none" w:sz="0" w:space="0" w:color="auto"/>
                <w:right w:val="none" w:sz="0" w:space="0" w:color="auto"/>
              </w:divBdr>
            </w:div>
            <w:div w:id="376469760">
              <w:marLeft w:val="0"/>
              <w:marRight w:val="0"/>
              <w:marTop w:val="0"/>
              <w:marBottom w:val="0"/>
              <w:divBdr>
                <w:top w:val="none" w:sz="0" w:space="0" w:color="auto"/>
                <w:left w:val="none" w:sz="0" w:space="0" w:color="auto"/>
                <w:bottom w:val="none" w:sz="0" w:space="0" w:color="auto"/>
                <w:right w:val="none" w:sz="0" w:space="0" w:color="auto"/>
              </w:divBdr>
            </w:div>
            <w:div w:id="393086762">
              <w:marLeft w:val="0"/>
              <w:marRight w:val="0"/>
              <w:marTop w:val="0"/>
              <w:marBottom w:val="0"/>
              <w:divBdr>
                <w:top w:val="none" w:sz="0" w:space="0" w:color="auto"/>
                <w:left w:val="none" w:sz="0" w:space="0" w:color="auto"/>
                <w:bottom w:val="none" w:sz="0" w:space="0" w:color="auto"/>
                <w:right w:val="none" w:sz="0" w:space="0" w:color="auto"/>
              </w:divBdr>
            </w:div>
            <w:div w:id="395320381">
              <w:marLeft w:val="0"/>
              <w:marRight w:val="0"/>
              <w:marTop w:val="0"/>
              <w:marBottom w:val="0"/>
              <w:divBdr>
                <w:top w:val="none" w:sz="0" w:space="0" w:color="auto"/>
                <w:left w:val="none" w:sz="0" w:space="0" w:color="auto"/>
                <w:bottom w:val="none" w:sz="0" w:space="0" w:color="auto"/>
                <w:right w:val="none" w:sz="0" w:space="0" w:color="auto"/>
              </w:divBdr>
            </w:div>
            <w:div w:id="397631478">
              <w:marLeft w:val="0"/>
              <w:marRight w:val="0"/>
              <w:marTop w:val="0"/>
              <w:marBottom w:val="0"/>
              <w:divBdr>
                <w:top w:val="none" w:sz="0" w:space="0" w:color="auto"/>
                <w:left w:val="none" w:sz="0" w:space="0" w:color="auto"/>
                <w:bottom w:val="none" w:sz="0" w:space="0" w:color="auto"/>
                <w:right w:val="none" w:sz="0" w:space="0" w:color="auto"/>
              </w:divBdr>
            </w:div>
            <w:div w:id="399836038">
              <w:marLeft w:val="0"/>
              <w:marRight w:val="0"/>
              <w:marTop w:val="0"/>
              <w:marBottom w:val="0"/>
              <w:divBdr>
                <w:top w:val="none" w:sz="0" w:space="0" w:color="auto"/>
                <w:left w:val="none" w:sz="0" w:space="0" w:color="auto"/>
                <w:bottom w:val="none" w:sz="0" w:space="0" w:color="auto"/>
                <w:right w:val="none" w:sz="0" w:space="0" w:color="auto"/>
              </w:divBdr>
            </w:div>
            <w:div w:id="406457492">
              <w:marLeft w:val="0"/>
              <w:marRight w:val="0"/>
              <w:marTop w:val="0"/>
              <w:marBottom w:val="0"/>
              <w:divBdr>
                <w:top w:val="none" w:sz="0" w:space="0" w:color="auto"/>
                <w:left w:val="none" w:sz="0" w:space="0" w:color="auto"/>
                <w:bottom w:val="none" w:sz="0" w:space="0" w:color="auto"/>
                <w:right w:val="none" w:sz="0" w:space="0" w:color="auto"/>
              </w:divBdr>
            </w:div>
            <w:div w:id="433284175">
              <w:marLeft w:val="0"/>
              <w:marRight w:val="0"/>
              <w:marTop w:val="0"/>
              <w:marBottom w:val="0"/>
              <w:divBdr>
                <w:top w:val="none" w:sz="0" w:space="0" w:color="auto"/>
                <w:left w:val="none" w:sz="0" w:space="0" w:color="auto"/>
                <w:bottom w:val="none" w:sz="0" w:space="0" w:color="auto"/>
                <w:right w:val="none" w:sz="0" w:space="0" w:color="auto"/>
              </w:divBdr>
            </w:div>
            <w:div w:id="441724910">
              <w:marLeft w:val="0"/>
              <w:marRight w:val="0"/>
              <w:marTop w:val="0"/>
              <w:marBottom w:val="0"/>
              <w:divBdr>
                <w:top w:val="none" w:sz="0" w:space="0" w:color="auto"/>
                <w:left w:val="none" w:sz="0" w:space="0" w:color="auto"/>
                <w:bottom w:val="none" w:sz="0" w:space="0" w:color="auto"/>
                <w:right w:val="none" w:sz="0" w:space="0" w:color="auto"/>
              </w:divBdr>
            </w:div>
            <w:div w:id="443766184">
              <w:marLeft w:val="0"/>
              <w:marRight w:val="0"/>
              <w:marTop w:val="0"/>
              <w:marBottom w:val="0"/>
              <w:divBdr>
                <w:top w:val="none" w:sz="0" w:space="0" w:color="auto"/>
                <w:left w:val="none" w:sz="0" w:space="0" w:color="auto"/>
                <w:bottom w:val="none" w:sz="0" w:space="0" w:color="auto"/>
                <w:right w:val="none" w:sz="0" w:space="0" w:color="auto"/>
              </w:divBdr>
            </w:div>
            <w:div w:id="453790683">
              <w:marLeft w:val="0"/>
              <w:marRight w:val="0"/>
              <w:marTop w:val="0"/>
              <w:marBottom w:val="0"/>
              <w:divBdr>
                <w:top w:val="none" w:sz="0" w:space="0" w:color="auto"/>
                <w:left w:val="none" w:sz="0" w:space="0" w:color="auto"/>
                <w:bottom w:val="none" w:sz="0" w:space="0" w:color="auto"/>
                <w:right w:val="none" w:sz="0" w:space="0" w:color="auto"/>
              </w:divBdr>
            </w:div>
            <w:div w:id="454832983">
              <w:marLeft w:val="0"/>
              <w:marRight w:val="0"/>
              <w:marTop w:val="0"/>
              <w:marBottom w:val="0"/>
              <w:divBdr>
                <w:top w:val="none" w:sz="0" w:space="0" w:color="auto"/>
                <w:left w:val="none" w:sz="0" w:space="0" w:color="auto"/>
                <w:bottom w:val="none" w:sz="0" w:space="0" w:color="auto"/>
                <w:right w:val="none" w:sz="0" w:space="0" w:color="auto"/>
              </w:divBdr>
            </w:div>
            <w:div w:id="455415964">
              <w:marLeft w:val="0"/>
              <w:marRight w:val="0"/>
              <w:marTop w:val="0"/>
              <w:marBottom w:val="0"/>
              <w:divBdr>
                <w:top w:val="none" w:sz="0" w:space="0" w:color="auto"/>
                <w:left w:val="none" w:sz="0" w:space="0" w:color="auto"/>
                <w:bottom w:val="none" w:sz="0" w:space="0" w:color="auto"/>
                <w:right w:val="none" w:sz="0" w:space="0" w:color="auto"/>
              </w:divBdr>
            </w:div>
            <w:div w:id="457994680">
              <w:marLeft w:val="0"/>
              <w:marRight w:val="0"/>
              <w:marTop w:val="0"/>
              <w:marBottom w:val="0"/>
              <w:divBdr>
                <w:top w:val="none" w:sz="0" w:space="0" w:color="auto"/>
                <w:left w:val="none" w:sz="0" w:space="0" w:color="auto"/>
                <w:bottom w:val="none" w:sz="0" w:space="0" w:color="auto"/>
                <w:right w:val="none" w:sz="0" w:space="0" w:color="auto"/>
              </w:divBdr>
            </w:div>
            <w:div w:id="459766399">
              <w:marLeft w:val="0"/>
              <w:marRight w:val="0"/>
              <w:marTop w:val="0"/>
              <w:marBottom w:val="0"/>
              <w:divBdr>
                <w:top w:val="none" w:sz="0" w:space="0" w:color="auto"/>
                <w:left w:val="none" w:sz="0" w:space="0" w:color="auto"/>
                <w:bottom w:val="none" w:sz="0" w:space="0" w:color="auto"/>
                <w:right w:val="none" w:sz="0" w:space="0" w:color="auto"/>
              </w:divBdr>
            </w:div>
            <w:div w:id="462499229">
              <w:marLeft w:val="0"/>
              <w:marRight w:val="0"/>
              <w:marTop w:val="0"/>
              <w:marBottom w:val="0"/>
              <w:divBdr>
                <w:top w:val="none" w:sz="0" w:space="0" w:color="auto"/>
                <w:left w:val="none" w:sz="0" w:space="0" w:color="auto"/>
                <w:bottom w:val="none" w:sz="0" w:space="0" w:color="auto"/>
                <w:right w:val="none" w:sz="0" w:space="0" w:color="auto"/>
              </w:divBdr>
            </w:div>
            <w:div w:id="467941671">
              <w:marLeft w:val="0"/>
              <w:marRight w:val="0"/>
              <w:marTop w:val="0"/>
              <w:marBottom w:val="0"/>
              <w:divBdr>
                <w:top w:val="none" w:sz="0" w:space="0" w:color="auto"/>
                <w:left w:val="none" w:sz="0" w:space="0" w:color="auto"/>
                <w:bottom w:val="none" w:sz="0" w:space="0" w:color="auto"/>
                <w:right w:val="none" w:sz="0" w:space="0" w:color="auto"/>
              </w:divBdr>
            </w:div>
            <w:div w:id="470831427">
              <w:marLeft w:val="0"/>
              <w:marRight w:val="0"/>
              <w:marTop w:val="0"/>
              <w:marBottom w:val="0"/>
              <w:divBdr>
                <w:top w:val="none" w:sz="0" w:space="0" w:color="auto"/>
                <w:left w:val="none" w:sz="0" w:space="0" w:color="auto"/>
                <w:bottom w:val="none" w:sz="0" w:space="0" w:color="auto"/>
                <w:right w:val="none" w:sz="0" w:space="0" w:color="auto"/>
              </w:divBdr>
            </w:div>
            <w:div w:id="472914086">
              <w:marLeft w:val="0"/>
              <w:marRight w:val="0"/>
              <w:marTop w:val="0"/>
              <w:marBottom w:val="0"/>
              <w:divBdr>
                <w:top w:val="none" w:sz="0" w:space="0" w:color="auto"/>
                <w:left w:val="none" w:sz="0" w:space="0" w:color="auto"/>
                <w:bottom w:val="none" w:sz="0" w:space="0" w:color="auto"/>
                <w:right w:val="none" w:sz="0" w:space="0" w:color="auto"/>
              </w:divBdr>
            </w:div>
            <w:div w:id="473566918">
              <w:marLeft w:val="0"/>
              <w:marRight w:val="0"/>
              <w:marTop w:val="0"/>
              <w:marBottom w:val="0"/>
              <w:divBdr>
                <w:top w:val="none" w:sz="0" w:space="0" w:color="auto"/>
                <w:left w:val="none" w:sz="0" w:space="0" w:color="auto"/>
                <w:bottom w:val="none" w:sz="0" w:space="0" w:color="auto"/>
                <w:right w:val="none" w:sz="0" w:space="0" w:color="auto"/>
              </w:divBdr>
            </w:div>
            <w:div w:id="482046116">
              <w:marLeft w:val="0"/>
              <w:marRight w:val="0"/>
              <w:marTop w:val="0"/>
              <w:marBottom w:val="0"/>
              <w:divBdr>
                <w:top w:val="none" w:sz="0" w:space="0" w:color="auto"/>
                <w:left w:val="none" w:sz="0" w:space="0" w:color="auto"/>
                <w:bottom w:val="none" w:sz="0" w:space="0" w:color="auto"/>
                <w:right w:val="none" w:sz="0" w:space="0" w:color="auto"/>
              </w:divBdr>
            </w:div>
            <w:div w:id="490566268">
              <w:marLeft w:val="0"/>
              <w:marRight w:val="0"/>
              <w:marTop w:val="0"/>
              <w:marBottom w:val="0"/>
              <w:divBdr>
                <w:top w:val="none" w:sz="0" w:space="0" w:color="auto"/>
                <w:left w:val="none" w:sz="0" w:space="0" w:color="auto"/>
                <w:bottom w:val="none" w:sz="0" w:space="0" w:color="auto"/>
                <w:right w:val="none" w:sz="0" w:space="0" w:color="auto"/>
              </w:divBdr>
            </w:div>
            <w:div w:id="493834986">
              <w:marLeft w:val="0"/>
              <w:marRight w:val="0"/>
              <w:marTop w:val="0"/>
              <w:marBottom w:val="0"/>
              <w:divBdr>
                <w:top w:val="none" w:sz="0" w:space="0" w:color="auto"/>
                <w:left w:val="none" w:sz="0" w:space="0" w:color="auto"/>
                <w:bottom w:val="none" w:sz="0" w:space="0" w:color="auto"/>
                <w:right w:val="none" w:sz="0" w:space="0" w:color="auto"/>
              </w:divBdr>
            </w:div>
            <w:div w:id="496580269">
              <w:marLeft w:val="0"/>
              <w:marRight w:val="0"/>
              <w:marTop w:val="0"/>
              <w:marBottom w:val="0"/>
              <w:divBdr>
                <w:top w:val="none" w:sz="0" w:space="0" w:color="auto"/>
                <w:left w:val="none" w:sz="0" w:space="0" w:color="auto"/>
                <w:bottom w:val="none" w:sz="0" w:space="0" w:color="auto"/>
                <w:right w:val="none" w:sz="0" w:space="0" w:color="auto"/>
              </w:divBdr>
            </w:div>
            <w:div w:id="499976331">
              <w:marLeft w:val="0"/>
              <w:marRight w:val="0"/>
              <w:marTop w:val="0"/>
              <w:marBottom w:val="0"/>
              <w:divBdr>
                <w:top w:val="none" w:sz="0" w:space="0" w:color="auto"/>
                <w:left w:val="none" w:sz="0" w:space="0" w:color="auto"/>
                <w:bottom w:val="none" w:sz="0" w:space="0" w:color="auto"/>
                <w:right w:val="none" w:sz="0" w:space="0" w:color="auto"/>
              </w:divBdr>
            </w:div>
            <w:div w:id="507447847">
              <w:marLeft w:val="0"/>
              <w:marRight w:val="0"/>
              <w:marTop w:val="0"/>
              <w:marBottom w:val="0"/>
              <w:divBdr>
                <w:top w:val="none" w:sz="0" w:space="0" w:color="auto"/>
                <w:left w:val="none" w:sz="0" w:space="0" w:color="auto"/>
                <w:bottom w:val="none" w:sz="0" w:space="0" w:color="auto"/>
                <w:right w:val="none" w:sz="0" w:space="0" w:color="auto"/>
              </w:divBdr>
            </w:div>
            <w:div w:id="510142492">
              <w:marLeft w:val="0"/>
              <w:marRight w:val="0"/>
              <w:marTop w:val="0"/>
              <w:marBottom w:val="0"/>
              <w:divBdr>
                <w:top w:val="none" w:sz="0" w:space="0" w:color="auto"/>
                <w:left w:val="none" w:sz="0" w:space="0" w:color="auto"/>
                <w:bottom w:val="none" w:sz="0" w:space="0" w:color="auto"/>
                <w:right w:val="none" w:sz="0" w:space="0" w:color="auto"/>
              </w:divBdr>
            </w:div>
            <w:div w:id="521625782">
              <w:marLeft w:val="0"/>
              <w:marRight w:val="0"/>
              <w:marTop w:val="0"/>
              <w:marBottom w:val="0"/>
              <w:divBdr>
                <w:top w:val="none" w:sz="0" w:space="0" w:color="auto"/>
                <w:left w:val="none" w:sz="0" w:space="0" w:color="auto"/>
                <w:bottom w:val="none" w:sz="0" w:space="0" w:color="auto"/>
                <w:right w:val="none" w:sz="0" w:space="0" w:color="auto"/>
              </w:divBdr>
            </w:div>
            <w:div w:id="523205901">
              <w:marLeft w:val="0"/>
              <w:marRight w:val="0"/>
              <w:marTop w:val="0"/>
              <w:marBottom w:val="0"/>
              <w:divBdr>
                <w:top w:val="none" w:sz="0" w:space="0" w:color="auto"/>
                <w:left w:val="none" w:sz="0" w:space="0" w:color="auto"/>
                <w:bottom w:val="none" w:sz="0" w:space="0" w:color="auto"/>
                <w:right w:val="none" w:sz="0" w:space="0" w:color="auto"/>
              </w:divBdr>
            </w:div>
            <w:div w:id="534081663">
              <w:marLeft w:val="0"/>
              <w:marRight w:val="0"/>
              <w:marTop w:val="0"/>
              <w:marBottom w:val="0"/>
              <w:divBdr>
                <w:top w:val="none" w:sz="0" w:space="0" w:color="auto"/>
                <w:left w:val="none" w:sz="0" w:space="0" w:color="auto"/>
                <w:bottom w:val="none" w:sz="0" w:space="0" w:color="auto"/>
                <w:right w:val="none" w:sz="0" w:space="0" w:color="auto"/>
              </w:divBdr>
            </w:div>
            <w:div w:id="544566385">
              <w:marLeft w:val="0"/>
              <w:marRight w:val="0"/>
              <w:marTop w:val="0"/>
              <w:marBottom w:val="0"/>
              <w:divBdr>
                <w:top w:val="none" w:sz="0" w:space="0" w:color="auto"/>
                <w:left w:val="none" w:sz="0" w:space="0" w:color="auto"/>
                <w:bottom w:val="none" w:sz="0" w:space="0" w:color="auto"/>
                <w:right w:val="none" w:sz="0" w:space="0" w:color="auto"/>
              </w:divBdr>
            </w:div>
            <w:div w:id="544634659">
              <w:marLeft w:val="0"/>
              <w:marRight w:val="0"/>
              <w:marTop w:val="0"/>
              <w:marBottom w:val="0"/>
              <w:divBdr>
                <w:top w:val="none" w:sz="0" w:space="0" w:color="auto"/>
                <w:left w:val="none" w:sz="0" w:space="0" w:color="auto"/>
                <w:bottom w:val="none" w:sz="0" w:space="0" w:color="auto"/>
                <w:right w:val="none" w:sz="0" w:space="0" w:color="auto"/>
              </w:divBdr>
            </w:div>
            <w:div w:id="560750262">
              <w:marLeft w:val="0"/>
              <w:marRight w:val="0"/>
              <w:marTop w:val="0"/>
              <w:marBottom w:val="0"/>
              <w:divBdr>
                <w:top w:val="none" w:sz="0" w:space="0" w:color="auto"/>
                <w:left w:val="none" w:sz="0" w:space="0" w:color="auto"/>
                <w:bottom w:val="none" w:sz="0" w:space="0" w:color="auto"/>
                <w:right w:val="none" w:sz="0" w:space="0" w:color="auto"/>
              </w:divBdr>
            </w:div>
            <w:div w:id="568002636">
              <w:marLeft w:val="0"/>
              <w:marRight w:val="0"/>
              <w:marTop w:val="0"/>
              <w:marBottom w:val="0"/>
              <w:divBdr>
                <w:top w:val="none" w:sz="0" w:space="0" w:color="auto"/>
                <w:left w:val="none" w:sz="0" w:space="0" w:color="auto"/>
                <w:bottom w:val="none" w:sz="0" w:space="0" w:color="auto"/>
                <w:right w:val="none" w:sz="0" w:space="0" w:color="auto"/>
              </w:divBdr>
            </w:div>
            <w:div w:id="569343878">
              <w:marLeft w:val="0"/>
              <w:marRight w:val="0"/>
              <w:marTop w:val="0"/>
              <w:marBottom w:val="0"/>
              <w:divBdr>
                <w:top w:val="none" w:sz="0" w:space="0" w:color="auto"/>
                <w:left w:val="none" w:sz="0" w:space="0" w:color="auto"/>
                <w:bottom w:val="none" w:sz="0" w:space="0" w:color="auto"/>
                <w:right w:val="none" w:sz="0" w:space="0" w:color="auto"/>
              </w:divBdr>
            </w:div>
            <w:div w:id="581914905">
              <w:marLeft w:val="0"/>
              <w:marRight w:val="0"/>
              <w:marTop w:val="0"/>
              <w:marBottom w:val="0"/>
              <w:divBdr>
                <w:top w:val="none" w:sz="0" w:space="0" w:color="auto"/>
                <w:left w:val="none" w:sz="0" w:space="0" w:color="auto"/>
                <w:bottom w:val="none" w:sz="0" w:space="0" w:color="auto"/>
                <w:right w:val="none" w:sz="0" w:space="0" w:color="auto"/>
              </w:divBdr>
            </w:div>
            <w:div w:id="593368537">
              <w:marLeft w:val="0"/>
              <w:marRight w:val="0"/>
              <w:marTop w:val="0"/>
              <w:marBottom w:val="0"/>
              <w:divBdr>
                <w:top w:val="none" w:sz="0" w:space="0" w:color="auto"/>
                <w:left w:val="none" w:sz="0" w:space="0" w:color="auto"/>
                <w:bottom w:val="none" w:sz="0" w:space="0" w:color="auto"/>
                <w:right w:val="none" w:sz="0" w:space="0" w:color="auto"/>
              </w:divBdr>
            </w:div>
            <w:div w:id="607660519">
              <w:marLeft w:val="0"/>
              <w:marRight w:val="0"/>
              <w:marTop w:val="0"/>
              <w:marBottom w:val="0"/>
              <w:divBdr>
                <w:top w:val="none" w:sz="0" w:space="0" w:color="auto"/>
                <w:left w:val="none" w:sz="0" w:space="0" w:color="auto"/>
                <w:bottom w:val="none" w:sz="0" w:space="0" w:color="auto"/>
                <w:right w:val="none" w:sz="0" w:space="0" w:color="auto"/>
              </w:divBdr>
            </w:div>
            <w:div w:id="610363223">
              <w:marLeft w:val="0"/>
              <w:marRight w:val="0"/>
              <w:marTop w:val="0"/>
              <w:marBottom w:val="0"/>
              <w:divBdr>
                <w:top w:val="none" w:sz="0" w:space="0" w:color="auto"/>
                <w:left w:val="none" w:sz="0" w:space="0" w:color="auto"/>
                <w:bottom w:val="none" w:sz="0" w:space="0" w:color="auto"/>
                <w:right w:val="none" w:sz="0" w:space="0" w:color="auto"/>
              </w:divBdr>
            </w:div>
            <w:div w:id="614798925">
              <w:marLeft w:val="0"/>
              <w:marRight w:val="0"/>
              <w:marTop w:val="0"/>
              <w:marBottom w:val="0"/>
              <w:divBdr>
                <w:top w:val="none" w:sz="0" w:space="0" w:color="auto"/>
                <w:left w:val="none" w:sz="0" w:space="0" w:color="auto"/>
                <w:bottom w:val="none" w:sz="0" w:space="0" w:color="auto"/>
                <w:right w:val="none" w:sz="0" w:space="0" w:color="auto"/>
              </w:divBdr>
            </w:div>
            <w:div w:id="618948969">
              <w:marLeft w:val="0"/>
              <w:marRight w:val="0"/>
              <w:marTop w:val="0"/>
              <w:marBottom w:val="0"/>
              <w:divBdr>
                <w:top w:val="none" w:sz="0" w:space="0" w:color="auto"/>
                <w:left w:val="none" w:sz="0" w:space="0" w:color="auto"/>
                <w:bottom w:val="none" w:sz="0" w:space="0" w:color="auto"/>
                <w:right w:val="none" w:sz="0" w:space="0" w:color="auto"/>
              </w:divBdr>
            </w:div>
            <w:div w:id="630789071">
              <w:marLeft w:val="0"/>
              <w:marRight w:val="0"/>
              <w:marTop w:val="0"/>
              <w:marBottom w:val="0"/>
              <w:divBdr>
                <w:top w:val="none" w:sz="0" w:space="0" w:color="auto"/>
                <w:left w:val="none" w:sz="0" w:space="0" w:color="auto"/>
                <w:bottom w:val="none" w:sz="0" w:space="0" w:color="auto"/>
                <w:right w:val="none" w:sz="0" w:space="0" w:color="auto"/>
              </w:divBdr>
            </w:div>
            <w:div w:id="633755005">
              <w:marLeft w:val="0"/>
              <w:marRight w:val="0"/>
              <w:marTop w:val="0"/>
              <w:marBottom w:val="0"/>
              <w:divBdr>
                <w:top w:val="none" w:sz="0" w:space="0" w:color="auto"/>
                <w:left w:val="none" w:sz="0" w:space="0" w:color="auto"/>
                <w:bottom w:val="none" w:sz="0" w:space="0" w:color="auto"/>
                <w:right w:val="none" w:sz="0" w:space="0" w:color="auto"/>
              </w:divBdr>
            </w:div>
            <w:div w:id="634721660">
              <w:marLeft w:val="0"/>
              <w:marRight w:val="0"/>
              <w:marTop w:val="0"/>
              <w:marBottom w:val="0"/>
              <w:divBdr>
                <w:top w:val="none" w:sz="0" w:space="0" w:color="auto"/>
                <w:left w:val="none" w:sz="0" w:space="0" w:color="auto"/>
                <w:bottom w:val="none" w:sz="0" w:space="0" w:color="auto"/>
                <w:right w:val="none" w:sz="0" w:space="0" w:color="auto"/>
              </w:divBdr>
            </w:div>
            <w:div w:id="638345918">
              <w:marLeft w:val="0"/>
              <w:marRight w:val="0"/>
              <w:marTop w:val="0"/>
              <w:marBottom w:val="0"/>
              <w:divBdr>
                <w:top w:val="none" w:sz="0" w:space="0" w:color="auto"/>
                <w:left w:val="none" w:sz="0" w:space="0" w:color="auto"/>
                <w:bottom w:val="none" w:sz="0" w:space="0" w:color="auto"/>
                <w:right w:val="none" w:sz="0" w:space="0" w:color="auto"/>
              </w:divBdr>
            </w:div>
            <w:div w:id="658509241">
              <w:marLeft w:val="0"/>
              <w:marRight w:val="0"/>
              <w:marTop w:val="0"/>
              <w:marBottom w:val="0"/>
              <w:divBdr>
                <w:top w:val="none" w:sz="0" w:space="0" w:color="auto"/>
                <w:left w:val="none" w:sz="0" w:space="0" w:color="auto"/>
                <w:bottom w:val="none" w:sz="0" w:space="0" w:color="auto"/>
                <w:right w:val="none" w:sz="0" w:space="0" w:color="auto"/>
              </w:divBdr>
            </w:div>
            <w:div w:id="661617701">
              <w:marLeft w:val="0"/>
              <w:marRight w:val="0"/>
              <w:marTop w:val="0"/>
              <w:marBottom w:val="0"/>
              <w:divBdr>
                <w:top w:val="none" w:sz="0" w:space="0" w:color="auto"/>
                <w:left w:val="none" w:sz="0" w:space="0" w:color="auto"/>
                <w:bottom w:val="none" w:sz="0" w:space="0" w:color="auto"/>
                <w:right w:val="none" w:sz="0" w:space="0" w:color="auto"/>
              </w:divBdr>
            </w:div>
            <w:div w:id="665674757">
              <w:marLeft w:val="0"/>
              <w:marRight w:val="0"/>
              <w:marTop w:val="0"/>
              <w:marBottom w:val="0"/>
              <w:divBdr>
                <w:top w:val="none" w:sz="0" w:space="0" w:color="auto"/>
                <w:left w:val="none" w:sz="0" w:space="0" w:color="auto"/>
                <w:bottom w:val="none" w:sz="0" w:space="0" w:color="auto"/>
                <w:right w:val="none" w:sz="0" w:space="0" w:color="auto"/>
              </w:divBdr>
            </w:div>
            <w:div w:id="666981707">
              <w:marLeft w:val="0"/>
              <w:marRight w:val="0"/>
              <w:marTop w:val="0"/>
              <w:marBottom w:val="0"/>
              <w:divBdr>
                <w:top w:val="none" w:sz="0" w:space="0" w:color="auto"/>
                <w:left w:val="none" w:sz="0" w:space="0" w:color="auto"/>
                <w:bottom w:val="none" w:sz="0" w:space="0" w:color="auto"/>
                <w:right w:val="none" w:sz="0" w:space="0" w:color="auto"/>
              </w:divBdr>
            </w:div>
            <w:div w:id="667754625">
              <w:marLeft w:val="0"/>
              <w:marRight w:val="0"/>
              <w:marTop w:val="0"/>
              <w:marBottom w:val="0"/>
              <w:divBdr>
                <w:top w:val="none" w:sz="0" w:space="0" w:color="auto"/>
                <w:left w:val="none" w:sz="0" w:space="0" w:color="auto"/>
                <w:bottom w:val="none" w:sz="0" w:space="0" w:color="auto"/>
                <w:right w:val="none" w:sz="0" w:space="0" w:color="auto"/>
              </w:divBdr>
            </w:div>
            <w:div w:id="678656267">
              <w:marLeft w:val="0"/>
              <w:marRight w:val="0"/>
              <w:marTop w:val="0"/>
              <w:marBottom w:val="0"/>
              <w:divBdr>
                <w:top w:val="none" w:sz="0" w:space="0" w:color="auto"/>
                <w:left w:val="none" w:sz="0" w:space="0" w:color="auto"/>
                <w:bottom w:val="none" w:sz="0" w:space="0" w:color="auto"/>
                <w:right w:val="none" w:sz="0" w:space="0" w:color="auto"/>
              </w:divBdr>
            </w:div>
            <w:div w:id="684869024">
              <w:marLeft w:val="0"/>
              <w:marRight w:val="0"/>
              <w:marTop w:val="0"/>
              <w:marBottom w:val="0"/>
              <w:divBdr>
                <w:top w:val="none" w:sz="0" w:space="0" w:color="auto"/>
                <w:left w:val="none" w:sz="0" w:space="0" w:color="auto"/>
                <w:bottom w:val="none" w:sz="0" w:space="0" w:color="auto"/>
                <w:right w:val="none" w:sz="0" w:space="0" w:color="auto"/>
              </w:divBdr>
            </w:div>
            <w:div w:id="698358680">
              <w:marLeft w:val="0"/>
              <w:marRight w:val="0"/>
              <w:marTop w:val="0"/>
              <w:marBottom w:val="0"/>
              <w:divBdr>
                <w:top w:val="none" w:sz="0" w:space="0" w:color="auto"/>
                <w:left w:val="none" w:sz="0" w:space="0" w:color="auto"/>
                <w:bottom w:val="none" w:sz="0" w:space="0" w:color="auto"/>
                <w:right w:val="none" w:sz="0" w:space="0" w:color="auto"/>
              </w:divBdr>
            </w:div>
            <w:div w:id="711926163">
              <w:marLeft w:val="0"/>
              <w:marRight w:val="0"/>
              <w:marTop w:val="0"/>
              <w:marBottom w:val="0"/>
              <w:divBdr>
                <w:top w:val="none" w:sz="0" w:space="0" w:color="auto"/>
                <w:left w:val="none" w:sz="0" w:space="0" w:color="auto"/>
                <w:bottom w:val="none" w:sz="0" w:space="0" w:color="auto"/>
                <w:right w:val="none" w:sz="0" w:space="0" w:color="auto"/>
              </w:divBdr>
            </w:div>
            <w:div w:id="712730578">
              <w:marLeft w:val="0"/>
              <w:marRight w:val="0"/>
              <w:marTop w:val="0"/>
              <w:marBottom w:val="0"/>
              <w:divBdr>
                <w:top w:val="none" w:sz="0" w:space="0" w:color="auto"/>
                <w:left w:val="none" w:sz="0" w:space="0" w:color="auto"/>
                <w:bottom w:val="none" w:sz="0" w:space="0" w:color="auto"/>
                <w:right w:val="none" w:sz="0" w:space="0" w:color="auto"/>
              </w:divBdr>
            </w:div>
            <w:div w:id="713382774">
              <w:marLeft w:val="0"/>
              <w:marRight w:val="0"/>
              <w:marTop w:val="0"/>
              <w:marBottom w:val="0"/>
              <w:divBdr>
                <w:top w:val="none" w:sz="0" w:space="0" w:color="auto"/>
                <w:left w:val="none" w:sz="0" w:space="0" w:color="auto"/>
                <w:bottom w:val="none" w:sz="0" w:space="0" w:color="auto"/>
                <w:right w:val="none" w:sz="0" w:space="0" w:color="auto"/>
              </w:divBdr>
            </w:div>
            <w:div w:id="713623617">
              <w:marLeft w:val="0"/>
              <w:marRight w:val="0"/>
              <w:marTop w:val="0"/>
              <w:marBottom w:val="0"/>
              <w:divBdr>
                <w:top w:val="none" w:sz="0" w:space="0" w:color="auto"/>
                <w:left w:val="none" w:sz="0" w:space="0" w:color="auto"/>
                <w:bottom w:val="none" w:sz="0" w:space="0" w:color="auto"/>
                <w:right w:val="none" w:sz="0" w:space="0" w:color="auto"/>
              </w:divBdr>
            </w:div>
            <w:div w:id="720175729">
              <w:marLeft w:val="0"/>
              <w:marRight w:val="0"/>
              <w:marTop w:val="0"/>
              <w:marBottom w:val="0"/>
              <w:divBdr>
                <w:top w:val="none" w:sz="0" w:space="0" w:color="auto"/>
                <w:left w:val="none" w:sz="0" w:space="0" w:color="auto"/>
                <w:bottom w:val="none" w:sz="0" w:space="0" w:color="auto"/>
                <w:right w:val="none" w:sz="0" w:space="0" w:color="auto"/>
              </w:divBdr>
            </w:div>
            <w:div w:id="721445964">
              <w:marLeft w:val="0"/>
              <w:marRight w:val="0"/>
              <w:marTop w:val="0"/>
              <w:marBottom w:val="0"/>
              <w:divBdr>
                <w:top w:val="none" w:sz="0" w:space="0" w:color="auto"/>
                <w:left w:val="none" w:sz="0" w:space="0" w:color="auto"/>
                <w:bottom w:val="none" w:sz="0" w:space="0" w:color="auto"/>
                <w:right w:val="none" w:sz="0" w:space="0" w:color="auto"/>
              </w:divBdr>
            </w:div>
            <w:div w:id="723333084">
              <w:marLeft w:val="0"/>
              <w:marRight w:val="0"/>
              <w:marTop w:val="0"/>
              <w:marBottom w:val="0"/>
              <w:divBdr>
                <w:top w:val="none" w:sz="0" w:space="0" w:color="auto"/>
                <w:left w:val="none" w:sz="0" w:space="0" w:color="auto"/>
                <w:bottom w:val="none" w:sz="0" w:space="0" w:color="auto"/>
                <w:right w:val="none" w:sz="0" w:space="0" w:color="auto"/>
              </w:divBdr>
            </w:div>
            <w:div w:id="726300765">
              <w:marLeft w:val="0"/>
              <w:marRight w:val="0"/>
              <w:marTop w:val="0"/>
              <w:marBottom w:val="0"/>
              <w:divBdr>
                <w:top w:val="none" w:sz="0" w:space="0" w:color="auto"/>
                <w:left w:val="none" w:sz="0" w:space="0" w:color="auto"/>
                <w:bottom w:val="none" w:sz="0" w:space="0" w:color="auto"/>
                <w:right w:val="none" w:sz="0" w:space="0" w:color="auto"/>
              </w:divBdr>
            </w:div>
            <w:div w:id="737679096">
              <w:marLeft w:val="0"/>
              <w:marRight w:val="0"/>
              <w:marTop w:val="0"/>
              <w:marBottom w:val="0"/>
              <w:divBdr>
                <w:top w:val="none" w:sz="0" w:space="0" w:color="auto"/>
                <w:left w:val="none" w:sz="0" w:space="0" w:color="auto"/>
                <w:bottom w:val="none" w:sz="0" w:space="0" w:color="auto"/>
                <w:right w:val="none" w:sz="0" w:space="0" w:color="auto"/>
              </w:divBdr>
            </w:div>
            <w:div w:id="737702801">
              <w:marLeft w:val="0"/>
              <w:marRight w:val="0"/>
              <w:marTop w:val="0"/>
              <w:marBottom w:val="0"/>
              <w:divBdr>
                <w:top w:val="none" w:sz="0" w:space="0" w:color="auto"/>
                <w:left w:val="none" w:sz="0" w:space="0" w:color="auto"/>
                <w:bottom w:val="none" w:sz="0" w:space="0" w:color="auto"/>
                <w:right w:val="none" w:sz="0" w:space="0" w:color="auto"/>
              </w:divBdr>
            </w:div>
            <w:div w:id="741102949">
              <w:marLeft w:val="0"/>
              <w:marRight w:val="0"/>
              <w:marTop w:val="0"/>
              <w:marBottom w:val="0"/>
              <w:divBdr>
                <w:top w:val="none" w:sz="0" w:space="0" w:color="auto"/>
                <w:left w:val="none" w:sz="0" w:space="0" w:color="auto"/>
                <w:bottom w:val="none" w:sz="0" w:space="0" w:color="auto"/>
                <w:right w:val="none" w:sz="0" w:space="0" w:color="auto"/>
              </w:divBdr>
            </w:div>
            <w:div w:id="769666776">
              <w:marLeft w:val="0"/>
              <w:marRight w:val="0"/>
              <w:marTop w:val="0"/>
              <w:marBottom w:val="0"/>
              <w:divBdr>
                <w:top w:val="none" w:sz="0" w:space="0" w:color="auto"/>
                <w:left w:val="none" w:sz="0" w:space="0" w:color="auto"/>
                <w:bottom w:val="none" w:sz="0" w:space="0" w:color="auto"/>
                <w:right w:val="none" w:sz="0" w:space="0" w:color="auto"/>
              </w:divBdr>
            </w:div>
            <w:div w:id="774177881">
              <w:marLeft w:val="0"/>
              <w:marRight w:val="0"/>
              <w:marTop w:val="0"/>
              <w:marBottom w:val="0"/>
              <w:divBdr>
                <w:top w:val="none" w:sz="0" w:space="0" w:color="auto"/>
                <w:left w:val="none" w:sz="0" w:space="0" w:color="auto"/>
                <w:bottom w:val="none" w:sz="0" w:space="0" w:color="auto"/>
                <w:right w:val="none" w:sz="0" w:space="0" w:color="auto"/>
              </w:divBdr>
            </w:div>
            <w:div w:id="775949769">
              <w:marLeft w:val="0"/>
              <w:marRight w:val="0"/>
              <w:marTop w:val="0"/>
              <w:marBottom w:val="0"/>
              <w:divBdr>
                <w:top w:val="none" w:sz="0" w:space="0" w:color="auto"/>
                <w:left w:val="none" w:sz="0" w:space="0" w:color="auto"/>
                <w:bottom w:val="none" w:sz="0" w:space="0" w:color="auto"/>
                <w:right w:val="none" w:sz="0" w:space="0" w:color="auto"/>
              </w:divBdr>
            </w:div>
            <w:div w:id="786510424">
              <w:marLeft w:val="0"/>
              <w:marRight w:val="0"/>
              <w:marTop w:val="0"/>
              <w:marBottom w:val="0"/>
              <w:divBdr>
                <w:top w:val="none" w:sz="0" w:space="0" w:color="auto"/>
                <w:left w:val="none" w:sz="0" w:space="0" w:color="auto"/>
                <w:bottom w:val="none" w:sz="0" w:space="0" w:color="auto"/>
                <w:right w:val="none" w:sz="0" w:space="0" w:color="auto"/>
              </w:divBdr>
            </w:div>
            <w:div w:id="805780445">
              <w:marLeft w:val="0"/>
              <w:marRight w:val="0"/>
              <w:marTop w:val="0"/>
              <w:marBottom w:val="0"/>
              <w:divBdr>
                <w:top w:val="none" w:sz="0" w:space="0" w:color="auto"/>
                <w:left w:val="none" w:sz="0" w:space="0" w:color="auto"/>
                <w:bottom w:val="none" w:sz="0" w:space="0" w:color="auto"/>
                <w:right w:val="none" w:sz="0" w:space="0" w:color="auto"/>
              </w:divBdr>
            </w:div>
            <w:div w:id="809857333">
              <w:marLeft w:val="0"/>
              <w:marRight w:val="0"/>
              <w:marTop w:val="0"/>
              <w:marBottom w:val="0"/>
              <w:divBdr>
                <w:top w:val="none" w:sz="0" w:space="0" w:color="auto"/>
                <w:left w:val="none" w:sz="0" w:space="0" w:color="auto"/>
                <w:bottom w:val="none" w:sz="0" w:space="0" w:color="auto"/>
                <w:right w:val="none" w:sz="0" w:space="0" w:color="auto"/>
              </w:divBdr>
            </w:div>
            <w:div w:id="811367691">
              <w:marLeft w:val="0"/>
              <w:marRight w:val="0"/>
              <w:marTop w:val="0"/>
              <w:marBottom w:val="0"/>
              <w:divBdr>
                <w:top w:val="none" w:sz="0" w:space="0" w:color="auto"/>
                <w:left w:val="none" w:sz="0" w:space="0" w:color="auto"/>
                <w:bottom w:val="none" w:sz="0" w:space="0" w:color="auto"/>
                <w:right w:val="none" w:sz="0" w:space="0" w:color="auto"/>
              </w:divBdr>
            </w:div>
            <w:div w:id="814372824">
              <w:marLeft w:val="0"/>
              <w:marRight w:val="0"/>
              <w:marTop w:val="0"/>
              <w:marBottom w:val="0"/>
              <w:divBdr>
                <w:top w:val="none" w:sz="0" w:space="0" w:color="auto"/>
                <w:left w:val="none" w:sz="0" w:space="0" w:color="auto"/>
                <w:bottom w:val="none" w:sz="0" w:space="0" w:color="auto"/>
                <w:right w:val="none" w:sz="0" w:space="0" w:color="auto"/>
              </w:divBdr>
            </w:div>
            <w:div w:id="836916947">
              <w:marLeft w:val="0"/>
              <w:marRight w:val="0"/>
              <w:marTop w:val="0"/>
              <w:marBottom w:val="0"/>
              <w:divBdr>
                <w:top w:val="none" w:sz="0" w:space="0" w:color="auto"/>
                <w:left w:val="none" w:sz="0" w:space="0" w:color="auto"/>
                <w:bottom w:val="none" w:sz="0" w:space="0" w:color="auto"/>
                <w:right w:val="none" w:sz="0" w:space="0" w:color="auto"/>
              </w:divBdr>
            </w:div>
            <w:div w:id="838735773">
              <w:marLeft w:val="0"/>
              <w:marRight w:val="0"/>
              <w:marTop w:val="0"/>
              <w:marBottom w:val="0"/>
              <w:divBdr>
                <w:top w:val="none" w:sz="0" w:space="0" w:color="auto"/>
                <w:left w:val="none" w:sz="0" w:space="0" w:color="auto"/>
                <w:bottom w:val="none" w:sz="0" w:space="0" w:color="auto"/>
                <w:right w:val="none" w:sz="0" w:space="0" w:color="auto"/>
              </w:divBdr>
            </w:div>
            <w:div w:id="839272936">
              <w:marLeft w:val="0"/>
              <w:marRight w:val="0"/>
              <w:marTop w:val="0"/>
              <w:marBottom w:val="0"/>
              <w:divBdr>
                <w:top w:val="none" w:sz="0" w:space="0" w:color="auto"/>
                <w:left w:val="none" w:sz="0" w:space="0" w:color="auto"/>
                <w:bottom w:val="none" w:sz="0" w:space="0" w:color="auto"/>
                <w:right w:val="none" w:sz="0" w:space="0" w:color="auto"/>
              </w:divBdr>
            </w:div>
            <w:div w:id="849950289">
              <w:marLeft w:val="0"/>
              <w:marRight w:val="0"/>
              <w:marTop w:val="0"/>
              <w:marBottom w:val="0"/>
              <w:divBdr>
                <w:top w:val="none" w:sz="0" w:space="0" w:color="auto"/>
                <w:left w:val="none" w:sz="0" w:space="0" w:color="auto"/>
                <w:bottom w:val="none" w:sz="0" w:space="0" w:color="auto"/>
                <w:right w:val="none" w:sz="0" w:space="0" w:color="auto"/>
              </w:divBdr>
            </w:div>
            <w:div w:id="850992035">
              <w:marLeft w:val="0"/>
              <w:marRight w:val="0"/>
              <w:marTop w:val="0"/>
              <w:marBottom w:val="0"/>
              <w:divBdr>
                <w:top w:val="none" w:sz="0" w:space="0" w:color="auto"/>
                <w:left w:val="none" w:sz="0" w:space="0" w:color="auto"/>
                <w:bottom w:val="none" w:sz="0" w:space="0" w:color="auto"/>
                <w:right w:val="none" w:sz="0" w:space="0" w:color="auto"/>
              </w:divBdr>
            </w:div>
            <w:div w:id="872349949">
              <w:marLeft w:val="0"/>
              <w:marRight w:val="0"/>
              <w:marTop w:val="0"/>
              <w:marBottom w:val="0"/>
              <w:divBdr>
                <w:top w:val="none" w:sz="0" w:space="0" w:color="auto"/>
                <w:left w:val="none" w:sz="0" w:space="0" w:color="auto"/>
                <w:bottom w:val="none" w:sz="0" w:space="0" w:color="auto"/>
                <w:right w:val="none" w:sz="0" w:space="0" w:color="auto"/>
              </w:divBdr>
            </w:div>
            <w:div w:id="877086686">
              <w:marLeft w:val="0"/>
              <w:marRight w:val="0"/>
              <w:marTop w:val="0"/>
              <w:marBottom w:val="0"/>
              <w:divBdr>
                <w:top w:val="none" w:sz="0" w:space="0" w:color="auto"/>
                <w:left w:val="none" w:sz="0" w:space="0" w:color="auto"/>
                <w:bottom w:val="none" w:sz="0" w:space="0" w:color="auto"/>
                <w:right w:val="none" w:sz="0" w:space="0" w:color="auto"/>
              </w:divBdr>
            </w:div>
            <w:div w:id="882984777">
              <w:marLeft w:val="0"/>
              <w:marRight w:val="0"/>
              <w:marTop w:val="0"/>
              <w:marBottom w:val="0"/>
              <w:divBdr>
                <w:top w:val="none" w:sz="0" w:space="0" w:color="auto"/>
                <w:left w:val="none" w:sz="0" w:space="0" w:color="auto"/>
                <w:bottom w:val="none" w:sz="0" w:space="0" w:color="auto"/>
                <w:right w:val="none" w:sz="0" w:space="0" w:color="auto"/>
              </w:divBdr>
            </w:div>
            <w:div w:id="882985960">
              <w:marLeft w:val="0"/>
              <w:marRight w:val="0"/>
              <w:marTop w:val="0"/>
              <w:marBottom w:val="0"/>
              <w:divBdr>
                <w:top w:val="none" w:sz="0" w:space="0" w:color="auto"/>
                <w:left w:val="none" w:sz="0" w:space="0" w:color="auto"/>
                <w:bottom w:val="none" w:sz="0" w:space="0" w:color="auto"/>
                <w:right w:val="none" w:sz="0" w:space="0" w:color="auto"/>
              </w:divBdr>
            </w:div>
            <w:div w:id="884220256">
              <w:marLeft w:val="0"/>
              <w:marRight w:val="0"/>
              <w:marTop w:val="0"/>
              <w:marBottom w:val="0"/>
              <w:divBdr>
                <w:top w:val="none" w:sz="0" w:space="0" w:color="auto"/>
                <w:left w:val="none" w:sz="0" w:space="0" w:color="auto"/>
                <w:bottom w:val="none" w:sz="0" w:space="0" w:color="auto"/>
                <w:right w:val="none" w:sz="0" w:space="0" w:color="auto"/>
              </w:divBdr>
            </w:div>
            <w:div w:id="897011465">
              <w:marLeft w:val="0"/>
              <w:marRight w:val="0"/>
              <w:marTop w:val="0"/>
              <w:marBottom w:val="0"/>
              <w:divBdr>
                <w:top w:val="none" w:sz="0" w:space="0" w:color="auto"/>
                <w:left w:val="none" w:sz="0" w:space="0" w:color="auto"/>
                <w:bottom w:val="none" w:sz="0" w:space="0" w:color="auto"/>
                <w:right w:val="none" w:sz="0" w:space="0" w:color="auto"/>
              </w:divBdr>
            </w:div>
            <w:div w:id="907033622">
              <w:marLeft w:val="0"/>
              <w:marRight w:val="0"/>
              <w:marTop w:val="0"/>
              <w:marBottom w:val="0"/>
              <w:divBdr>
                <w:top w:val="none" w:sz="0" w:space="0" w:color="auto"/>
                <w:left w:val="none" w:sz="0" w:space="0" w:color="auto"/>
                <w:bottom w:val="none" w:sz="0" w:space="0" w:color="auto"/>
                <w:right w:val="none" w:sz="0" w:space="0" w:color="auto"/>
              </w:divBdr>
            </w:div>
            <w:div w:id="910655450">
              <w:marLeft w:val="0"/>
              <w:marRight w:val="0"/>
              <w:marTop w:val="0"/>
              <w:marBottom w:val="0"/>
              <w:divBdr>
                <w:top w:val="none" w:sz="0" w:space="0" w:color="auto"/>
                <w:left w:val="none" w:sz="0" w:space="0" w:color="auto"/>
                <w:bottom w:val="none" w:sz="0" w:space="0" w:color="auto"/>
                <w:right w:val="none" w:sz="0" w:space="0" w:color="auto"/>
              </w:divBdr>
            </w:div>
            <w:div w:id="914555640">
              <w:marLeft w:val="0"/>
              <w:marRight w:val="0"/>
              <w:marTop w:val="0"/>
              <w:marBottom w:val="0"/>
              <w:divBdr>
                <w:top w:val="none" w:sz="0" w:space="0" w:color="auto"/>
                <w:left w:val="none" w:sz="0" w:space="0" w:color="auto"/>
                <w:bottom w:val="none" w:sz="0" w:space="0" w:color="auto"/>
                <w:right w:val="none" w:sz="0" w:space="0" w:color="auto"/>
              </w:divBdr>
            </w:div>
            <w:div w:id="927156239">
              <w:marLeft w:val="0"/>
              <w:marRight w:val="0"/>
              <w:marTop w:val="0"/>
              <w:marBottom w:val="0"/>
              <w:divBdr>
                <w:top w:val="none" w:sz="0" w:space="0" w:color="auto"/>
                <w:left w:val="none" w:sz="0" w:space="0" w:color="auto"/>
                <w:bottom w:val="none" w:sz="0" w:space="0" w:color="auto"/>
                <w:right w:val="none" w:sz="0" w:space="0" w:color="auto"/>
              </w:divBdr>
            </w:div>
            <w:div w:id="959383442">
              <w:marLeft w:val="0"/>
              <w:marRight w:val="0"/>
              <w:marTop w:val="0"/>
              <w:marBottom w:val="0"/>
              <w:divBdr>
                <w:top w:val="none" w:sz="0" w:space="0" w:color="auto"/>
                <w:left w:val="none" w:sz="0" w:space="0" w:color="auto"/>
                <w:bottom w:val="none" w:sz="0" w:space="0" w:color="auto"/>
                <w:right w:val="none" w:sz="0" w:space="0" w:color="auto"/>
              </w:divBdr>
            </w:div>
            <w:div w:id="961422837">
              <w:marLeft w:val="0"/>
              <w:marRight w:val="0"/>
              <w:marTop w:val="0"/>
              <w:marBottom w:val="0"/>
              <w:divBdr>
                <w:top w:val="none" w:sz="0" w:space="0" w:color="auto"/>
                <w:left w:val="none" w:sz="0" w:space="0" w:color="auto"/>
                <w:bottom w:val="none" w:sz="0" w:space="0" w:color="auto"/>
                <w:right w:val="none" w:sz="0" w:space="0" w:color="auto"/>
              </w:divBdr>
            </w:div>
            <w:div w:id="962225229">
              <w:marLeft w:val="0"/>
              <w:marRight w:val="0"/>
              <w:marTop w:val="0"/>
              <w:marBottom w:val="0"/>
              <w:divBdr>
                <w:top w:val="none" w:sz="0" w:space="0" w:color="auto"/>
                <w:left w:val="none" w:sz="0" w:space="0" w:color="auto"/>
                <w:bottom w:val="none" w:sz="0" w:space="0" w:color="auto"/>
                <w:right w:val="none" w:sz="0" w:space="0" w:color="auto"/>
              </w:divBdr>
            </w:div>
            <w:div w:id="962659135">
              <w:marLeft w:val="0"/>
              <w:marRight w:val="0"/>
              <w:marTop w:val="0"/>
              <w:marBottom w:val="0"/>
              <w:divBdr>
                <w:top w:val="none" w:sz="0" w:space="0" w:color="auto"/>
                <w:left w:val="none" w:sz="0" w:space="0" w:color="auto"/>
                <w:bottom w:val="none" w:sz="0" w:space="0" w:color="auto"/>
                <w:right w:val="none" w:sz="0" w:space="0" w:color="auto"/>
              </w:divBdr>
            </w:div>
            <w:div w:id="968974433">
              <w:marLeft w:val="0"/>
              <w:marRight w:val="0"/>
              <w:marTop w:val="0"/>
              <w:marBottom w:val="0"/>
              <w:divBdr>
                <w:top w:val="none" w:sz="0" w:space="0" w:color="auto"/>
                <w:left w:val="none" w:sz="0" w:space="0" w:color="auto"/>
                <w:bottom w:val="none" w:sz="0" w:space="0" w:color="auto"/>
                <w:right w:val="none" w:sz="0" w:space="0" w:color="auto"/>
              </w:divBdr>
            </w:div>
            <w:div w:id="977107692">
              <w:marLeft w:val="0"/>
              <w:marRight w:val="0"/>
              <w:marTop w:val="0"/>
              <w:marBottom w:val="0"/>
              <w:divBdr>
                <w:top w:val="none" w:sz="0" w:space="0" w:color="auto"/>
                <w:left w:val="none" w:sz="0" w:space="0" w:color="auto"/>
                <w:bottom w:val="none" w:sz="0" w:space="0" w:color="auto"/>
                <w:right w:val="none" w:sz="0" w:space="0" w:color="auto"/>
              </w:divBdr>
            </w:div>
            <w:div w:id="999696572">
              <w:marLeft w:val="0"/>
              <w:marRight w:val="0"/>
              <w:marTop w:val="0"/>
              <w:marBottom w:val="0"/>
              <w:divBdr>
                <w:top w:val="none" w:sz="0" w:space="0" w:color="auto"/>
                <w:left w:val="none" w:sz="0" w:space="0" w:color="auto"/>
                <w:bottom w:val="none" w:sz="0" w:space="0" w:color="auto"/>
                <w:right w:val="none" w:sz="0" w:space="0" w:color="auto"/>
              </w:divBdr>
            </w:div>
            <w:div w:id="1001078698">
              <w:marLeft w:val="0"/>
              <w:marRight w:val="0"/>
              <w:marTop w:val="0"/>
              <w:marBottom w:val="0"/>
              <w:divBdr>
                <w:top w:val="none" w:sz="0" w:space="0" w:color="auto"/>
                <w:left w:val="none" w:sz="0" w:space="0" w:color="auto"/>
                <w:bottom w:val="none" w:sz="0" w:space="0" w:color="auto"/>
                <w:right w:val="none" w:sz="0" w:space="0" w:color="auto"/>
              </w:divBdr>
            </w:div>
            <w:div w:id="1002855836">
              <w:marLeft w:val="0"/>
              <w:marRight w:val="0"/>
              <w:marTop w:val="0"/>
              <w:marBottom w:val="0"/>
              <w:divBdr>
                <w:top w:val="none" w:sz="0" w:space="0" w:color="auto"/>
                <w:left w:val="none" w:sz="0" w:space="0" w:color="auto"/>
                <w:bottom w:val="none" w:sz="0" w:space="0" w:color="auto"/>
                <w:right w:val="none" w:sz="0" w:space="0" w:color="auto"/>
              </w:divBdr>
            </w:div>
            <w:div w:id="1003435075">
              <w:marLeft w:val="0"/>
              <w:marRight w:val="0"/>
              <w:marTop w:val="0"/>
              <w:marBottom w:val="0"/>
              <w:divBdr>
                <w:top w:val="none" w:sz="0" w:space="0" w:color="auto"/>
                <w:left w:val="none" w:sz="0" w:space="0" w:color="auto"/>
                <w:bottom w:val="none" w:sz="0" w:space="0" w:color="auto"/>
                <w:right w:val="none" w:sz="0" w:space="0" w:color="auto"/>
              </w:divBdr>
            </w:div>
            <w:div w:id="1012073197">
              <w:marLeft w:val="0"/>
              <w:marRight w:val="0"/>
              <w:marTop w:val="0"/>
              <w:marBottom w:val="0"/>
              <w:divBdr>
                <w:top w:val="none" w:sz="0" w:space="0" w:color="auto"/>
                <w:left w:val="none" w:sz="0" w:space="0" w:color="auto"/>
                <w:bottom w:val="none" w:sz="0" w:space="0" w:color="auto"/>
                <w:right w:val="none" w:sz="0" w:space="0" w:color="auto"/>
              </w:divBdr>
            </w:div>
            <w:div w:id="1018895484">
              <w:marLeft w:val="0"/>
              <w:marRight w:val="0"/>
              <w:marTop w:val="0"/>
              <w:marBottom w:val="0"/>
              <w:divBdr>
                <w:top w:val="none" w:sz="0" w:space="0" w:color="auto"/>
                <w:left w:val="none" w:sz="0" w:space="0" w:color="auto"/>
                <w:bottom w:val="none" w:sz="0" w:space="0" w:color="auto"/>
                <w:right w:val="none" w:sz="0" w:space="0" w:color="auto"/>
              </w:divBdr>
            </w:div>
            <w:div w:id="1020741483">
              <w:marLeft w:val="0"/>
              <w:marRight w:val="0"/>
              <w:marTop w:val="0"/>
              <w:marBottom w:val="0"/>
              <w:divBdr>
                <w:top w:val="none" w:sz="0" w:space="0" w:color="auto"/>
                <w:left w:val="none" w:sz="0" w:space="0" w:color="auto"/>
                <w:bottom w:val="none" w:sz="0" w:space="0" w:color="auto"/>
                <w:right w:val="none" w:sz="0" w:space="0" w:color="auto"/>
              </w:divBdr>
            </w:div>
            <w:div w:id="1021393534">
              <w:marLeft w:val="0"/>
              <w:marRight w:val="0"/>
              <w:marTop w:val="0"/>
              <w:marBottom w:val="0"/>
              <w:divBdr>
                <w:top w:val="none" w:sz="0" w:space="0" w:color="auto"/>
                <w:left w:val="none" w:sz="0" w:space="0" w:color="auto"/>
                <w:bottom w:val="none" w:sz="0" w:space="0" w:color="auto"/>
                <w:right w:val="none" w:sz="0" w:space="0" w:color="auto"/>
              </w:divBdr>
            </w:div>
            <w:div w:id="1022172587">
              <w:marLeft w:val="0"/>
              <w:marRight w:val="0"/>
              <w:marTop w:val="0"/>
              <w:marBottom w:val="0"/>
              <w:divBdr>
                <w:top w:val="none" w:sz="0" w:space="0" w:color="auto"/>
                <w:left w:val="none" w:sz="0" w:space="0" w:color="auto"/>
                <w:bottom w:val="none" w:sz="0" w:space="0" w:color="auto"/>
                <w:right w:val="none" w:sz="0" w:space="0" w:color="auto"/>
              </w:divBdr>
            </w:div>
            <w:div w:id="1032681897">
              <w:marLeft w:val="0"/>
              <w:marRight w:val="0"/>
              <w:marTop w:val="0"/>
              <w:marBottom w:val="0"/>
              <w:divBdr>
                <w:top w:val="none" w:sz="0" w:space="0" w:color="auto"/>
                <w:left w:val="none" w:sz="0" w:space="0" w:color="auto"/>
                <w:bottom w:val="none" w:sz="0" w:space="0" w:color="auto"/>
                <w:right w:val="none" w:sz="0" w:space="0" w:color="auto"/>
              </w:divBdr>
            </w:div>
            <w:div w:id="1047216429">
              <w:marLeft w:val="0"/>
              <w:marRight w:val="0"/>
              <w:marTop w:val="0"/>
              <w:marBottom w:val="0"/>
              <w:divBdr>
                <w:top w:val="none" w:sz="0" w:space="0" w:color="auto"/>
                <w:left w:val="none" w:sz="0" w:space="0" w:color="auto"/>
                <w:bottom w:val="none" w:sz="0" w:space="0" w:color="auto"/>
                <w:right w:val="none" w:sz="0" w:space="0" w:color="auto"/>
              </w:divBdr>
            </w:div>
            <w:div w:id="1065449726">
              <w:marLeft w:val="0"/>
              <w:marRight w:val="0"/>
              <w:marTop w:val="0"/>
              <w:marBottom w:val="0"/>
              <w:divBdr>
                <w:top w:val="none" w:sz="0" w:space="0" w:color="auto"/>
                <w:left w:val="none" w:sz="0" w:space="0" w:color="auto"/>
                <w:bottom w:val="none" w:sz="0" w:space="0" w:color="auto"/>
                <w:right w:val="none" w:sz="0" w:space="0" w:color="auto"/>
              </w:divBdr>
            </w:div>
            <w:div w:id="1067336366">
              <w:marLeft w:val="0"/>
              <w:marRight w:val="0"/>
              <w:marTop w:val="0"/>
              <w:marBottom w:val="0"/>
              <w:divBdr>
                <w:top w:val="none" w:sz="0" w:space="0" w:color="auto"/>
                <w:left w:val="none" w:sz="0" w:space="0" w:color="auto"/>
                <w:bottom w:val="none" w:sz="0" w:space="0" w:color="auto"/>
                <w:right w:val="none" w:sz="0" w:space="0" w:color="auto"/>
              </w:divBdr>
            </w:div>
            <w:div w:id="1067606988">
              <w:marLeft w:val="0"/>
              <w:marRight w:val="0"/>
              <w:marTop w:val="0"/>
              <w:marBottom w:val="0"/>
              <w:divBdr>
                <w:top w:val="none" w:sz="0" w:space="0" w:color="auto"/>
                <w:left w:val="none" w:sz="0" w:space="0" w:color="auto"/>
                <w:bottom w:val="none" w:sz="0" w:space="0" w:color="auto"/>
                <w:right w:val="none" w:sz="0" w:space="0" w:color="auto"/>
              </w:divBdr>
            </w:div>
            <w:div w:id="1072704777">
              <w:marLeft w:val="0"/>
              <w:marRight w:val="0"/>
              <w:marTop w:val="0"/>
              <w:marBottom w:val="0"/>
              <w:divBdr>
                <w:top w:val="none" w:sz="0" w:space="0" w:color="auto"/>
                <w:left w:val="none" w:sz="0" w:space="0" w:color="auto"/>
                <w:bottom w:val="none" w:sz="0" w:space="0" w:color="auto"/>
                <w:right w:val="none" w:sz="0" w:space="0" w:color="auto"/>
              </w:divBdr>
            </w:div>
            <w:div w:id="1074930479">
              <w:marLeft w:val="0"/>
              <w:marRight w:val="0"/>
              <w:marTop w:val="0"/>
              <w:marBottom w:val="0"/>
              <w:divBdr>
                <w:top w:val="none" w:sz="0" w:space="0" w:color="auto"/>
                <w:left w:val="none" w:sz="0" w:space="0" w:color="auto"/>
                <w:bottom w:val="none" w:sz="0" w:space="0" w:color="auto"/>
                <w:right w:val="none" w:sz="0" w:space="0" w:color="auto"/>
              </w:divBdr>
            </w:div>
            <w:div w:id="1076974157">
              <w:marLeft w:val="0"/>
              <w:marRight w:val="0"/>
              <w:marTop w:val="0"/>
              <w:marBottom w:val="0"/>
              <w:divBdr>
                <w:top w:val="none" w:sz="0" w:space="0" w:color="auto"/>
                <w:left w:val="none" w:sz="0" w:space="0" w:color="auto"/>
                <w:bottom w:val="none" w:sz="0" w:space="0" w:color="auto"/>
                <w:right w:val="none" w:sz="0" w:space="0" w:color="auto"/>
              </w:divBdr>
            </w:div>
            <w:div w:id="1081372590">
              <w:marLeft w:val="0"/>
              <w:marRight w:val="0"/>
              <w:marTop w:val="0"/>
              <w:marBottom w:val="0"/>
              <w:divBdr>
                <w:top w:val="none" w:sz="0" w:space="0" w:color="auto"/>
                <w:left w:val="none" w:sz="0" w:space="0" w:color="auto"/>
                <w:bottom w:val="none" w:sz="0" w:space="0" w:color="auto"/>
                <w:right w:val="none" w:sz="0" w:space="0" w:color="auto"/>
              </w:divBdr>
            </w:div>
            <w:div w:id="1087921290">
              <w:marLeft w:val="0"/>
              <w:marRight w:val="0"/>
              <w:marTop w:val="0"/>
              <w:marBottom w:val="0"/>
              <w:divBdr>
                <w:top w:val="none" w:sz="0" w:space="0" w:color="auto"/>
                <w:left w:val="none" w:sz="0" w:space="0" w:color="auto"/>
                <w:bottom w:val="none" w:sz="0" w:space="0" w:color="auto"/>
                <w:right w:val="none" w:sz="0" w:space="0" w:color="auto"/>
              </w:divBdr>
            </w:div>
            <w:div w:id="1089888030">
              <w:marLeft w:val="0"/>
              <w:marRight w:val="0"/>
              <w:marTop w:val="0"/>
              <w:marBottom w:val="0"/>
              <w:divBdr>
                <w:top w:val="none" w:sz="0" w:space="0" w:color="auto"/>
                <w:left w:val="none" w:sz="0" w:space="0" w:color="auto"/>
                <w:bottom w:val="none" w:sz="0" w:space="0" w:color="auto"/>
                <w:right w:val="none" w:sz="0" w:space="0" w:color="auto"/>
              </w:divBdr>
            </w:div>
            <w:div w:id="1092435636">
              <w:marLeft w:val="0"/>
              <w:marRight w:val="0"/>
              <w:marTop w:val="0"/>
              <w:marBottom w:val="0"/>
              <w:divBdr>
                <w:top w:val="none" w:sz="0" w:space="0" w:color="auto"/>
                <w:left w:val="none" w:sz="0" w:space="0" w:color="auto"/>
                <w:bottom w:val="none" w:sz="0" w:space="0" w:color="auto"/>
                <w:right w:val="none" w:sz="0" w:space="0" w:color="auto"/>
              </w:divBdr>
            </w:div>
            <w:div w:id="1098214965">
              <w:marLeft w:val="0"/>
              <w:marRight w:val="0"/>
              <w:marTop w:val="0"/>
              <w:marBottom w:val="0"/>
              <w:divBdr>
                <w:top w:val="none" w:sz="0" w:space="0" w:color="auto"/>
                <w:left w:val="none" w:sz="0" w:space="0" w:color="auto"/>
                <w:bottom w:val="none" w:sz="0" w:space="0" w:color="auto"/>
                <w:right w:val="none" w:sz="0" w:space="0" w:color="auto"/>
              </w:divBdr>
            </w:div>
            <w:div w:id="1099519530">
              <w:marLeft w:val="0"/>
              <w:marRight w:val="0"/>
              <w:marTop w:val="0"/>
              <w:marBottom w:val="0"/>
              <w:divBdr>
                <w:top w:val="none" w:sz="0" w:space="0" w:color="auto"/>
                <w:left w:val="none" w:sz="0" w:space="0" w:color="auto"/>
                <w:bottom w:val="none" w:sz="0" w:space="0" w:color="auto"/>
                <w:right w:val="none" w:sz="0" w:space="0" w:color="auto"/>
              </w:divBdr>
            </w:div>
            <w:div w:id="1104879179">
              <w:marLeft w:val="0"/>
              <w:marRight w:val="0"/>
              <w:marTop w:val="0"/>
              <w:marBottom w:val="0"/>
              <w:divBdr>
                <w:top w:val="none" w:sz="0" w:space="0" w:color="auto"/>
                <w:left w:val="none" w:sz="0" w:space="0" w:color="auto"/>
                <w:bottom w:val="none" w:sz="0" w:space="0" w:color="auto"/>
                <w:right w:val="none" w:sz="0" w:space="0" w:color="auto"/>
              </w:divBdr>
            </w:div>
            <w:div w:id="1121145670">
              <w:marLeft w:val="0"/>
              <w:marRight w:val="0"/>
              <w:marTop w:val="0"/>
              <w:marBottom w:val="0"/>
              <w:divBdr>
                <w:top w:val="none" w:sz="0" w:space="0" w:color="auto"/>
                <w:left w:val="none" w:sz="0" w:space="0" w:color="auto"/>
                <w:bottom w:val="none" w:sz="0" w:space="0" w:color="auto"/>
                <w:right w:val="none" w:sz="0" w:space="0" w:color="auto"/>
              </w:divBdr>
            </w:div>
            <w:div w:id="1128663871">
              <w:marLeft w:val="0"/>
              <w:marRight w:val="0"/>
              <w:marTop w:val="0"/>
              <w:marBottom w:val="0"/>
              <w:divBdr>
                <w:top w:val="none" w:sz="0" w:space="0" w:color="auto"/>
                <w:left w:val="none" w:sz="0" w:space="0" w:color="auto"/>
                <w:bottom w:val="none" w:sz="0" w:space="0" w:color="auto"/>
                <w:right w:val="none" w:sz="0" w:space="0" w:color="auto"/>
              </w:divBdr>
            </w:div>
            <w:div w:id="1142192708">
              <w:marLeft w:val="0"/>
              <w:marRight w:val="0"/>
              <w:marTop w:val="0"/>
              <w:marBottom w:val="0"/>
              <w:divBdr>
                <w:top w:val="none" w:sz="0" w:space="0" w:color="auto"/>
                <w:left w:val="none" w:sz="0" w:space="0" w:color="auto"/>
                <w:bottom w:val="none" w:sz="0" w:space="0" w:color="auto"/>
                <w:right w:val="none" w:sz="0" w:space="0" w:color="auto"/>
              </w:divBdr>
            </w:div>
            <w:div w:id="1148664015">
              <w:marLeft w:val="0"/>
              <w:marRight w:val="0"/>
              <w:marTop w:val="0"/>
              <w:marBottom w:val="0"/>
              <w:divBdr>
                <w:top w:val="none" w:sz="0" w:space="0" w:color="auto"/>
                <w:left w:val="none" w:sz="0" w:space="0" w:color="auto"/>
                <w:bottom w:val="none" w:sz="0" w:space="0" w:color="auto"/>
                <w:right w:val="none" w:sz="0" w:space="0" w:color="auto"/>
              </w:divBdr>
            </w:div>
            <w:div w:id="1150247529">
              <w:marLeft w:val="0"/>
              <w:marRight w:val="0"/>
              <w:marTop w:val="0"/>
              <w:marBottom w:val="0"/>
              <w:divBdr>
                <w:top w:val="none" w:sz="0" w:space="0" w:color="auto"/>
                <w:left w:val="none" w:sz="0" w:space="0" w:color="auto"/>
                <w:bottom w:val="none" w:sz="0" w:space="0" w:color="auto"/>
                <w:right w:val="none" w:sz="0" w:space="0" w:color="auto"/>
              </w:divBdr>
            </w:div>
            <w:div w:id="1169364922">
              <w:marLeft w:val="0"/>
              <w:marRight w:val="0"/>
              <w:marTop w:val="0"/>
              <w:marBottom w:val="0"/>
              <w:divBdr>
                <w:top w:val="none" w:sz="0" w:space="0" w:color="auto"/>
                <w:left w:val="none" w:sz="0" w:space="0" w:color="auto"/>
                <w:bottom w:val="none" w:sz="0" w:space="0" w:color="auto"/>
                <w:right w:val="none" w:sz="0" w:space="0" w:color="auto"/>
              </w:divBdr>
            </w:div>
            <w:div w:id="1186137952">
              <w:marLeft w:val="0"/>
              <w:marRight w:val="0"/>
              <w:marTop w:val="0"/>
              <w:marBottom w:val="0"/>
              <w:divBdr>
                <w:top w:val="none" w:sz="0" w:space="0" w:color="auto"/>
                <w:left w:val="none" w:sz="0" w:space="0" w:color="auto"/>
                <w:bottom w:val="none" w:sz="0" w:space="0" w:color="auto"/>
                <w:right w:val="none" w:sz="0" w:space="0" w:color="auto"/>
              </w:divBdr>
            </w:div>
            <w:div w:id="1189635987">
              <w:marLeft w:val="0"/>
              <w:marRight w:val="0"/>
              <w:marTop w:val="0"/>
              <w:marBottom w:val="0"/>
              <w:divBdr>
                <w:top w:val="none" w:sz="0" w:space="0" w:color="auto"/>
                <w:left w:val="none" w:sz="0" w:space="0" w:color="auto"/>
                <w:bottom w:val="none" w:sz="0" w:space="0" w:color="auto"/>
                <w:right w:val="none" w:sz="0" w:space="0" w:color="auto"/>
              </w:divBdr>
            </w:div>
            <w:div w:id="1193961589">
              <w:marLeft w:val="0"/>
              <w:marRight w:val="0"/>
              <w:marTop w:val="0"/>
              <w:marBottom w:val="0"/>
              <w:divBdr>
                <w:top w:val="none" w:sz="0" w:space="0" w:color="auto"/>
                <w:left w:val="none" w:sz="0" w:space="0" w:color="auto"/>
                <w:bottom w:val="none" w:sz="0" w:space="0" w:color="auto"/>
                <w:right w:val="none" w:sz="0" w:space="0" w:color="auto"/>
              </w:divBdr>
            </w:div>
            <w:div w:id="1204706259">
              <w:marLeft w:val="0"/>
              <w:marRight w:val="0"/>
              <w:marTop w:val="0"/>
              <w:marBottom w:val="0"/>
              <w:divBdr>
                <w:top w:val="none" w:sz="0" w:space="0" w:color="auto"/>
                <w:left w:val="none" w:sz="0" w:space="0" w:color="auto"/>
                <w:bottom w:val="none" w:sz="0" w:space="0" w:color="auto"/>
                <w:right w:val="none" w:sz="0" w:space="0" w:color="auto"/>
              </w:divBdr>
            </w:div>
            <w:div w:id="1212577037">
              <w:marLeft w:val="0"/>
              <w:marRight w:val="0"/>
              <w:marTop w:val="0"/>
              <w:marBottom w:val="0"/>
              <w:divBdr>
                <w:top w:val="none" w:sz="0" w:space="0" w:color="auto"/>
                <w:left w:val="none" w:sz="0" w:space="0" w:color="auto"/>
                <w:bottom w:val="none" w:sz="0" w:space="0" w:color="auto"/>
                <w:right w:val="none" w:sz="0" w:space="0" w:color="auto"/>
              </w:divBdr>
            </w:div>
            <w:div w:id="1214973275">
              <w:marLeft w:val="0"/>
              <w:marRight w:val="0"/>
              <w:marTop w:val="0"/>
              <w:marBottom w:val="0"/>
              <w:divBdr>
                <w:top w:val="none" w:sz="0" w:space="0" w:color="auto"/>
                <w:left w:val="none" w:sz="0" w:space="0" w:color="auto"/>
                <w:bottom w:val="none" w:sz="0" w:space="0" w:color="auto"/>
                <w:right w:val="none" w:sz="0" w:space="0" w:color="auto"/>
              </w:divBdr>
            </w:div>
            <w:div w:id="1217859161">
              <w:marLeft w:val="0"/>
              <w:marRight w:val="0"/>
              <w:marTop w:val="0"/>
              <w:marBottom w:val="0"/>
              <w:divBdr>
                <w:top w:val="none" w:sz="0" w:space="0" w:color="auto"/>
                <w:left w:val="none" w:sz="0" w:space="0" w:color="auto"/>
                <w:bottom w:val="none" w:sz="0" w:space="0" w:color="auto"/>
                <w:right w:val="none" w:sz="0" w:space="0" w:color="auto"/>
              </w:divBdr>
            </w:div>
            <w:div w:id="1220627105">
              <w:marLeft w:val="0"/>
              <w:marRight w:val="0"/>
              <w:marTop w:val="0"/>
              <w:marBottom w:val="0"/>
              <w:divBdr>
                <w:top w:val="none" w:sz="0" w:space="0" w:color="auto"/>
                <w:left w:val="none" w:sz="0" w:space="0" w:color="auto"/>
                <w:bottom w:val="none" w:sz="0" w:space="0" w:color="auto"/>
                <w:right w:val="none" w:sz="0" w:space="0" w:color="auto"/>
              </w:divBdr>
            </w:div>
            <w:div w:id="1224222244">
              <w:marLeft w:val="0"/>
              <w:marRight w:val="0"/>
              <w:marTop w:val="0"/>
              <w:marBottom w:val="0"/>
              <w:divBdr>
                <w:top w:val="none" w:sz="0" w:space="0" w:color="auto"/>
                <w:left w:val="none" w:sz="0" w:space="0" w:color="auto"/>
                <w:bottom w:val="none" w:sz="0" w:space="0" w:color="auto"/>
                <w:right w:val="none" w:sz="0" w:space="0" w:color="auto"/>
              </w:divBdr>
            </w:div>
            <w:div w:id="1239243090">
              <w:marLeft w:val="0"/>
              <w:marRight w:val="0"/>
              <w:marTop w:val="0"/>
              <w:marBottom w:val="0"/>
              <w:divBdr>
                <w:top w:val="none" w:sz="0" w:space="0" w:color="auto"/>
                <w:left w:val="none" w:sz="0" w:space="0" w:color="auto"/>
                <w:bottom w:val="none" w:sz="0" w:space="0" w:color="auto"/>
                <w:right w:val="none" w:sz="0" w:space="0" w:color="auto"/>
              </w:divBdr>
            </w:div>
            <w:div w:id="1243680024">
              <w:marLeft w:val="0"/>
              <w:marRight w:val="0"/>
              <w:marTop w:val="0"/>
              <w:marBottom w:val="0"/>
              <w:divBdr>
                <w:top w:val="none" w:sz="0" w:space="0" w:color="auto"/>
                <w:left w:val="none" w:sz="0" w:space="0" w:color="auto"/>
                <w:bottom w:val="none" w:sz="0" w:space="0" w:color="auto"/>
                <w:right w:val="none" w:sz="0" w:space="0" w:color="auto"/>
              </w:divBdr>
            </w:div>
            <w:div w:id="1246956502">
              <w:marLeft w:val="0"/>
              <w:marRight w:val="0"/>
              <w:marTop w:val="0"/>
              <w:marBottom w:val="0"/>
              <w:divBdr>
                <w:top w:val="none" w:sz="0" w:space="0" w:color="auto"/>
                <w:left w:val="none" w:sz="0" w:space="0" w:color="auto"/>
                <w:bottom w:val="none" w:sz="0" w:space="0" w:color="auto"/>
                <w:right w:val="none" w:sz="0" w:space="0" w:color="auto"/>
              </w:divBdr>
            </w:div>
            <w:div w:id="1260024260">
              <w:marLeft w:val="0"/>
              <w:marRight w:val="0"/>
              <w:marTop w:val="0"/>
              <w:marBottom w:val="0"/>
              <w:divBdr>
                <w:top w:val="none" w:sz="0" w:space="0" w:color="auto"/>
                <w:left w:val="none" w:sz="0" w:space="0" w:color="auto"/>
                <w:bottom w:val="none" w:sz="0" w:space="0" w:color="auto"/>
                <w:right w:val="none" w:sz="0" w:space="0" w:color="auto"/>
              </w:divBdr>
            </w:div>
            <w:div w:id="1268123512">
              <w:marLeft w:val="0"/>
              <w:marRight w:val="0"/>
              <w:marTop w:val="0"/>
              <w:marBottom w:val="0"/>
              <w:divBdr>
                <w:top w:val="none" w:sz="0" w:space="0" w:color="auto"/>
                <w:left w:val="none" w:sz="0" w:space="0" w:color="auto"/>
                <w:bottom w:val="none" w:sz="0" w:space="0" w:color="auto"/>
                <w:right w:val="none" w:sz="0" w:space="0" w:color="auto"/>
              </w:divBdr>
            </w:div>
            <w:div w:id="1277982521">
              <w:marLeft w:val="0"/>
              <w:marRight w:val="0"/>
              <w:marTop w:val="0"/>
              <w:marBottom w:val="0"/>
              <w:divBdr>
                <w:top w:val="none" w:sz="0" w:space="0" w:color="auto"/>
                <w:left w:val="none" w:sz="0" w:space="0" w:color="auto"/>
                <w:bottom w:val="none" w:sz="0" w:space="0" w:color="auto"/>
                <w:right w:val="none" w:sz="0" w:space="0" w:color="auto"/>
              </w:divBdr>
            </w:div>
            <w:div w:id="1286808795">
              <w:marLeft w:val="0"/>
              <w:marRight w:val="0"/>
              <w:marTop w:val="0"/>
              <w:marBottom w:val="0"/>
              <w:divBdr>
                <w:top w:val="none" w:sz="0" w:space="0" w:color="auto"/>
                <w:left w:val="none" w:sz="0" w:space="0" w:color="auto"/>
                <w:bottom w:val="none" w:sz="0" w:space="0" w:color="auto"/>
                <w:right w:val="none" w:sz="0" w:space="0" w:color="auto"/>
              </w:divBdr>
            </w:div>
            <w:div w:id="1288702496">
              <w:marLeft w:val="0"/>
              <w:marRight w:val="0"/>
              <w:marTop w:val="0"/>
              <w:marBottom w:val="0"/>
              <w:divBdr>
                <w:top w:val="none" w:sz="0" w:space="0" w:color="auto"/>
                <w:left w:val="none" w:sz="0" w:space="0" w:color="auto"/>
                <w:bottom w:val="none" w:sz="0" w:space="0" w:color="auto"/>
                <w:right w:val="none" w:sz="0" w:space="0" w:color="auto"/>
              </w:divBdr>
            </w:div>
            <w:div w:id="1289973720">
              <w:marLeft w:val="0"/>
              <w:marRight w:val="0"/>
              <w:marTop w:val="0"/>
              <w:marBottom w:val="0"/>
              <w:divBdr>
                <w:top w:val="none" w:sz="0" w:space="0" w:color="auto"/>
                <w:left w:val="none" w:sz="0" w:space="0" w:color="auto"/>
                <w:bottom w:val="none" w:sz="0" w:space="0" w:color="auto"/>
                <w:right w:val="none" w:sz="0" w:space="0" w:color="auto"/>
              </w:divBdr>
            </w:div>
            <w:div w:id="1294407629">
              <w:marLeft w:val="0"/>
              <w:marRight w:val="0"/>
              <w:marTop w:val="0"/>
              <w:marBottom w:val="0"/>
              <w:divBdr>
                <w:top w:val="none" w:sz="0" w:space="0" w:color="auto"/>
                <w:left w:val="none" w:sz="0" w:space="0" w:color="auto"/>
                <w:bottom w:val="none" w:sz="0" w:space="0" w:color="auto"/>
                <w:right w:val="none" w:sz="0" w:space="0" w:color="auto"/>
              </w:divBdr>
            </w:div>
            <w:div w:id="1299530912">
              <w:marLeft w:val="0"/>
              <w:marRight w:val="0"/>
              <w:marTop w:val="0"/>
              <w:marBottom w:val="0"/>
              <w:divBdr>
                <w:top w:val="none" w:sz="0" w:space="0" w:color="auto"/>
                <w:left w:val="none" w:sz="0" w:space="0" w:color="auto"/>
                <w:bottom w:val="none" w:sz="0" w:space="0" w:color="auto"/>
                <w:right w:val="none" w:sz="0" w:space="0" w:color="auto"/>
              </w:divBdr>
            </w:div>
            <w:div w:id="1330405402">
              <w:marLeft w:val="0"/>
              <w:marRight w:val="0"/>
              <w:marTop w:val="0"/>
              <w:marBottom w:val="0"/>
              <w:divBdr>
                <w:top w:val="none" w:sz="0" w:space="0" w:color="auto"/>
                <w:left w:val="none" w:sz="0" w:space="0" w:color="auto"/>
                <w:bottom w:val="none" w:sz="0" w:space="0" w:color="auto"/>
                <w:right w:val="none" w:sz="0" w:space="0" w:color="auto"/>
              </w:divBdr>
            </w:div>
            <w:div w:id="1339387960">
              <w:marLeft w:val="0"/>
              <w:marRight w:val="0"/>
              <w:marTop w:val="0"/>
              <w:marBottom w:val="0"/>
              <w:divBdr>
                <w:top w:val="none" w:sz="0" w:space="0" w:color="auto"/>
                <w:left w:val="none" w:sz="0" w:space="0" w:color="auto"/>
                <w:bottom w:val="none" w:sz="0" w:space="0" w:color="auto"/>
                <w:right w:val="none" w:sz="0" w:space="0" w:color="auto"/>
              </w:divBdr>
            </w:div>
            <w:div w:id="1341271438">
              <w:marLeft w:val="0"/>
              <w:marRight w:val="0"/>
              <w:marTop w:val="0"/>
              <w:marBottom w:val="0"/>
              <w:divBdr>
                <w:top w:val="none" w:sz="0" w:space="0" w:color="auto"/>
                <w:left w:val="none" w:sz="0" w:space="0" w:color="auto"/>
                <w:bottom w:val="none" w:sz="0" w:space="0" w:color="auto"/>
                <w:right w:val="none" w:sz="0" w:space="0" w:color="auto"/>
              </w:divBdr>
            </w:div>
            <w:div w:id="1351642504">
              <w:marLeft w:val="0"/>
              <w:marRight w:val="0"/>
              <w:marTop w:val="0"/>
              <w:marBottom w:val="0"/>
              <w:divBdr>
                <w:top w:val="none" w:sz="0" w:space="0" w:color="auto"/>
                <w:left w:val="none" w:sz="0" w:space="0" w:color="auto"/>
                <w:bottom w:val="none" w:sz="0" w:space="0" w:color="auto"/>
                <w:right w:val="none" w:sz="0" w:space="0" w:color="auto"/>
              </w:divBdr>
            </w:div>
            <w:div w:id="1363674204">
              <w:marLeft w:val="0"/>
              <w:marRight w:val="0"/>
              <w:marTop w:val="0"/>
              <w:marBottom w:val="0"/>
              <w:divBdr>
                <w:top w:val="none" w:sz="0" w:space="0" w:color="auto"/>
                <w:left w:val="none" w:sz="0" w:space="0" w:color="auto"/>
                <w:bottom w:val="none" w:sz="0" w:space="0" w:color="auto"/>
                <w:right w:val="none" w:sz="0" w:space="0" w:color="auto"/>
              </w:divBdr>
            </w:div>
            <w:div w:id="1366175637">
              <w:marLeft w:val="0"/>
              <w:marRight w:val="0"/>
              <w:marTop w:val="0"/>
              <w:marBottom w:val="0"/>
              <w:divBdr>
                <w:top w:val="none" w:sz="0" w:space="0" w:color="auto"/>
                <w:left w:val="none" w:sz="0" w:space="0" w:color="auto"/>
                <w:bottom w:val="none" w:sz="0" w:space="0" w:color="auto"/>
                <w:right w:val="none" w:sz="0" w:space="0" w:color="auto"/>
              </w:divBdr>
            </w:div>
            <w:div w:id="1368020552">
              <w:marLeft w:val="0"/>
              <w:marRight w:val="0"/>
              <w:marTop w:val="0"/>
              <w:marBottom w:val="0"/>
              <w:divBdr>
                <w:top w:val="none" w:sz="0" w:space="0" w:color="auto"/>
                <w:left w:val="none" w:sz="0" w:space="0" w:color="auto"/>
                <w:bottom w:val="none" w:sz="0" w:space="0" w:color="auto"/>
                <w:right w:val="none" w:sz="0" w:space="0" w:color="auto"/>
              </w:divBdr>
            </w:div>
            <w:div w:id="1374422782">
              <w:marLeft w:val="0"/>
              <w:marRight w:val="0"/>
              <w:marTop w:val="0"/>
              <w:marBottom w:val="0"/>
              <w:divBdr>
                <w:top w:val="none" w:sz="0" w:space="0" w:color="auto"/>
                <w:left w:val="none" w:sz="0" w:space="0" w:color="auto"/>
                <w:bottom w:val="none" w:sz="0" w:space="0" w:color="auto"/>
                <w:right w:val="none" w:sz="0" w:space="0" w:color="auto"/>
              </w:divBdr>
            </w:div>
            <w:div w:id="1398749922">
              <w:marLeft w:val="0"/>
              <w:marRight w:val="0"/>
              <w:marTop w:val="0"/>
              <w:marBottom w:val="0"/>
              <w:divBdr>
                <w:top w:val="none" w:sz="0" w:space="0" w:color="auto"/>
                <w:left w:val="none" w:sz="0" w:space="0" w:color="auto"/>
                <w:bottom w:val="none" w:sz="0" w:space="0" w:color="auto"/>
                <w:right w:val="none" w:sz="0" w:space="0" w:color="auto"/>
              </w:divBdr>
            </w:div>
            <w:div w:id="1401826397">
              <w:marLeft w:val="0"/>
              <w:marRight w:val="0"/>
              <w:marTop w:val="0"/>
              <w:marBottom w:val="0"/>
              <w:divBdr>
                <w:top w:val="none" w:sz="0" w:space="0" w:color="auto"/>
                <w:left w:val="none" w:sz="0" w:space="0" w:color="auto"/>
                <w:bottom w:val="none" w:sz="0" w:space="0" w:color="auto"/>
                <w:right w:val="none" w:sz="0" w:space="0" w:color="auto"/>
              </w:divBdr>
            </w:div>
            <w:div w:id="1403257862">
              <w:marLeft w:val="0"/>
              <w:marRight w:val="0"/>
              <w:marTop w:val="0"/>
              <w:marBottom w:val="0"/>
              <w:divBdr>
                <w:top w:val="none" w:sz="0" w:space="0" w:color="auto"/>
                <w:left w:val="none" w:sz="0" w:space="0" w:color="auto"/>
                <w:bottom w:val="none" w:sz="0" w:space="0" w:color="auto"/>
                <w:right w:val="none" w:sz="0" w:space="0" w:color="auto"/>
              </w:divBdr>
            </w:div>
            <w:div w:id="1413969302">
              <w:marLeft w:val="0"/>
              <w:marRight w:val="0"/>
              <w:marTop w:val="0"/>
              <w:marBottom w:val="0"/>
              <w:divBdr>
                <w:top w:val="none" w:sz="0" w:space="0" w:color="auto"/>
                <w:left w:val="none" w:sz="0" w:space="0" w:color="auto"/>
                <w:bottom w:val="none" w:sz="0" w:space="0" w:color="auto"/>
                <w:right w:val="none" w:sz="0" w:space="0" w:color="auto"/>
              </w:divBdr>
            </w:div>
            <w:div w:id="1418751427">
              <w:marLeft w:val="0"/>
              <w:marRight w:val="0"/>
              <w:marTop w:val="0"/>
              <w:marBottom w:val="0"/>
              <w:divBdr>
                <w:top w:val="none" w:sz="0" w:space="0" w:color="auto"/>
                <w:left w:val="none" w:sz="0" w:space="0" w:color="auto"/>
                <w:bottom w:val="none" w:sz="0" w:space="0" w:color="auto"/>
                <w:right w:val="none" w:sz="0" w:space="0" w:color="auto"/>
              </w:divBdr>
            </w:div>
            <w:div w:id="1420248660">
              <w:marLeft w:val="0"/>
              <w:marRight w:val="0"/>
              <w:marTop w:val="0"/>
              <w:marBottom w:val="0"/>
              <w:divBdr>
                <w:top w:val="none" w:sz="0" w:space="0" w:color="auto"/>
                <w:left w:val="none" w:sz="0" w:space="0" w:color="auto"/>
                <w:bottom w:val="none" w:sz="0" w:space="0" w:color="auto"/>
                <w:right w:val="none" w:sz="0" w:space="0" w:color="auto"/>
              </w:divBdr>
            </w:div>
            <w:div w:id="1421873135">
              <w:marLeft w:val="0"/>
              <w:marRight w:val="0"/>
              <w:marTop w:val="0"/>
              <w:marBottom w:val="0"/>
              <w:divBdr>
                <w:top w:val="none" w:sz="0" w:space="0" w:color="auto"/>
                <w:left w:val="none" w:sz="0" w:space="0" w:color="auto"/>
                <w:bottom w:val="none" w:sz="0" w:space="0" w:color="auto"/>
                <w:right w:val="none" w:sz="0" w:space="0" w:color="auto"/>
              </w:divBdr>
            </w:div>
            <w:div w:id="1426264487">
              <w:marLeft w:val="0"/>
              <w:marRight w:val="0"/>
              <w:marTop w:val="0"/>
              <w:marBottom w:val="0"/>
              <w:divBdr>
                <w:top w:val="none" w:sz="0" w:space="0" w:color="auto"/>
                <w:left w:val="none" w:sz="0" w:space="0" w:color="auto"/>
                <w:bottom w:val="none" w:sz="0" w:space="0" w:color="auto"/>
                <w:right w:val="none" w:sz="0" w:space="0" w:color="auto"/>
              </w:divBdr>
            </w:div>
            <w:div w:id="1427842291">
              <w:marLeft w:val="0"/>
              <w:marRight w:val="0"/>
              <w:marTop w:val="0"/>
              <w:marBottom w:val="0"/>
              <w:divBdr>
                <w:top w:val="none" w:sz="0" w:space="0" w:color="auto"/>
                <w:left w:val="none" w:sz="0" w:space="0" w:color="auto"/>
                <w:bottom w:val="none" w:sz="0" w:space="0" w:color="auto"/>
                <w:right w:val="none" w:sz="0" w:space="0" w:color="auto"/>
              </w:divBdr>
            </w:div>
            <w:div w:id="1454666704">
              <w:marLeft w:val="0"/>
              <w:marRight w:val="0"/>
              <w:marTop w:val="0"/>
              <w:marBottom w:val="0"/>
              <w:divBdr>
                <w:top w:val="none" w:sz="0" w:space="0" w:color="auto"/>
                <w:left w:val="none" w:sz="0" w:space="0" w:color="auto"/>
                <w:bottom w:val="none" w:sz="0" w:space="0" w:color="auto"/>
                <w:right w:val="none" w:sz="0" w:space="0" w:color="auto"/>
              </w:divBdr>
            </w:div>
            <w:div w:id="1475903290">
              <w:marLeft w:val="0"/>
              <w:marRight w:val="0"/>
              <w:marTop w:val="0"/>
              <w:marBottom w:val="0"/>
              <w:divBdr>
                <w:top w:val="none" w:sz="0" w:space="0" w:color="auto"/>
                <w:left w:val="none" w:sz="0" w:space="0" w:color="auto"/>
                <w:bottom w:val="none" w:sz="0" w:space="0" w:color="auto"/>
                <w:right w:val="none" w:sz="0" w:space="0" w:color="auto"/>
              </w:divBdr>
            </w:div>
            <w:div w:id="1492939988">
              <w:marLeft w:val="0"/>
              <w:marRight w:val="0"/>
              <w:marTop w:val="0"/>
              <w:marBottom w:val="0"/>
              <w:divBdr>
                <w:top w:val="none" w:sz="0" w:space="0" w:color="auto"/>
                <w:left w:val="none" w:sz="0" w:space="0" w:color="auto"/>
                <w:bottom w:val="none" w:sz="0" w:space="0" w:color="auto"/>
                <w:right w:val="none" w:sz="0" w:space="0" w:color="auto"/>
              </w:divBdr>
            </w:div>
            <w:div w:id="1494763801">
              <w:marLeft w:val="0"/>
              <w:marRight w:val="0"/>
              <w:marTop w:val="0"/>
              <w:marBottom w:val="0"/>
              <w:divBdr>
                <w:top w:val="none" w:sz="0" w:space="0" w:color="auto"/>
                <w:left w:val="none" w:sz="0" w:space="0" w:color="auto"/>
                <w:bottom w:val="none" w:sz="0" w:space="0" w:color="auto"/>
                <w:right w:val="none" w:sz="0" w:space="0" w:color="auto"/>
              </w:divBdr>
            </w:div>
            <w:div w:id="1501583736">
              <w:marLeft w:val="0"/>
              <w:marRight w:val="0"/>
              <w:marTop w:val="0"/>
              <w:marBottom w:val="0"/>
              <w:divBdr>
                <w:top w:val="none" w:sz="0" w:space="0" w:color="auto"/>
                <w:left w:val="none" w:sz="0" w:space="0" w:color="auto"/>
                <w:bottom w:val="none" w:sz="0" w:space="0" w:color="auto"/>
                <w:right w:val="none" w:sz="0" w:space="0" w:color="auto"/>
              </w:divBdr>
            </w:div>
            <w:div w:id="1504011648">
              <w:marLeft w:val="0"/>
              <w:marRight w:val="0"/>
              <w:marTop w:val="0"/>
              <w:marBottom w:val="0"/>
              <w:divBdr>
                <w:top w:val="none" w:sz="0" w:space="0" w:color="auto"/>
                <w:left w:val="none" w:sz="0" w:space="0" w:color="auto"/>
                <w:bottom w:val="none" w:sz="0" w:space="0" w:color="auto"/>
                <w:right w:val="none" w:sz="0" w:space="0" w:color="auto"/>
              </w:divBdr>
            </w:div>
            <w:div w:id="1516844538">
              <w:marLeft w:val="0"/>
              <w:marRight w:val="0"/>
              <w:marTop w:val="0"/>
              <w:marBottom w:val="0"/>
              <w:divBdr>
                <w:top w:val="none" w:sz="0" w:space="0" w:color="auto"/>
                <w:left w:val="none" w:sz="0" w:space="0" w:color="auto"/>
                <w:bottom w:val="none" w:sz="0" w:space="0" w:color="auto"/>
                <w:right w:val="none" w:sz="0" w:space="0" w:color="auto"/>
              </w:divBdr>
            </w:div>
            <w:div w:id="1523205421">
              <w:marLeft w:val="0"/>
              <w:marRight w:val="0"/>
              <w:marTop w:val="0"/>
              <w:marBottom w:val="0"/>
              <w:divBdr>
                <w:top w:val="none" w:sz="0" w:space="0" w:color="auto"/>
                <w:left w:val="none" w:sz="0" w:space="0" w:color="auto"/>
                <w:bottom w:val="none" w:sz="0" w:space="0" w:color="auto"/>
                <w:right w:val="none" w:sz="0" w:space="0" w:color="auto"/>
              </w:divBdr>
            </w:div>
            <w:div w:id="1526479813">
              <w:marLeft w:val="0"/>
              <w:marRight w:val="0"/>
              <w:marTop w:val="0"/>
              <w:marBottom w:val="0"/>
              <w:divBdr>
                <w:top w:val="none" w:sz="0" w:space="0" w:color="auto"/>
                <w:left w:val="none" w:sz="0" w:space="0" w:color="auto"/>
                <w:bottom w:val="none" w:sz="0" w:space="0" w:color="auto"/>
                <w:right w:val="none" w:sz="0" w:space="0" w:color="auto"/>
              </w:divBdr>
            </w:div>
            <w:div w:id="1531648368">
              <w:marLeft w:val="0"/>
              <w:marRight w:val="0"/>
              <w:marTop w:val="0"/>
              <w:marBottom w:val="0"/>
              <w:divBdr>
                <w:top w:val="none" w:sz="0" w:space="0" w:color="auto"/>
                <w:left w:val="none" w:sz="0" w:space="0" w:color="auto"/>
                <w:bottom w:val="none" w:sz="0" w:space="0" w:color="auto"/>
                <w:right w:val="none" w:sz="0" w:space="0" w:color="auto"/>
              </w:divBdr>
            </w:div>
            <w:div w:id="1537348927">
              <w:marLeft w:val="0"/>
              <w:marRight w:val="0"/>
              <w:marTop w:val="0"/>
              <w:marBottom w:val="0"/>
              <w:divBdr>
                <w:top w:val="none" w:sz="0" w:space="0" w:color="auto"/>
                <w:left w:val="none" w:sz="0" w:space="0" w:color="auto"/>
                <w:bottom w:val="none" w:sz="0" w:space="0" w:color="auto"/>
                <w:right w:val="none" w:sz="0" w:space="0" w:color="auto"/>
              </w:divBdr>
            </w:div>
            <w:div w:id="1537740430">
              <w:marLeft w:val="0"/>
              <w:marRight w:val="0"/>
              <w:marTop w:val="0"/>
              <w:marBottom w:val="0"/>
              <w:divBdr>
                <w:top w:val="none" w:sz="0" w:space="0" w:color="auto"/>
                <w:left w:val="none" w:sz="0" w:space="0" w:color="auto"/>
                <w:bottom w:val="none" w:sz="0" w:space="0" w:color="auto"/>
                <w:right w:val="none" w:sz="0" w:space="0" w:color="auto"/>
              </w:divBdr>
            </w:div>
            <w:div w:id="1540704217">
              <w:marLeft w:val="0"/>
              <w:marRight w:val="0"/>
              <w:marTop w:val="0"/>
              <w:marBottom w:val="0"/>
              <w:divBdr>
                <w:top w:val="none" w:sz="0" w:space="0" w:color="auto"/>
                <w:left w:val="none" w:sz="0" w:space="0" w:color="auto"/>
                <w:bottom w:val="none" w:sz="0" w:space="0" w:color="auto"/>
                <w:right w:val="none" w:sz="0" w:space="0" w:color="auto"/>
              </w:divBdr>
            </w:div>
            <w:div w:id="1559248179">
              <w:marLeft w:val="0"/>
              <w:marRight w:val="0"/>
              <w:marTop w:val="0"/>
              <w:marBottom w:val="0"/>
              <w:divBdr>
                <w:top w:val="none" w:sz="0" w:space="0" w:color="auto"/>
                <w:left w:val="none" w:sz="0" w:space="0" w:color="auto"/>
                <w:bottom w:val="none" w:sz="0" w:space="0" w:color="auto"/>
                <w:right w:val="none" w:sz="0" w:space="0" w:color="auto"/>
              </w:divBdr>
            </w:div>
            <w:div w:id="1563909255">
              <w:marLeft w:val="0"/>
              <w:marRight w:val="0"/>
              <w:marTop w:val="0"/>
              <w:marBottom w:val="0"/>
              <w:divBdr>
                <w:top w:val="none" w:sz="0" w:space="0" w:color="auto"/>
                <w:left w:val="none" w:sz="0" w:space="0" w:color="auto"/>
                <w:bottom w:val="none" w:sz="0" w:space="0" w:color="auto"/>
                <w:right w:val="none" w:sz="0" w:space="0" w:color="auto"/>
              </w:divBdr>
            </w:div>
            <w:div w:id="1568493813">
              <w:marLeft w:val="0"/>
              <w:marRight w:val="0"/>
              <w:marTop w:val="0"/>
              <w:marBottom w:val="0"/>
              <w:divBdr>
                <w:top w:val="none" w:sz="0" w:space="0" w:color="auto"/>
                <w:left w:val="none" w:sz="0" w:space="0" w:color="auto"/>
                <w:bottom w:val="none" w:sz="0" w:space="0" w:color="auto"/>
                <w:right w:val="none" w:sz="0" w:space="0" w:color="auto"/>
              </w:divBdr>
            </w:div>
            <w:div w:id="1578204813">
              <w:marLeft w:val="0"/>
              <w:marRight w:val="0"/>
              <w:marTop w:val="0"/>
              <w:marBottom w:val="0"/>
              <w:divBdr>
                <w:top w:val="none" w:sz="0" w:space="0" w:color="auto"/>
                <w:left w:val="none" w:sz="0" w:space="0" w:color="auto"/>
                <w:bottom w:val="none" w:sz="0" w:space="0" w:color="auto"/>
                <w:right w:val="none" w:sz="0" w:space="0" w:color="auto"/>
              </w:divBdr>
            </w:div>
            <w:div w:id="1588348787">
              <w:marLeft w:val="0"/>
              <w:marRight w:val="0"/>
              <w:marTop w:val="0"/>
              <w:marBottom w:val="0"/>
              <w:divBdr>
                <w:top w:val="none" w:sz="0" w:space="0" w:color="auto"/>
                <w:left w:val="none" w:sz="0" w:space="0" w:color="auto"/>
                <w:bottom w:val="none" w:sz="0" w:space="0" w:color="auto"/>
                <w:right w:val="none" w:sz="0" w:space="0" w:color="auto"/>
              </w:divBdr>
            </w:div>
            <w:div w:id="1588423041">
              <w:marLeft w:val="0"/>
              <w:marRight w:val="0"/>
              <w:marTop w:val="0"/>
              <w:marBottom w:val="0"/>
              <w:divBdr>
                <w:top w:val="none" w:sz="0" w:space="0" w:color="auto"/>
                <w:left w:val="none" w:sz="0" w:space="0" w:color="auto"/>
                <w:bottom w:val="none" w:sz="0" w:space="0" w:color="auto"/>
                <w:right w:val="none" w:sz="0" w:space="0" w:color="auto"/>
              </w:divBdr>
            </w:div>
            <w:div w:id="1595045951">
              <w:marLeft w:val="0"/>
              <w:marRight w:val="0"/>
              <w:marTop w:val="0"/>
              <w:marBottom w:val="0"/>
              <w:divBdr>
                <w:top w:val="none" w:sz="0" w:space="0" w:color="auto"/>
                <w:left w:val="none" w:sz="0" w:space="0" w:color="auto"/>
                <w:bottom w:val="none" w:sz="0" w:space="0" w:color="auto"/>
                <w:right w:val="none" w:sz="0" w:space="0" w:color="auto"/>
              </w:divBdr>
            </w:div>
            <w:div w:id="1609967810">
              <w:marLeft w:val="0"/>
              <w:marRight w:val="0"/>
              <w:marTop w:val="0"/>
              <w:marBottom w:val="0"/>
              <w:divBdr>
                <w:top w:val="none" w:sz="0" w:space="0" w:color="auto"/>
                <w:left w:val="none" w:sz="0" w:space="0" w:color="auto"/>
                <w:bottom w:val="none" w:sz="0" w:space="0" w:color="auto"/>
                <w:right w:val="none" w:sz="0" w:space="0" w:color="auto"/>
              </w:divBdr>
            </w:div>
            <w:div w:id="1623800079">
              <w:marLeft w:val="0"/>
              <w:marRight w:val="0"/>
              <w:marTop w:val="0"/>
              <w:marBottom w:val="0"/>
              <w:divBdr>
                <w:top w:val="none" w:sz="0" w:space="0" w:color="auto"/>
                <w:left w:val="none" w:sz="0" w:space="0" w:color="auto"/>
                <w:bottom w:val="none" w:sz="0" w:space="0" w:color="auto"/>
                <w:right w:val="none" w:sz="0" w:space="0" w:color="auto"/>
              </w:divBdr>
            </w:div>
            <w:div w:id="1624268534">
              <w:marLeft w:val="0"/>
              <w:marRight w:val="0"/>
              <w:marTop w:val="0"/>
              <w:marBottom w:val="0"/>
              <w:divBdr>
                <w:top w:val="none" w:sz="0" w:space="0" w:color="auto"/>
                <w:left w:val="none" w:sz="0" w:space="0" w:color="auto"/>
                <w:bottom w:val="none" w:sz="0" w:space="0" w:color="auto"/>
                <w:right w:val="none" w:sz="0" w:space="0" w:color="auto"/>
              </w:divBdr>
            </w:div>
            <w:div w:id="1627152430">
              <w:marLeft w:val="0"/>
              <w:marRight w:val="0"/>
              <w:marTop w:val="0"/>
              <w:marBottom w:val="0"/>
              <w:divBdr>
                <w:top w:val="none" w:sz="0" w:space="0" w:color="auto"/>
                <w:left w:val="none" w:sz="0" w:space="0" w:color="auto"/>
                <w:bottom w:val="none" w:sz="0" w:space="0" w:color="auto"/>
                <w:right w:val="none" w:sz="0" w:space="0" w:color="auto"/>
              </w:divBdr>
            </w:div>
            <w:div w:id="1633747751">
              <w:marLeft w:val="0"/>
              <w:marRight w:val="0"/>
              <w:marTop w:val="0"/>
              <w:marBottom w:val="0"/>
              <w:divBdr>
                <w:top w:val="none" w:sz="0" w:space="0" w:color="auto"/>
                <w:left w:val="none" w:sz="0" w:space="0" w:color="auto"/>
                <w:bottom w:val="none" w:sz="0" w:space="0" w:color="auto"/>
                <w:right w:val="none" w:sz="0" w:space="0" w:color="auto"/>
              </w:divBdr>
            </w:div>
            <w:div w:id="1634018734">
              <w:marLeft w:val="0"/>
              <w:marRight w:val="0"/>
              <w:marTop w:val="0"/>
              <w:marBottom w:val="0"/>
              <w:divBdr>
                <w:top w:val="none" w:sz="0" w:space="0" w:color="auto"/>
                <w:left w:val="none" w:sz="0" w:space="0" w:color="auto"/>
                <w:bottom w:val="none" w:sz="0" w:space="0" w:color="auto"/>
                <w:right w:val="none" w:sz="0" w:space="0" w:color="auto"/>
              </w:divBdr>
            </w:div>
            <w:div w:id="1654799094">
              <w:marLeft w:val="0"/>
              <w:marRight w:val="0"/>
              <w:marTop w:val="0"/>
              <w:marBottom w:val="0"/>
              <w:divBdr>
                <w:top w:val="none" w:sz="0" w:space="0" w:color="auto"/>
                <w:left w:val="none" w:sz="0" w:space="0" w:color="auto"/>
                <w:bottom w:val="none" w:sz="0" w:space="0" w:color="auto"/>
                <w:right w:val="none" w:sz="0" w:space="0" w:color="auto"/>
              </w:divBdr>
            </w:div>
            <w:div w:id="1665277488">
              <w:marLeft w:val="0"/>
              <w:marRight w:val="0"/>
              <w:marTop w:val="0"/>
              <w:marBottom w:val="0"/>
              <w:divBdr>
                <w:top w:val="none" w:sz="0" w:space="0" w:color="auto"/>
                <w:left w:val="none" w:sz="0" w:space="0" w:color="auto"/>
                <w:bottom w:val="none" w:sz="0" w:space="0" w:color="auto"/>
                <w:right w:val="none" w:sz="0" w:space="0" w:color="auto"/>
              </w:divBdr>
            </w:div>
            <w:div w:id="1686663905">
              <w:marLeft w:val="0"/>
              <w:marRight w:val="0"/>
              <w:marTop w:val="0"/>
              <w:marBottom w:val="0"/>
              <w:divBdr>
                <w:top w:val="none" w:sz="0" w:space="0" w:color="auto"/>
                <w:left w:val="none" w:sz="0" w:space="0" w:color="auto"/>
                <w:bottom w:val="none" w:sz="0" w:space="0" w:color="auto"/>
                <w:right w:val="none" w:sz="0" w:space="0" w:color="auto"/>
              </w:divBdr>
            </w:div>
            <w:div w:id="1690915390">
              <w:marLeft w:val="0"/>
              <w:marRight w:val="0"/>
              <w:marTop w:val="0"/>
              <w:marBottom w:val="0"/>
              <w:divBdr>
                <w:top w:val="none" w:sz="0" w:space="0" w:color="auto"/>
                <w:left w:val="none" w:sz="0" w:space="0" w:color="auto"/>
                <w:bottom w:val="none" w:sz="0" w:space="0" w:color="auto"/>
                <w:right w:val="none" w:sz="0" w:space="0" w:color="auto"/>
              </w:divBdr>
            </w:div>
            <w:div w:id="1692872251">
              <w:marLeft w:val="0"/>
              <w:marRight w:val="0"/>
              <w:marTop w:val="0"/>
              <w:marBottom w:val="0"/>
              <w:divBdr>
                <w:top w:val="none" w:sz="0" w:space="0" w:color="auto"/>
                <w:left w:val="none" w:sz="0" w:space="0" w:color="auto"/>
                <w:bottom w:val="none" w:sz="0" w:space="0" w:color="auto"/>
                <w:right w:val="none" w:sz="0" w:space="0" w:color="auto"/>
              </w:divBdr>
            </w:div>
            <w:div w:id="1723820678">
              <w:marLeft w:val="0"/>
              <w:marRight w:val="0"/>
              <w:marTop w:val="0"/>
              <w:marBottom w:val="0"/>
              <w:divBdr>
                <w:top w:val="none" w:sz="0" w:space="0" w:color="auto"/>
                <w:left w:val="none" w:sz="0" w:space="0" w:color="auto"/>
                <w:bottom w:val="none" w:sz="0" w:space="0" w:color="auto"/>
                <w:right w:val="none" w:sz="0" w:space="0" w:color="auto"/>
              </w:divBdr>
            </w:div>
            <w:div w:id="1724475733">
              <w:marLeft w:val="0"/>
              <w:marRight w:val="0"/>
              <w:marTop w:val="0"/>
              <w:marBottom w:val="0"/>
              <w:divBdr>
                <w:top w:val="none" w:sz="0" w:space="0" w:color="auto"/>
                <w:left w:val="none" w:sz="0" w:space="0" w:color="auto"/>
                <w:bottom w:val="none" w:sz="0" w:space="0" w:color="auto"/>
                <w:right w:val="none" w:sz="0" w:space="0" w:color="auto"/>
              </w:divBdr>
            </w:div>
            <w:div w:id="1725178515">
              <w:marLeft w:val="0"/>
              <w:marRight w:val="0"/>
              <w:marTop w:val="0"/>
              <w:marBottom w:val="0"/>
              <w:divBdr>
                <w:top w:val="none" w:sz="0" w:space="0" w:color="auto"/>
                <w:left w:val="none" w:sz="0" w:space="0" w:color="auto"/>
                <w:bottom w:val="none" w:sz="0" w:space="0" w:color="auto"/>
                <w:right w:val="none" w:sz="0" w:space="0" w:color="auto"/>
              </w:divBdr>
            </w:div>
            <w:div w:id="1733311931">
              <w:marLeft w:val="0"/>
              <w:marRight w:val="0"/>
              <w:marTop w:val="0"/>
              <w:marBottom w:val="0"/>
              <w:divBdr>
                <w:top w:val="none" w:sz="0" w:space="0" w:color="auto"/>
                <w:left w:val="none" w:sz="0" w:space="0" w:color="auto"/>
                <w:bottom w:val="none" w:sz="0" w:space="0" w:color="auto"/>
                <w:right w:val="none" w:sz="0" w:space="0" w:color="auto"/>
              </w:divBdr>
            </w:div>
            <w:div w:id="1749576069">
              <w:marLeft w:val="0"/>
              <w:marRight w:val="0"/>
              <w:marTop w:val="0"/>
              <w:marBottom w:val="0"/>
              <w:divBdr>
                <w:top w:val="none" w:sz="0" w:space="0" w:color="auto"/>
                <w:left w:val="none" w:sz="0" w:space="0" w:color="auto"/>
                <w:bottom w:val="none" w:sz="0" w:space="0" w:color="auto"/>
                <w:right w:val="none" w:sz="0" w:space="0" w:color="auto"/>
              </w:divBdr>
            </w:div>
            <w:div w:id="1758210984">
              <w:marLeft w:val="0"/>
              <w:marRight w:val="0"/>
              <w:marTop w:val="0"/>
              <w:marBottom w:val="0"/>
              <w:divBdr>
                <w:top w:val="none" w:sz="0" w:space="0" w:color="auto"/>
                <w:left w:val="none" w:sz="0" w:space="0" w:color="auto"/>
                <w:bottom w:val="none" w:sz="0" w:space="0" w:color="auto"/>
                <w:right w:val="none" w:sz="0" w:space="0" w:color="auto"/>
              </w:divBdr>
            </w:div>
            <w:div w:id="1758356020">
              <w:marLeft w:val="0"/>
              <w:marRight w:val="0"/>
              <w:marTop w:val="0"/>
              <w:marBottom w:val="0"/>
              <w:divBdr>
                <w:top w:val="none" w:sz="0" w:space="0" w:color="auto"/>
                <w:left w:val="none" w:sz="0" w:space="0" w:color="auto"/>
                <w:bottom w:val="none" w:sz="0" w:space="0" w:color="auto"/>
                <w:right w:val="none" w:sz="0" w:space="0" w:color="auto"/>
              </w:divBdr>
            </w:div>
            <w:div w:id="1762408480">
              <w:marLeft w:val="0"/>
              <w:marRight w:val="0"/>
              <w:marTop w:val="0"/>
              <w:marBottom w:val="0"/>
              <w:divBdr>
                <w:top w:val="none" w:sz="0" w:space="0" w:color="auto"/>
                <w:left w:val="none" w:sz="0" w:space="0" w:color="auto"/>
                <w:bottom w:val="none" w:sz="0" w:space="0" w:color="auto"/>
                <w:right w:val="none" w:sz="0" w:space="0" w:color="auto"/>
              </w:divBdr>
            </w:div>
            <w:div w:id="1766799725">
              <w:marLeft w:val="0"/>
              <w:marRight w:val="0"/>
              <w:marTop w:val="0"/>
              <w:marBottom w:val="0"/>
              <w:divBdr>
                <w:top w:val="none" w:sz="0" w:space="0" w:color="auto"/>
                <w:left w:val="none" w:sz="0" w:space="0" w:color="auto"/>
                <w:bottom w:val="none" w:sz="0" w:space="0" w:color="auto"/>
                <w:right w:val="none" w:sz="0" w:space="0" w:color="auto"/>
              </w:divBdr>
            </w:div>
            <w:div w:id="1785032009">
              <w:marLeft w:val="0"/>
              <w:marRight w:val="0"/>
              <w:marTop w:val="0"/>
              <w:marBottom w:val="0"/>
              <w:divBdr>
                <w:top w:val="none" w:sz="0" w:space="0" w:color="auto"/>
                <w:left w:val="none" w:sz="0" w:space="0" w:color="auto"/>
                <w:bottom w:val="none" w:sz="0" w:space="0" w:color="auto"/>
                <w:right w:val="none" w:sz="0" w:space="0" w:color="auto"/>
              </w:divBdr>
            </w:div>
            <w:div w:id="1796294891">
              <w:marLeft w:val="0"/>
              <w:marRight w:val="0"/>
              <w:marTop w:val="0"/>
              <w:marBottom w:val="0"/>
              <w:divBdr>
                <w:top w:val="none" w:sz="0" w:space="0" w:color="auto"/>
                <w:left w:val="none" w:sz="0" w:space="0" w:color="auto"/>
                <w:bottom w:val="none" w:sz="0" w:space="0" w:color="auto"/>
                <w:right w:val="none" w:sz="0" w:space="0" w:color="auto"/>
              </w:divBdr>
            </w:div>
            <w:div w:id="1801266746">
              <w:marLeft w:val="0"/>
              <w:marRight w:val="0"/>
              <w:marTop w:val="0"/>
              <w:marBottom w:val="0"/>
              <w:divBdr>
                <w:top w:val="none" w:sz="0" w:space="0" w:color="auto"/>
                <w:left w:val="none" w:sz="0" w:space="0" w:color="auto"/>
                <w:bottom w:val="none" w:sz="0" w:space="0" w:color="auto"/>
                <w:right w:val="none" w:sz="0" w:space="0" w:color="auto"/>
              </w:divBdr>
            </w:div>
            <w:div w:id="1807702907">
              <w:marLeft w:val="0"/>
              <w:marRight w:val="0"/>
              <w:marTop w:val="0"/>
              <w:marBottom w:val="0"/>
              <w:divBdr>
                <w:top w:val="none" w:sz="0" w:space="0" w:color="auto"/>
                <w:left w:val="none" w:sz="0" w:space="0" w:color="auto"/>
                <w:bottom w:val="none" w:sz="0" w:space="0" w:color="auto"/>
                <w:right w:val="none" w:sz="0" w:space="0" w:color="auto"/>
              </w:divBdr>
            </w:div>
            <w:div w:id="1812937446">
              <w:marLeft w:val="0"/>
              <w:marRight w:val="0"/>
              <w:marTop w:val="0"/>
              <w:marBottom w:val="0"/>
              <w:divBdr>
                <w:top w:val="none" w:sz="0" w:space="0" w:color="auto"/>
                <w:left w:val="none" w:sz="0" w:space="0" w:color="auto"/>
                <w:bottom w:val="none" w:sz="0" w:space="0" w:color="auto"/>
                <w:right w:val="none" w:sz="0" w:space="0" w:color="auto"/>
              </w:divBdr>
            </w:div>
            <w:div w:id="1817532622">
              <w:marLeft w:val="0"/>
              <w:marRight w:val="0"/>
              <w:marTop w:val="0"/>
              <w:marBottom w:val="0"/>
              <w:divBdr>
                <w:top w:val="none" w:sz="0" w:space="0" w:color="auto"/>
                <w:left w:val="none" w:sz="0" w:space="0" w:color="auto"/>
                <w:bottom w:val="none" w:sz="0" w:space="0" w:color="auto"/>
                <w:right w:val="none" w:sz="0" w:space="0" w:color="auto"/>
              </w:divBdr>
            </w:div>
            <w:div w:id="1820612572">
              <w:marLeft w:val="0"/>
              <w:marRight w:val="0"/>
              <w:marTop w:val="0"/>
              <w:marBottom w:val="0"/>
              <w:divBdr>
                <w:top w:val="none" w:sz="0" w:space="0" w:color="auto"/>
                <w:left w:val="none" w:sz="0" w:space="0" w:color="auto"/>
                <w:bottom w:val="none" w:sz="0" w:space="0" w:color="auto"/>
                <w:right w:val="none" w:sz="0" w:space="0" w:color="auto"/>
              </w:divBdr>
            </w:div>
            <w:div w:id="1820997829">
              <w:marLeft w:val="0"/>
              <w:marRight w:val="0"/>
              <w:marTop w:val="0"/>
              <w:marBottom w:val="0"/>
              <w:divBdr>
                <w:top w:val="none" w:sz="0" w:space="0" w:color="auto"/>
                <w:left w:val="none" w:sz="0" w:space="0" w:color="auto"/>
                <w:bottom w:val="none" w:sz="0" w:space="0" w:color="auto"/>
                <w:right w:val="none" w:sz="0" w:space="0" w:color="auto"/>
              </w:divBdr>
            </w:div>
            <w:div w:id="1826971300">
              <w:marLeft w:val="0"/>
              <w:marRight w:val="0"/>
              <w:marTop w:val="0"/>
              <w:marBottom w:val="0"/>
              <w:divBdr>
                <w:top w:val="none" w:sz="0" w:space="0" w:color="auto"/>
                <w:left w:val="none" w:sz="0" w:space="0" w:color="auto"/>
                <w:bottom w:val="none" w:sz="0" w:space="0" w:color="auto"/>
                <w:right w:val="none" w:sz="0" w:space="0" w:color="auto"/>
              </w:divBdr>
            </w:div>
            <w:div w:id="1844004727">
              <w:marLeft w:val="0"/>
              <w:marRight w:val="0"/>
              <w:marTop w:val="0"/>
              <w:marBottom w:val="0"/>
              <w:divBdr>
                <w:top w:val="none" w:sz="0" w:space="0" w:color="auto"/>
                <w:left w:val="none" w:sz="0" w:space="0" w:color="auto"/>
                <w:bottom w:val="none" w:sz="0" w:space="0" w:color="auto"/>
                <w:right w:val="none" w:sz="0" w:space="0" w:color="auto"/>
              </w:divBdr>
            </w:div>
            <w:div w:id="1862085543">
              <w:marLeft w:val="0"/>
              <w:marRight w:val="0"/>
              <w:marTop w:val="0"/>
              <w:marBottom w:val="0"/>
              <w:divBdr>
                <w:top w:val="none" w:sz="0" w:space="0" w:color="auto"/>
                <w:left w:val="none" w:sz="0" w:space="0" w:color="auto"/>
                <w:bottom w:val="none" w:sz="0" w:space="0" w:color="auto"/>
                <w:right w:val="none" w:sz="0" w:space="0" w:color="auto"/>
              </w:divBdr>
            </w:div>
            <w:div w:id="1871259881">
              <w:marLeft w:val="0"/>
              <w:marRight w:val="0"/>
              <w:marTop w:val="0"/>
              <w:marBottom w:val="0"/>
              <w:divBdr>
                <w:top w:val="none" w:sz="0" w:space="0" w:color="auto"/>
                <w:left w:val="none" w:sz="0" w:space="0" w:color="auto"/>
                <w:bottom w:val="none" w:sz="0" w:space="0" w:color="auto"/>
                <w:right w:val="none" w:sz="0" w:space="0" w:color="auto"/>
              </w:divBdr>
            </w:div>
            <w:div w:id="1873112986">
              <w:marLeft w:val="0"/>
              <w:marRight w:val="0"/>
              <w:marTop w:val="0"/>
              <w:marBottom w:val="0"/>
              <w:divBdr>
                <w:top w:val="none" w:sz="0" w:space="0" w:color="auto"/>
                <w:left w:val="none" w:sz="0" w:space="0" w:color="auto"/>
                <w:bottom w:val="none" w:sz="0" w:space="0" w:color="auto"/>
                <w:right w:val="none" w:sz="0" w:space="0" w:color="auto"/>
              </w:divBdr>
            </w:div>
            <w:div w:id="1876387781">
              <w:marLeft w:val="0"/>
              <w:marRight w:val="0"/>
              <w:marTop w:val="0"/>
              <w:marBottom w:val="0"/>
              <w:divBdr>
                <w:top w:val="none" w:sz="0" w:space="0" w:color="auto"/>
                <w:left w:val="none" w:sz="0" w:space="0" w:color="auto"/>
                <w:bottom w:val="none" w:sz="0" w:space="0" w:color="auto"/>
                <w:right w:val="none" w:sz="0" w:space="0" w:color="auto"/>
              </w:divBdr>
            </w:div>
            <w:div w:id="1894196838">
              <w:marLeft w:val="0"/>
              <w:marRight w:val="0"/>
              <w:marTop w:val="0"/>
              <w:marBottom w:val="0"/>
              <w:divBdr>
                <w:top w:val="none" w:sz="0" w:space="0" w:color="auto"/>
                <w:left w:val="none" w:sz="0" w:space="0" w:color="auto"/>
                <w:bottom w:val="none" w:sz="0" w:space="0" w:color="auto"/>
                <w:right w:val="none" w:sz="0" w:space="0" w:color="auto"/>
              </w:divBdr>
            </w:div>
            <w:div w:id="1898010603">
              <w:marLeft w:val="0"/>
              <w:marRight w:val="0"/>
              <w:marTop w:val="0"/>
              <w:marBottom w:val="0"/>
              <w:divBdr>
                <w:top w:val="none" w:sz="0" w:space="0" w:color="auto"/>
                <w:left w:val="none" w:sz="0" w:space="0" w:color="auto"/>
                <w:bottom w:val="none" w:sz="0" w:space="0" w:color="auto"/>
                <w:right w:val="none" w:sz="0" w:space="0" w:color="auto"/>
              </w:divBdr>
            </w:div>
            <w:div w:id="1904290134">
              <w:marLeft w:val="0"/>
              <w:marRight w:val="0"/>
              <w:marTop w:val="0"/>
              <w:marBottom w:val="0"/>
              <w:divBdr>
                <w:top w:val="none" w:sz="0" w:space="0" w:color="auto"/>
                <w:left w:val="none" w:sz="0" w:space="0" w:color="auto"/>
                <w:bottom w:val="none" w:sz="0" w:space="0" w:color="auto"/>
                <w:right w:val="none" w:sz="0" w:space="0" w:color="auto"/>
              </w:divBdr>
            </w:div>
            <w:div w:id="1911423545">
              <w:marLeft w:val="0"/>
              <w:marRight w:val="0"/>
              <w:marTop w:val="0"/>
              <w:marBottom w:val="0"/>
              <w:divBdr>
                <w:top w:val="none" w:sz="0" w:space="0" w:color="auto"/>
                <w:left w:val="none" w:sz="0" w:space="0" w:color="auto"/>
                <w:bottom w:val="none" w:sz="0" w:space="0" w:color="auto"/>
                <w:right w:val="none" w:sz="0" w:space="0" w:color="auto"/>
              </w:divBdr>
            </w:div>
            <w:div w:id="1914847391">
              <w:marLeft w:val="0"/>
              <w:marRight w:val="0"/>
              <w:marTop w:val="0"/>
              <w:marBottom w:val="0"/>
              <w:divBdr>
                <w:top w:val="none" w:sz="0" w:space="0" w:color="auto"/>
                <w:left w:val="none" w:sz="0" w:space="0" w:color="auto"/>
                <w:bottom w:val="none" w:sz="0" w:space="0" w:color="auto"/>
                <w:right w:val="none" w:sz="0" w:space="0" w:color="auto"/>
              </w:divBdr>
            </w:div>
            <w:div w:id="1923879310">
              <w:marLeft w:val="0"/>
              <w:marRight w:val="0"/>
              <w:marTop w:val="0"/>
              <w:marBottom w:val="0"/>
              <w:divBdr>
                <w:top w:val="none" w:sz="0" w:space="0" w:color="auto"/>
                <w:left w:val="none" w:sz="0" w:space="0" w:color="auto"/>
                <w:bottom w:val="none" w:sz="0" w:space="0" w:color="auto"/>
                <w:right w:val="none" w:sz="0" w:space="0" w:color="auto"/>
              </w:divBdr>
            </w:div>
            <w:div w:id="1957638353">
              <w:marLeft w:val="0"/>
              <w:marRight w:val="0"/>
              <w:marTop w:val="0"/>
              <w:marBottom w:val="0"/>
              <w:divBdr>
                <w:top w:val="none" w:sz="0" w:space="0" w:color="auto"/>
                <w:left w:val="none" w:sz="0" w:space="0" w:color="auto"/>
                <w:bottom w:val="none" w:sz="0" w:space="0" w:color="auto"/>
                <w:right w:val="none" w:sz="0" w:space="0" w:color="auto"/>
              </w:divBdr>
            </w:div>
            <w:div w:id="1958412325">
              <w:marLeft w:val="0"/>
              <w:marRight w:val="0"/>
              <w:marTop w:val="0"/>
              <w:marBottom w:val="0"/>
              <w:divBdr>
                <w:top w:val="none" w:sz="0" w:space="0" w:color="auto"/>
                <w:left w:val="none" w:sz="0" w:space="0" w:color="auto"/>
                <w:bottom w:val="none" w:sz="0" w:space="0" w:color="auto"/>
                <w:right w:val="none" w:sz="0" w:space="0" w:color="auto"/>
              </w:divBdr>
            </w:div>
            <w:div w:id="1966081100">
              <w:marLeft w:val="0"/>
              <w:marRight w:val="0"/>
              <w:marTop w:val="0"/>
              <w:marBottom w:val="0"/>
              <w:divBdr>
                <w:top w:val="none" w:sz="0" w:space="0" w:color="auto"/>
                <w:left w:val="none" w:sz="0" w:space="0" w:color="auto"/>
                <w:bottom w:val="none" w:sz="0" w:space="0" w:color="auto"/>
                <w:right w:val="none" w:sz="0" w:space="0" w:color="auto"/>
              </w:divBdr>
            </w:div>
            <w:div w:id="1972049113">
              <w:marLeft w:val="0"/>
              <w:marRight w:val="0"/>
              <w:marTop w:val="0"/>
              <w:marBottom w:val="0"/>
              <w:divBdr>
                <w:top w:val="none" w:sz="0" w:space="0" w:color="auto"/>
                <w:left w:val="none" w:sz="0" w:space="0" w:color="auto"/>
                <w:bottom w:val="none" w:sz="0" w:space="0" w:color="auto"/>
                <w:right w:val="none" w:sz="0" w:space="0" w:color="auto"/>
              </w:divBdr>
            </w:div>
            <w:div w:id="1982729174">
              <w:marLeft w:val="0"/>
              <w:marRight w:val="0"/>
              <w:marTop w:val="0"/>
              <w:marBottom w:val="0"/>
              <w:divBdr>
                <w:top w:val="none" w:sz="0" w:space="0" w:color="auto"/>
                <w:left w:val="none" w:sz="0" w:space="0" w:color="auto"/>
                <w:bottom w:val="none" w:sz="0" w:space="0" w:color="auto"/>
                <w:right w:val="none" w:sz="0" w:space="0" w:color="auto"/>
              </w:divBdr>
            </w:div>
            <w:div w:id="1987513511">
              <w:marLeft w:val="0"/>
              <w:marRight w:val="0"/>
              <w:marTop w:val="0"/>
              <w:marBottom w:val="0"/>
              <w:divBdr>
                <w:top w:val="none" w:sz="0" w:space="0" w:color="auto"/>
                <w:left w:val="none" w:sz="0" w:space="0" w:color="auto"/>
                <w:bottom w:val="none" w:sz="0" w:space="0" w:color="auto"/>
                <w:right w:val="none" w:sz="0" w:space="0" w:color="auto"/>
              </w:divBdr>
            </w:div>
            <w:div w:id="1993213273">
              <w:marLeft w:val="0"/>
              <w:marRight w:val="0"/>
              <w:marTop w:val="0"/>
              <w:marBottom w:val="0"/>
              <w:divBdr>
                <w:top w:val="none" w:sz="0" w:space="0" w:color="auto"/>
                <w:left w:val="none" w:sz="0" w:space="0" w:color="auto"/>
                <w:bottom w:val="none" w:sz="0" w:space="0" w:color="auto"/>
                <w:right w:val="none" w:sz="0" w:space="0" w:color="auto"/>
              </w:divBdr>
            </w:div>
            <w:div w:id="1997609642">
              <w:marLeft w:val="0"/>
              <w:marRight w:val="0"/>
              <w:marTop w:val="0"/>
              <w:marBottom w:val="0"/>
              <w:divBdr>
                <w:top w:val="none" w:sz="0" w:space="0" w:color="auto"/>
                <w:left w:val="none" w:sz="0" w:space="0" w:color="auto"/>
                <w:bottom w:val="none" w:sz="0" w:space="0" w:color="auto"/>
                <w:right w:val="none" w:sz="0" w:space="0" w:color="auto"/>
              </w:divBdr>
            </w:div>
            <w:div w:id="2010214488">
              <w:marLeft w:val="0"/>
              <w:marRight w:val="0"/>
              <w:marTop w:val="0"/>
              <w:marBottom w:val="0"/>
              <w:divBdr>
                <w:top w:val="none" w:sz="0" w:space="0" w:color="auto"/>
                <w:left w:val="none" w:sz="0" w:space="0" w:color="auto"/>
                <w:bottom w:val="none" w:sz="0" w:space="0" w:color="auto"/>
                <w:right w:val="none" w:sz="0" w:space="0" w:color="auto"/>
              </w:divBdr>
            </w:div>
            <w:div w:id="2027512918">
              <w:marLeft w:val="0"/>
              <w:marRight w:val="0"/>
              <w:marTop w:val="0"/>
              <w:marBottom w:val="0"/>
              <w:divBdr>
                <w:top w:val="none" w:sz="0" w:space="0" w:color="auto"/>
                <w:left w:val="none" w:sz="0" w:space="0" w:color="auto"/>
                <w:bottom w:val="none" w:sz="0" w:space="0" w:color="auto"/>
                <w:right w:val="none" w:sz="0" w:space="0" w:color="auto"/>
              </w:divBdr>
            </w:div>
            <w:div w:id="2032797311">
              <w:marLeft w:val="0"/>
              <w:marRight w:val="0"/>
              <w:marTop w:val="0"/>
              <w:marBottom w:val="0"/>
              <w:divBdr>
                <w:top w:val="none" w:sz="0" w:space="0" w:color="auto"/>
                <w:left w:val="none" w:sz="0" w:space="0" w:color="auto"/>
                <w:bottom w:val="none" w:sz="0" w:space="0" w:color="auto"/>
                <w:right w:val="none" w:sz="0" w:space="0" w:color="auto"/>
              </w:divBdr>
            </w:div>
            <w:div w:id="2033220000">
              <w:marLeft w:val="0"/>
              <w:marRight w:val="0"/>
              <w:marTop w:val="0"/>
              <w:marBottom w:val="0"/>
              <w:divBdr>
                <w:top w:val="none" w:sz="0" w:space="0" w:color="auto"/>
                <w:left w:val="none" w:sz="0" w:space="0" w:color="auto"/>
                <w:bottom w:val="none" w:sz="0" w:space="0" w:color="auto"/>
                <w:right w:val="none" w:sz="0" w:space="0" w:color="auto"/>
              </w:divBdr>
            </w:div>
            <w:div w:id="2037268793">
              <w:marLeft w:val="0"/>
              <w:marRight w:val="0"/>
              <w:marTop w:val="0"/>
              <w:marBottom w:val="0"/>
              <w:divBdr>
                <w:top w:val="none" w:sz="0" w:space="0" w:color="auto"/>
                <w:left w:val="none" w:sz="0" w:space="0" w:color="auto"/>
                <w:bottom w:val="none" w:sz="0" w:space="0" w:color="auto"/>
                <w:right w:val="none" w:sz="0" w:space="0" w:color="auto"/>
              </w:divBdr>
            </w:div>
            <w:div w:id="2040349799">
              <w:marLeft w:val="0"/>
              <w:marRight w:val="0"/>
              <w:marTop w:val="0"/>
              <w:marBottom w:val="0"/>
              <w:divBdr>
                <w:top w:val="none" w:sz="0" w:space="0" w:color="auto"/>
                <w:left w:val="none" w:sz="0" w:space="0" w:color="auto"/>
                <w:bottom w:val="none" w:sz="0" w:space="0" w:color="auto"/>
                <w:right w:val="none" w:sz="0" w:space="0" w:color="auto"/>
              </w:divBdr>
            </w:div>
            <w:div w:id="2041540274">
              <w:marLeft w:val="0"/>
              <w:marRight w:val="0"/>
              <w:marTop w:val="0"/>
              <w:marBottom w:val="0"/>
              <w:divBdr>
                <w:top w:val="none" w:sz="0" w:space="0" w:color="auto"/>
                <w:left w:val="none" w:sz="0" w:space="0" w:color="auto"/>
                <w:bottom w:val="none" w:sz="0" w:space="0" w:color="auto"/>
                <w:right w:val="none" w:sz="0" w:space="0" w:color="auto"/>
              </w:divBdr>
            </w:div>
            <w:div w:id="2059278241">
              <w:marLeft w:val="0"/>
              <w:marRight w:val="0"/>
              <w:marTop w:val="0"/>
              <w:marBottom w:val="0"/>
              <w:divBdr>
                <w:top w:val="none" w:sz="0" w:space="0" w:color="auto"/>
                <w:left w:val="none" w:sz="0" w:space="0" w:color="auto"/>
                <w:bottom w:val="none" w:sz="0" w:space="0" w:color="auto"/>
                <w:right w:val="none" w:sz="0" w:space="0" w:color="auto"/>
              </w:divBdr>
            </w:div>
            <w:div w:id="2061636169">
              <w:marLeft w:val="0"/>
              <w:marRight w:val="0"/>
              <w:marTop w:val="0"/>
              <w:marBottom w:val="0"/>
              <w:divBdr>
                <w:top w:val="none" w:sz="0" w:space="0" w:color="auto"/>
                <w:left w:val="none" w:sz="0" w:space="0" w:color="auto"/>
                <w:bottom w:val="none" w:sz="0" w:space="0" w:color="auto"/>
                <w:right w:val="none" w:sz="0" w:space="0" w:color="auto"/>
              </w:divBdr>
            </w:div>
            <w:div w:id="2066291371">
              <w:marLeft w:val="0"/>
              <w:marRight w:val="0"/>
              <w:marTop w:val="0"/>
              <w:marBottom w:val="0"/>
              <w:divBdr>
                <w:top w:val="none" w:sz="0" w:space="0" w:color="auto"/>
                <w:left w:val="none" w:sz="0" w:space="0" w:color="auto"/>
                <w:bottom w:val="none" w:sz="0" w:space="0" w:color="auto"/>
                <w:right w:val="none" w:sz="0" w:space="0" w:color="auto"/>
              </w:divBdr>
            </w:div>
            <w:div w:id="2078941725">
              <w:marLeft w:val="0"/>
              <w:marRight w:val="0"/>
              <w:marTop w:val="0"/>
              <w:marBottom w:val="0"/>
              <w:divBdr>
                <w:top w:val="none" w:sz="0" w:space="0" w:color="auto"/>
                <w:left w:val="none" w:sz="0" w:space="0" w:color="auto"/>
                <w:bottom w:val="none" w:sz="0" w:space="0" w:color="auto"/>
                <w:right w:val="none" w:sz="0" w:space="0" w:color="auto"/>
              </w:divBdr>
            </w:div>
            <w:div w:id="2079014866">
              <w:marLeft w:val="0"/>
              <w:marRight w:val="0"/>
              <w:marTop w:val="0"/>
              <w:marBottom w:val="0"/>
              <w:divBdr>
                <w:top w:val="none" w:sz="0" w:space="0" w:color="auto"/>
                <w:left w:val="none" w:sz="0" w:space="0" w:color="auto"/>
                <w:bottom w:val="none" w:sz="0" w:space="0" w:color="auto"/>
                <w:right w:val="none" w:sz="0" w:space="0" w:color="auto"/>
              </w:divBdr>
            </w:div>
            <w:div w:id="2097364269">
              <w:marLeft w:val="0"/>
              <w:marRight w:val="0"/>
              <w:marTop w:val="0"/>
              <w:marBottom w:val="0"/>
              <w:divBdr>
                <w:top w:val="none" w:sz="0" w:space="0" w:color="auto"/>
                <w:left w:val="none" w:sz="0" w:space="0" w:color="auto"/>
                <w:bottom w:val="none" w:sz="0" w:space="0" w:color="auto"/>
                <w:right w:val="none" w:sz="0" w:space="0" w:color="auto"/>
              </w:divBdr>
            </w:div>
            <w:div w:id="2105300625">
              <w:marLeft w:val="0"/>
              <w:marRight w:val="0"/>
              <w:marTop w:val="0"/>
              <w:marBottom w:val="0"/>
              <w:divBdr>
                <w:top w:val="none" w:sz="0" w:space="0" w:color="auto"/>
                <w:left w:val="none" w:sz="0" w:space="0" w:color="auto"/>
                <w:bottom w:val="none" w:sz="0" w:space="0" w:color="auto"/>
                <w:right w:val="none" w:sz="0" w:space="0" w:color="auto"/>
              </w:divBdr>
            </w:div>
            <w:div w:id="2109613822">
              <w:marLeft w:val="0"/>
              <w:marRight w:val="0"/>
              <w:marTop w:val="0"/>
              <w:marBottom w:val="0"/>
              <w:divBdr>
                <w:top w:val="none" w:sz="0" w:space="0" w:color="auto"/>
                <w:left w:val="none" w:sz="0" w:space="0" w:color="auto"/>
                <w:bottom w:val="none" w:sz="0" w:space="0" w:color="auto"/>
                <w:right w:val="none" w:sz="0" w:space="0" w:color="auto"/>
              </w:divBdr>
            </w:div>
            <w:div w:id="2111579911">
              <w:marLeft w:val="0"/>
              <w:marRight w:val="0"/>
              <w:marTop w:val="0"/>
              <w:marBottom w:val="0"/>
              <w:divBdr>
                <w:top w:val="none" w:sz="0" w:space="0" w:color="auto"/>
                <w:left w:val="none" w:sz="0" w:space="0" w:color="auto"/>
                <w:bottom w:val="none" w:sz="0" w:space="0" w:color="auto"/>
                <w:right w:val="none" w:sz="0" w:space="0" w:color="auto"/>
              </w:divBdr>
            </w:div>
            <w:div w:id="2129427532">
              <w:marLeft w:val="0"/>
              <w:marRight w:val="0"/>
              <w:marTop w:val="0"/>
              <w:marBottom w:val="0"/>
              <w:divBdr>
                <w:top w:val="none" w:sz="0" w:space="0" w:color="auto"/>
                <w:left w:val="none" w:sz="0" w:space="0" w:color="auto"/>
                <w:bottom w:val="none" w:sz="0" w:space="0" w:color="auto"/>
                <w:right w:val="none" w:sz="0" w:space="0" w:color="auto"/>
              </w:divBdr>
            </w:div>
            <w:div w:id="2130587981">
              <w:marLeft w:val="0"/>
              <w:marRight w:val="0"/>
              <w:marTop w:val="0"/>
              <w:marBottom w:val="0"/>
              <w:divBdr>
                <w:top w:val="none" w:sz="0" w:space="0" w:color="auto"/>
                <w:left w:val="none" w:sz="0" w:space="0" w:color="auto"/>
                <w:bottom w:val="none" w:sz="0" w:space="0" w:color="auto"/>
                <w:right w:val="none" w:sz="0" w:space="0" w:color="auto"/>
              </w:divBdr>
            </w:div>
            <w:div w:id="2134710432">
              <w:marLeft w:val="0"/>
              <w:marRight w:val="0"/>
              <w:marTop w:val="0"/>
              <w:marBottom w:val="0"/>
              <w:divBdr>
                <w:top w:val="none" w:sz="0" w:space="0" w:color="auto"/>
                <w:left w:val="none" w:sz="0" w:space="0" w:color="auto"/>
                <w:bottom w:val="none" w:sz="0" w:space="0" w:color="auto"/>
                <w:right w:val="none" w:sz="0" w:space="0" w:color="auto"/>
              </w:divBdr>
            </w:div>
            <w:div w:id="2143111752">
              <w:marLeft w:val="0"/>
              <w:marRight w:val="0"/>
              <w:marTop w:val="0"/>
              <w:marBottom w:val="0"/>
              <w:divBdr>
                <w:top w:val="none" w:sz="0" w:space="0" w:color="auto"/>
                <w:left w:val="none" w:sz="0" w:space="0" w:color="auto"/>
                <w:bottom w:val="none" w:sz="0" w:space="0" w:color="auto"/>
                <w:right w:val="none" w:sz="0" w:space="0" w:color="auto"/>
              </w:divBdr>
            </w:div>
            <w:div w:id="214631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3043">
      <w:bodyDiv w:val="1"/>
      <w:marLeft w:val="0"/>
      <w:marRight w:val="0"/>
      <w:marTop w:val="0"/>
      <w:marBottom w:val="0"/>
      <w:divBdr>
        <w:top w:val="none" w:sz="0" w:space="0" w:color="auto"/>
        <w:left w:val="none" w:sz="0" w:space="0" w:color="auto"/>
        <w:bottom w:val="none" w:sz="0" w:space="0" w:color="auto"/>
        <w:right w:val="none" w:sz="0" w:space="0" w:color="auto"/>
      </w:divBdr>
      <w:divsChild>
        <w:div w:id="2085907287">
          <w:marLeft w:val="0"/>
          <w:marRight w:val="0"/>
          <w:marTop w:val="0"/>
          <w:marBottom w:val="0"/>
          <w:divBdr>
            <w:top w:val="none" w:sz="0" w:space="0" w:color="auto"/>
            <w:left w:val="none" w:sz="0" w:space="0" w:color="auto"/>
            <w:bottom w:val="none" w:sz="0" w:space="0" w:color="auto"/>
            <w:right w:val="none" w:sz="0" w:space="0" w:color="auto"/>
          </w:divBdr>
          <w:divsChild>
            <w:div w:id="16464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6158">
      <w:bodyDiv w:val="1"/>
      <w:marLeft w:val="0"/>
      <w:marRight w:val="0"/>
      <w:marTop w:val="0"/>
      <w:marBottom w:val="0"/>
      <w:divBdr>
        <w:top w:val="none" w:sz="0" w:space="0" w:color="auto"/>
        <w:left w:val="none" w:sz="0" w:space="0" w:color="auto"/>
        <w:bottom w:val="none" w:sz="0" w:space="0" w:color="auto"/>
        <w:right w:val="none" w:sz="0" w:space="0" w:color="auto"/>
      </w:divBdr>
      <w:divsChild>
        <w:div w:id="1126852376">
          <w:marLeft w:val="0"/>
          <w:marRight w:val="0"/>
          <w:marTop w:val="0"/>
          <w:marBottom w:val="0"/>
          <w:divBdr>
            <w:top w:val="none" w:sz="0" w:space="0" w:color="auto"/>
            <w:left w:val="none" w:sz="0" w:space="0" w:color="auto"/>
            <w:bottom w:val="none" w:sz="0" w:space="0" w:color="auto"/>
            <w:right w:val="none" w:sz="0" w:space="0" w:color="auto"/>
          </w:divBdr>
          <w:divsChild>
            <w:div w:id="333729893">
              <w:marLeft w:val="0"/>
              <w:marRight w:val="0"/>
              <w:marTop w:val="0"/>
              <w:marBottom w:val="0"/>
              <w:divBdr>
                <w:top w:val="none" w:sz="0" w:space="0" w:color="auto"/>
                <w:left w:val="none" w:sz="0" w:space="0" w:color="auto"/>
                <w:bottom w:val="none" w:sz="0" w:space="0" w:color="auto"/>
                <w:right w:val="none" w:sz="0" w:space="0" w:color="auto"/>
              </w:divBdr>
              <w:divsChild>
                <w:div w:id="1543443131">
                  <w:marLeft w:val="0"/>
                  <w:marRight w:val="0"/>
                  <w:marTop w:val="0"/>
                  <w:marBottom w:val="0"/>
                  <w:divBdr>
                    <w:top w:val="none" w:sz="0" w:space="0" w:color="auto"/>
                    <w:left w:val="none" w:sz="0" w:space="0" w:color="auto"/>
                    <w:bottom w:val="none" w:sz="0" w:space="0" w:color="auto"/>
                    <w:right w:val="none" w:sz="0" w:space="0" w:color="auto"/>
                  </w:divBdr>
                  <w:divsChild>
                    <w:div w:id="12250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207403">
      <w:bodyDiv w:val="1"/>
      <w:marLeft w:val="0"/>
      <w:marRight w:val="0"/>
      <w:marTop w:val="0"/>
      <w:marBottom w:val="0"/>
      <w:divBdr>
        <w:top w:val="none" w:sz="0" w:space="0" w:color="auto"/>
        <w:left w:val="none" w:sz="0" w:space="0" w:color="auto"/>
        <w:bottom w:val="none" w:sz="0" w:space="0" w:color="auto"/>
        <w:right w:val="none" w:sz="0" w:space="0" w:color="auto"/>
      </w:divBdr>
    </w:div>
    <w:div w:id="605893139">
      <w:bodyDiv w:val="1"/>
      <w:marLeft w:val="0"/>
      <w:marRight w:val="0"/>
      <w:marTop w:val="0"/>
      <w:marBottom w:val="0"/>
      <w:divBdr>
        <w:top w:val="none" w:sz="0" w:space="0" w:color="auto"/>
        <w:left w:val="none" w:sz="0" w:space="0" w:color="auto"/>
        <w:bottom w:val="none" w:sz="0" w:space="0" w:color="auto"/>
        <w:right w:val="none" w:sz="0" w:space="0" w:color="auto"/>
      </w:divBdr>
    </w:div>
    <w:div w:id="654187375">
      <w:bodyDiv w:val="1"/>
      <w:marLeft w:val="0"/>
      <w:marRight w:val="0"/>
      <w:marTop w:val="0"/>
      <w:marBottom w:val="0"/>
      <w:divBdr>
        <w:top w:val="none" w:sz="0" w:space="0" w:color="auto"/>
        <w:left w:val="none" w:sz="0" w:space="0" w:color="auto"/>
        <w:bottom w:val="none" w:sz="0" w:space="0" w:color="auto"/>
        <w:right w:val="none" w:sz="0" w:space="0" w:color="auto"/>
      </w:divBdr>
    </w:div>
    <w:div w:id="733090432">
      <w:bodyDiv w:val="1"/>
      <w:marLeft w:val="0"/>
      <w:marRight w:val="0"/>
      <w:marTop w:val="0"/>
      <w:marBottom w:val="0"/>
      <w:divBdr>
        <w:top w:val="none" w:sz="0" w:space="0" w:color="auto"/>
        <w:left w:val="none" w:sz="0" w:space="0" w:color="auto"/>
        <w:bottom w:val="none" w:sz="0" w:space="0" w:color="auto"/>
        <w:right w:val="none" w:sz="0" w:space="0" w:color="auto"/>
      </w:divBdr>
    </w:div>
    <w:div w:id="754592591">
      <w:bodyDiv w:val="1"/>
      <w:marLeft w:val="0"/>
      <w:marRight w:val="0"/>
      <w:marTop w:val="0"/>
      <w:marBottom w:val="0"/>
      <w:divBdr>
        <w:top w:val="none" w:sz="0" w:space="0" w:color="auto"/>
        <w:left w:val="none" w:sz="0" w:space="0" w:color="auto"/>
        <w:bottom w:val="none" w:sz="0" w:space="0" w:color="auto"/>
        <w:right w:val="none" w:sz="0" w:space="0" w:color="auto"/>
      </w:divBdr>
      <w:divsChild>
        <w:div w:id="1409617992">
          <w:marLeft w:val="0"/>
          <w:marRight w:val="0"/>
          <w:marTop w:val="0"/>
          <w:marBottom w:val="0"/>
          <w:divBdr>
            <w:top w:val="none" w:sz="0" w:space="0" w:color="auto"/>
            <w:left w:val="none" w:sz="0" w:space="0" w:color="auto"/>
            <w:bottom w:val="none" w:sz="0" w:space="0" w:color="auto"/>
            <w:right w:val="none" w:sz="0" w:space="0" w:color="auto"/>
          </w:divBdr>
        </w:div>
      </w:divsChild>
    </w:div>
    <w:div w:id="862325024">
      <w:bodyDiv w:val="1"/>
      <w:marLeft w:val="0"/>
      <w:marRight w:val="0"/>
      <w:marTop w:val="0"/>
      <w:marBottom w:val="0"/>
      <w:divBdr>
        <w:top w:val="none" w:sz="0" w:space="0" w:color="auto"/>
        <w:left w:val="none" w:sz="0" w:space="0" w:color="auto"/>
        <w:bottom w:val="none" w:sz="0" w:space="0" w:color="auto"/>
        <w:right w:val="none" w:sz="0" w:space="0" w:color="auto"/>
      </w:divBdr>
    </w:div>
    <w:div w:id="912011753">
      <w:bodyDiv w:val="1"/>
      <w:marLeft w:val="0"/>
      <w:marRight w:val="0"/>
      <w:marTop w:val="0"/>
      <w:marBottom w:val="0"/>
      <w:divBdr>
        <w:top w:val="none" w:sz="0" w:space="0" w:color="auto"/>
        <w:left w:val="none" w:sz="0" w:space="0" w:color="auto"/>
        <w:bottom w:val="none" w:sz="0" w:space="0" w:color="auto"/>
        <w:right w:val="none" w:sz="0" w:space="0" w:color="auto"/>
      </w:divBdr>
    </w:div>
    <w:div w:id="1050304784">
      <w:bodyDiv w:val="1"/>
      <w:marLeft w:val="0"/>
      <w:marRight w:val="0"/>
      <w:marTop w:val="0"/>
      <w:marBottom w:val="0"/>
      <w:divBdr>
        <w:top w:val="none" w:sz="0" w:space="0" w:color="auto"/>
        <w:left w:val="none" w:sz="0" w:space="0" w:color="auto"/>
        <w:bottom w:val="none" w:sz="0" w:space="0" w:color="auto"/>
        <w:right w:val="none" w:sz="0" w:space="0" w:color="auto"/>
      </w:divBdr>
    </w:div>
    <w:div w:id="1099713035">
      <w:bodyDiv w:val="1"/>
      <w:marLeft w:val="0"/>
      <w:marRight w:val="0"/>
      <w:marTop w:val="0"/>
      <w:marBottom w:val="0"/>
      <w:divBdr>
        <w:top w:val="none" w:sz="0" w:space="0" w:color="auto"/>
        <w:left w:val="none" w:sz="0" w:space="0" w:color="auto"/>
        <w:bottom w:val="none" w:sz="0" w:space="0" w:color="auto"/>
        <w:right w:val="none" w:sz="0" w:space="0" w:color="auto"/>
      </w:divBdr>
    </w:div>
    <w:div w:id="1217357542">
      <w:bodyDiv w:val="1"/>
      <w:marLeft w:val="0"/>
      <w:marRight w:val="0"/>
      <w:marTop w:val="0"/>
      <w:marBottom w:val="0"/>
      <w:divBdr>
        <w:top w:val="none" w:sz="0" w:space="0" w:color="auto"/>
        <w:left w:val="none" w:sz="0" w:space="0" w:color="auto"/>
        <w:bottom w:val="none" w:sz="0" w:space="0" w:color="auto"/>
        <w:right w:val="none" w:sz="0" w:space="0" w:color="auto"/>
      </w:divBdr>
    </w:div>
    <w:div w:id="1221943617">
      <w:bodyDiv w:val="1"/>
      <w:marLeft w:val="0"/>
      <w:marRight w:val="0"/>
      <w:marTop w:val="0"/>
      <w:marBottom w:val="0"/>
      <w:divBdr>
        <w:top w:val="none" w:sz="0" w:space="0" w:color="auto"/>
        <w:left w:val="none" w:sz="0" w:space="0" w:color="auto"/>
        <w:bottom w:val="none" w:sz="0" w:space="0" w:color="auto"/>
        <w:right w:val="none" w:sz="0" w:space="0" w:color="auto"/>
      </w:divBdr>
    </w:div>
    <w:div w:id="1284339823">
      <w:bodyDiv w:val="1"/>
      <w:marLeft w:val="0"/>
      <w:marRight w:val="0"/>
      <w:marTop w:val="0"/>
      <w:marBottom w:val="0"/>
      <w:divBdr>
        <w:top w:val="none" w:sz="0" w:space="0" w:color="auto"/>
        <w:left w:val="none" w:sz="0" w:space="0" w:color="auto"/>
        <w:bottom w:val="none" w:sz="0" w:space="0" w:color="auto"/>
        <w:right w:val="none" w:sz="0" w:space="0" w:color="auto"/>
      </w:divBdr>
      <w:divsChild>
        <w:div w:id="786048802">
          <w:marLeft w:val="0"/>
          <w:marRight w:val="0"/>
          <w:marTop w:val="0"/>
          <w:marBottom w:val="0"/>
          <w:divBdr>
            <w:top w:val="none" w:sz="0" w:space="0" w:color="auto"/>
            <w:left w:val="none" w:sz="0" w:space="0" w:color="auto"/>
            <w:bottom w:val="none" w:sz="0" w:space="0" w:color="auto"/>
            <w:right w:val="none" w:sz="0" w:space="0" w:color="auto"/>
          </w:divBdr>
          <w:divsChild>
            <w:div w:id="8801659">
              <w:marLeft w:val="0"/>
              <w:marRight w:val="0"/>
              <w:marTop w:val="0"/>
              <w:marBottom w:val="0"/>
              <w:divBdr>
                <w:top w:val="none" w:sz="0" w:space="0" w:color="auto"/>
                <w:left w:val="none" w:sz="0" w:space="0" w:color="auto"/>
                <w:bottom w:val="none" w:sz="0" w:space="0" w:color="auto"/>
                <w:right w:val="none" w:sz="0" w:space="0" w:color="auto"/>
              </w:divBdr>
            </w:div>
            <w:div w:id="16011419">
              <w:marLeft w:val="0"/>
              <w:marRight w:val="0"/>
              <w:marTop w:val="0"/>
              <w:marBottom w:val="0"/>
              <w:divBdr>
                <w:top w:val="none" w:sz="0" w:space="0" w:color="auto"/>
                <w:left w:val="none" w:sz="0" w:space="0" w:color="auto"/>
                <w:bottom w:val="none" w:sz="0" w:space="0" w:color="auto"/>
                <w:right w:val="none" w:sz="0" w:space="0" w:color="auto"/>
              </w:divBdr>
            </w:div>
            <w:div w:id="25107067">
              <w:marLeft w:val="0"/>
              <w:marRight w:val="0"/>
              <w:marTop w:val="0"/>
              <w:marBottom w:val="0"/>
              <w:divBdr>
                <w:top w:val="none" w:sz="0" w:space="0" w:color="auto"/>
                <w:left w:val="none" w:sz="0" w:space="0" w:color="auto"/>
                <w:bottom w:val="none" w:sz="0" w:space="0" w:color="auto"/>
                <w:right w:val="none" w:sz="0" w:space="0" w:color="auto"/>
              </w:divBdr>
            </w:div>
            <w:div w:id="28797493">
              <w:marLeft w:val="0"/>
              <w:marRight w:val="0"/>
              <w:marTop w:val="0"/>
              <w:marBottom w:val="0"/>
              <w:divBdr>
                <w:top w:val="none" w:sz="0" w:space="0" w:color="auto"/>
                <w:left w:val="none" w:sz="0" w:space="0" w:color="auto"/>
                <w:bottom w:val="none" w:sz="0" w:space="0" w:color="auto"/>
                <w:right w:val="none" w:sz="0" w:space="0" w:color="auto"/>
              </w:divBdr>
            </w:div>
            <w:div w:id="45642486">
              <w:marLeft w:val="0"/>
              <w:marRight w:val="0"/>
              <w:marTop w:val="0"/>
              <w:marBottom w:val="0"/>
              <w:divBdr>
                <w:top w:val="none" w:sz="0" w:space="0" w:color="auto"/>
                <w:left w:val="none" w:sz="0" w:space="0" w:color="auto"/>
                <w:bottom w:val="none" w:sz="0" w:space="0" w:color="auto"/>
                <w:right w:val="none" w:sz="0" w:space="0" w:color="auto"/>
              </w:divBdr>
            </w:div>
            <w:div w:id="54740051">
              <w:marLeft w:val="0"/>
              <w:marRight w:val="0"/>
              <w:marTop w:val="0"/>
              <w:marBottom w:val="0"/>
              <w:divBdr>
                <w:top w:val="none" w:sz="0" w:space="0" w:color="auto"/>
                <w:left w:val="none" w:sz="0" w:space="0" w:color="auto"/>
                <w:bottom w:val="none" w:sz="0" w:space="0" w:color="auto"/>
                <w:right w:val="none" w:sz="0" w:space="0" w:color="auto"/>
              </w:divBdr>
            </w:div>
            <w:div w:id="59524141">
              <w:marLeft w:val="0"/>
              <w:marRight w:val="0"/>
              <w:marTop w:val="0"/>
              <w:marBottom w:val="0"/>
              <w:divBdr>
                <w:top w:val="none" w:sz="0" w:space="0" w:color="auto"/>
                <w:left w:val="none" w:sz="0" w:space="0" w:color="auto"/>
                <w:bottom w:val="none" w:sz="0" w:space="0" w:color="auto"/>
                <w:right w:val="none" w:sz="0" w:space="0" w:color="auto"/>
              </w:divBdr>
            </w:div>
            <w:div w:id="71464240">
              <w:marLeft w:val="0"/>
              <w:marRight w:val="0"/>
              <w:marTop w:val="0"/>
              <w:marBottom w:val="0"/>
              <w:divBdr>
                <w:top w:val="none" w:sz="0" w:space="0" w:color="auto"/>
                <w:left w:val="none" w:sz="0" w:space="0" w:color="auto"/>
                <w:bottom w:val="none" w:sz="0" w:space="0" w:color="auto"/>
                <w:right w:val="none" w:sz="0" w:space="0" w:color="auto"/>
              </w:divBdr>
            </w:div>
            <w:div w:id="74018190">
              <w:marLeft w:val="0"/>
              <w:marRight w:val="0"/>
              <w:marTop w:val="0"/>
              <w:marBottom w:val="0"/>
              <w:divBdr>
                <w:top w:val="none" w:sz="0" w:space="0" w:color="auto"/>
                <w:left w:val="none" w:sz="0" w:space="0" w:color="auto"/>
                <w:bottom w:val="none" w:sz="0" w:space="0" w:color="auto"/>
                <w:right w:val="none" w:sz="0" w:space="0" w:color="auto"/>
              </w:divBdr>
            </w:div>
            <w:div w:id="76371590">
              <w:marLeft w:val="0"/>
              <w:marRight w:val="0"/>
              <w:marTop w:val="0"/>
              <w:marBottom w:val="0"/>
              <w:divBdr>
                <w:top w:val="none" w:sz="0" w:space="0" w:color="auto"/>
                <w:left w:val="none" w:sz="0" w:space="0" w:color="auto"/>
                <w:bottom w:val="none" w:sz="0" w:space="0" w:color="auto"/>
                <w:right w:val="none" w:sz="0" w:space="0" w:color="auto"/>
              </w:divBdr>
            </w:div>
            <w:div w:id="90316599">
              <w:marLeft w:val="0"/>
              <w:marRight w:val="0"/>
              <w:marTop w:val="0"/>
              <w:marBottom w:val="0"/>
              <w:divBdr>
                <w:top w:val="none" w:sz="0" w:space="0" w:color="auto"/>
                <w:left w:val="none" w:sz="0" w:space="0" w:color="auto"/>
                <w:bottom w:val="none" w:sz="0" w:space="0" w:color="auto"/>
                <w:right w:val="none" w:sz="0" w:space="0" w:color="auto"/>
              </w:divBdr>
            </w:div>
            <w:div w:id="100882028">
              <w:marLeft w:val="0"/>
              <w:marRight w:val="0"/>
              <w:marTop w:val="0"/>
              <w:marBottom w:val="0"/>
              <w:divBdr>
                <w:top w:val="none" w:sz="0" w:space="0" w:color="auto"/>
                <w:left w:val="none" w:sz="0" w:space="0" w:color="auto"/>
                <w:bottom w:val="none" w:sz="0" w:space="0" w:color="auto"/>
                <w:right w:val="none" w:sz="0" w:space="0" w:color="auto"/>
              </w:divBdr>
            </w:div>
            <w:div w:id="107627581">
              <w:marLeft w:val="0"/>
              <w:marRight w:val="0"/>
              <w:marTop w:val="0"/>
              <w:marBottom w:val="0"/>
              <w:divBdr>
                <w:top w:val="none" w:sz="0" w:space="0" w:color="auto"/>
                <w:left w:val="none" w:sz="0" w:space="0" w:color="auto"/>
                <w:bottom w:val="none" w:sz="0" w:space="0" w:color="auto"/>
                <w:right w:val="none" w:sz="0" w:space="0" w:color="auto"/>
              </w:divBdr>
            </w:div>
            <w:div w:id="130096590">
              <w:marLeft w:val="0"/>
              <w:marRight w:val="0"/>
              <w:marTop w:val="0"/>
              <w:marBottom w:val="0"/>
              <w:divBdr>
                <w:top w:val="none" w:sz="0" w:space="0" w:color="auto"/>
                <w:left w:val="none" w:sz="0" w:space="0" w:color="auto"/>
                <w:bottom w:val="none" w:sz="0" w:space="0" w:color="auto"/>
                <w:right w:val="none" w:sz="0" w:space="0" w:color="auto"/>
              </w:divBdr>
            </w:div>
            <w:div w:id="132675577">
              <w:marLeft w:val="0"/>
              <w:marRight w:val="0"/>
              <w:marTop w:val="0"/>
              <w:marBottom w:val="0"/>
              <w:divBdr>
                <w:top w:val="none" w:sz="0" w:space="0" w:color="auto"/>
                <w:left w:val="none" w:sz="0" w:space="0" w:color="auto"/>
                <w:bottom w:val="none" w:sz="0" w:space="0" w:color="auto"/>
                <w:right w:val="none" w:sz="0" w:space="0" w:color="auto"/>
              </w:divBdr>
            </w:div>
            <w:div w:id="141773200">
              <w:marLeft w:val="0"/>
              <w:marRight w:val="0"/>
              <w:marTop w:val="0"/>
              <w:marBottom w:val="0"/>
              <w:divBdr>
                <w:top w:val="none" w:sz="0" w:space="0" w:color="auto"/>
                <w:left w:val="none" w:sz="0" w:space="0" w:color="auto"/>
                <w:bottom w:val="none" w:sz="0" w:space="0" w:color="auto"/>
                <w:right w:val="none" w:sz="0" w:space="0" w:color="auto"/>
              </w:divBdr>
            </w:div>
            <w:div w:id="179709623">
              <w:marLeft w:val="0"/>
              <w:marRight w:val="0"/>
              <w:marTop w:val="0"/>
              <w:marBottom w:val="0"/>
              <w:divBdr>
                <w:top w:val="none" w:sz="0" w:space="0" w:color="auto"/>
                <w:left w:val="none" w:sz="0" w:space="0" w:color="auto"/>
                <w:bottom w:val="none" w:sz="0" w:space="0" w:color="auto"/>
                <w:right w:val="none" w:sz="0" w:space="0" w:color="auto"/>
              </w:divBdr>
            </w:div>
            <w:div w:id="182675632">
              <w:marLeft w:val="0"/>
              <w:marRight w:val="0"/>
              <w:marTop w:val="0"/>
              <w:marBottom w:val="0"/>
              <w:divBdr>
                <w:top w:val="none" w:sz="0" w:space="0" w:color="auto"/>
                <w:left w:val="none" w:sz="0" w:space="0" w:color="auto"/>
                <w:bottom w:val="none" w:sz="0" w:space="0" w:color="auto"/>
                <w:right w:val="none" w:sz="0" w:space="0" w:color="auto"/>
              </w:divBdr>
            </w:div>
            <w:div w:id="186525372">
              <w:marLeft w:val="0"/>
              <w:marRight w:val="0"/>
              <w:marTop w:val="0"/>
              <w:marBottom w:val="0"/>
              <w:divBdr>
                <w:top w:val="none" w:sz="0" w:space="0" w:color="auto"/>
                <w:left w:val="none" w:sz="0" w:space="0" w:color="auto"/>
                <w:bottom w:val="none" w:sz="0" w:space="0" w:color="auto"/>
                <w:right w:val="none" w:sz="0" w:space="0" w:color="auto"/>
              </w:divBdr>
            </w:div>
            <w:div w:id="187108713">
              <w:marLeft w:val="0"/>
              <w:marRight w:val="0"/>
              <w:marTop w:val="0"/>
              <w:marBottom w:val="0"/>
              <w:divBdr>
                <w:top w:val="none" w:sz="0" w:space="0" w:color="auto"/>
                <w:left w:val="none" w:sz="0" w:space="0" w:color="auto"/>
                <w:bottom w:val="none" w:sz="0" w:space="0" w:color="auto"/>
                <w:right w:val="none" w:sz="0" w:space="0" w:color="auto"/>
              </w:divBdr>
            </w:div>
            <w:div w:id="187303785">
              <w:marLeft w:val="0"/>
              <w:marRight w:val="0"/>
              <w:marTop w:val="0"/>
              <w:marBottom w:val="0"/>
              <w:divBdr>
                <w:top w:val="none" w:sz="0" w:space="0" w:color="auto"/>
                <w:left w:val="none" w:sz="0" w:space="0" w:color="auto"/>
                <w:bottom w:val="none" w:sz="0" w:space="0" w:color="auto"/>
                <w:right w:val="none" w:sz="0" w:space="0" w:color="auto"/>
              </w:divBdr>
            </w:div>
            <w:div w:id="188639743">
              <w:marLeft w:val="0"/>
              <w:marRight w:val="0"/>
              <w:marTop w:val="0"/>
              <w:marBottom w:val="0"/>
              <w:divBdr>
                <w:top w:val="none" w:sz="0" w:space="0" w:color="auto"/>
                <w:left w:val="none" w:sz="0" w:space="0" w:color="auto"/>
                <w:bottom w:val="none" w:sz="0" w:space="0" w:color="auto"/>
                <w:right w:val="none" w:sz="0" w:space="0" w:color="auto"/>
              </w:divBdr>
            </w:div>
            <w:div w:id="190338191">
              <w:marLeft w:val="0"/>
              <w:marRight w:val="0"/>
              <w:marTop w:val="0"/>
              <w:marBottom w:val="0"/>
              <w:divBdr>
                <w:top w:val="none" w:sz="0" w:space="0" w:color="auto"/>
                <w:left w:val="none" w:sz="0" w:space="0" w:color="auto"/>
                <w:bottom w:val="none" w:sz="0" w:space="0" w:color="auto"/>
                <w:right w:val="none" w:sz="0" w:space="0" w:color="auto"/>
              </w:divBdr>
            </w:div>
            <w:div w:id="191387527">
              <w:marLeft w:val="0"/>
              <w:marRight w:val="0"/>
              <w:marTop w:val="0"/>
              <w:marBottom w:val="0"/>
              <w:divBdr>
                <w:top w:val="none" w:sz="0" w:space="0" w:color="auto"/>
                <w:left w:val="none" w:sz="0" w:space="0" w:color="auto"/>
                <w:bottom w:val="none" w:sz="0" w:space="0" w:color="auto"/>
                <w:right w:val="none" w:sz="0" w:space="0" w:color="auto"/>
              </w:divBdr>
            </w:div>
            <w:div w:id="196237066">
              <w:marLeft w:val="0"/>
              <w:marRight w:val="0"/>
              <w:marTop w:val="0"/>
              <w:marBottom w:val="0"/>
              <w:divBdr>
                <w:top w:val="none" w:sz="0" w:space="0" w:color="auto"/>
                <w:left w:val="none" w:sz="0" w:space="0" w:color="auto"/>
                <w:bottom w:val="none" w:sz="0" w:space="0" w:color="auto"/>
                <w:right w:val="none" w:sz="0" w:space="0" w:color="auto"/>
              </w:divBdr>
            </w:div>
            <w:div w:id="210465727">
              <w:marLeft w:val="0"/>
              <w:marRight w:val="0"/>
              <w:marTop w:val="0"/>
              <w:marBottom w:val="0"/>
              <w:divBdr>
                <w:top w:val="none" w:sz="0" w:space="0" w:color="auto"/>
                <w:left w:val="none" w:sz="0" w:space="0" w:color="auto"/>
                <w:bottom w:val="none" w:sz="0" w:space="0" w:color="auto"/>
                <w:right w:val="none" w:sz="0" w:space="0" w:color="auto"/>
              </w:divBdr>
            </w:div>
            <w:div w:id="214201125">
              <w:marLeft w:val="0"/>
              <w:marRight w:val="0"/>
              <w:marTop w:val="0"/>
              <w:marBottom w:val="0"/>
              <w:divBdr>
                <w:top w:val="none" w:sz="0" w:space="0" w:color="auto"/>
                <w:left w:val="none" w:sz="0" w:space="0" w:color="auto"/>
                <w:bottom w:val="none" w:sz="0" w:space="0" w:color="auto"/>
                <w:right w:val="none" w:sz="0" w:space="0" w:color="auto"/>
              </w:divBdr>
            </w:div>
            <w:div w:id="222522287">
              <w:marLeft w:val="0"/>
              <w:marRight w:val="0"/>
              <w:marTop w:val="0"/>
              <w:marBottom w:val="0"/>
              <w:divBdr>
                <w:top w:val="none" w:sz="0" w:space="0" w:color="auto"/>
                <w:left w:val="none" w:sz="0" w:space="0" w:color="auto"/>
                <w:bottom w:val="none" w:sz="0" w:space="0" w:color="auto"/>
                <w:right w:val="none" w:sz="0" w:space="0" w:color="auto"/>
              </w:divBdr>
            </w:div>
            <w:div w:id="229195878">
              <w:marLeft w:val="0"/>
              <w:marRight w:val="0"/>
              <w:marTop w:val="0"/>
              <w:marBottom w:val="0"/>
              <w:divBdr>
                <w:top w:val="none" w:sz="0" w:space="0" w:color="auto"/>
                <w:left w:val="none" w:sz="0" w:space="0" w:color="auto"/>
                <w:bottom w:val="none" w:sz="0" w:space="0" w:color="auto"/>
                <w:right w:val="none" w:sz="0" w:space="0" w:color="auto"/>
              </w:divBdr>
            </w:div>
            <w:div w:id="230432040">
              <w:marLeft w:val="0"/>
              <w:marRight w:val="0"/>
              <w:marTop w:val="0"/>
              <w:marBottom w:val="0"/>
              <w:divBdr>
                <w:top w:val="none" w:sz="0" w:space="0" w:color="auto"/>
                <w:left w:val="none" w:sz="0" w:space="0" w:color="auto"/>
                <w:bottom w:val="none" w:sz="0" w:space="0" w:color="auto"/>
                <w:right w:val="none" w:sz="0" w:space="0" w:color="auto"/>
              </w:divBdr>
            </w:div>
            <w:div w:id="231623054">
              <w:marLeft w:val="0"/>
              <w:marRight w:val="0"/>
              <w:marTop w:val="0"/>
              <w:marBottom w:val="0"/>
              <w:divBdr>
                <w:top w:val="none" w:sz="0" w:space="0" w:color="auto"/>
                <w:left w:val="none" w:sz="0" w:space="0" w:color="auto"/>
                <w:bottom w:val="none" w:sz="0" w:space="0" w:color="auto"/>
                <w:right w:val="none" w:sz="0" w:space="0" w:color="auto"/>
              </w:divBdr>
            </w:div>
            <w:div w:id="232274386">
              <w:marLeft w:val="0"/>
              <w:marRight w:val="0"/>
              <w:marTop w:val="0"/>
              <w:marBottom w:val="0"/>
              <w:divBdr>
                <w:top w:val="none" w:sz="0" w:space="0" w:color="auto"/>
                <w:left w:val="none" w:sz="0" w:space="0" w:color="auto"/>
                <w:bottom w:val="none" w:sz="0" w:space="0" w:color="auto"/>
                <w:right w:val="none" w:sz="0" w:space="0" w:color="auto"/>
              </w:divBdr>
            </w:div>
            <w:div w:id="248737309">
              <w:marLeft w:val="0"/>
              <w:marRight w:val="0"/>
              <w:marTop w:val="0"/>
              <w:marBottom w:val="0"/>
              <w:divBdr>
                <w:top w:val="none" w:sz="0" w:space="0" w:color="auto"/>
                <w:left w:val="none" w:sz="0" w:space="0" w:color="auto"/>
                <w:bottom w:val="none" w:sz="0" w:space="0" w:color="auto"/>
                <w:right w:val="none" w:sz="0" w:space="0" w:color="auto"/>
              </w:divBdr>
            </w:div>
            <w:div w:id="254749986">
              <w:marLeft w:val="0"/>
              <w:marRight w:val="0"/>
              <w:marTop w:val="0"/>
              <w:marBottom w:val="0"/>
              <w:divBdr>
                <w:top w:val="none" w:sz="0" w:space="0" w:color="auto"/>
                <w:left w:val="none" w:sz="0" w:space="0" w:color="auto"/>
                <w:bottom w:val="none" w:sz="0" w:space="0" w:color="auto"/>
                <w:right w:val="none" w:sz="0" w:space="0" w:color="auto"/>
              </w:divBdr>
            </w:div>
            <w:div w:id="259876092">
              <w:marLeft w:val="0"/>
              <w:marRight w:val="0"/>
              <w:marTop w:val="0"/>
              <w:marBottom w:val="0"/>
              <w:divBdr>
                <w:top w:val="none" w:sz="0" w:space="0" w:color="auto"/>
                <w:left w:val="none" w:sz="0" w:space="0" w:color="auto"/>
                <w:bottom w:val="none" w:sz="0" w:space="0" w:color="auto"/>
                <w:right w:val="none" w:sz="0" w:space="0" w:color="auto"/>
              </w:divBdr>
            </w:div>
            <w:div w:id="271253894">
              <w:marLeft w:val="0"/>
              <w:marRight w:val="0"/>
              <w:marTop w:val="0"/>
              <w:marBottom w:val="0"/>
              <w:divBdr>
                <w:top w:val="none" w:sz="0" w:space="0" w:color="auto"/>
                <w:left w:val="none" w:sz="0" w:space="0" w:color="auto"/>
                <w:bottom w:val="none" w:sz="0" w:space="0" w:color="auto"/>
                <w:right w:val="none" w:sz="0" w:space="0" w:color="auto"/>
              </w:divBdr>
            </w:div>
            <w:div w:id="281420422">
              <w:marLeft w:val="0"/>
              <w:marRight w:val="0"/>
              <w:marTop w:val="0"/>
              <w:marBottom w:val="0"/>
              <w:divBdr>
                <w:top w:val="none" w:sz="0" w:space="0" w:color="auto"/>
                <w:left w:val="none" w:sz="0" w:space="0" w:color="auto"/>
                <w:bottom w:val="none" w:sz="0" w:space="0" w:color="auto"/>
                <w:right w:val="none" w:sz="0" w:space="0" w:color="auto"/>
              </w:divBdr>
            </w:div>
            <w:div w:id="285241430">
              <w:marLeft w:val="0"/>
              <w:marRight w:val="0"/>
              <w:marTop w:val="0"/>
              <w:marBottom w:val="0"/>
              <w:divBdr>
                <w:top w:val="none" w:sz="0" w:space="0" w:color="auto"/>
                <w:left w:val="none" w:sz="0" w:space="0" w:color="auto"/>
                <w:bottom w:val="none" w:sz="0" w:space="0" w:color="auto"/>
                <w:right w:val="none" w:sz="0" w:space="0" w:color="auto"/>
              </w:divBdr>
            </w:div>
            <w:div w:id="286010623">
              <w:marLeft w:val="0"/>
              <w:marRight w:val="0"/>
              <w:marTop w:val="0"/>
              <w:marBottom w:val="0"/>
              <w:divBdr>
                <w:top w:val="none" w:sz="0" w:space="0" w:color="auto"/>
                <w:left w:val="none" w:sz="0" w:space="0" w:color="auto"/>
                <w:bottom w:val="none" w:sz="0" w:space="0" w:color="auto"/>
                <w:right w:val="none" w:sz="0" w:space="0" w:color="auto"/>
              </w:divBdr>
            </w:div>
            <w:div w:id="311564645">
              <w:marLeft w:val="0"/>
              <w:marRight w:val="0"/>
              <w:marTop w:val="0"/>
              <w:marBottom w:val="0"/>
              <w:divBdr>
                <w:top w:val="none" w:sz="0" w:space="0" w:color="auto"/>
                <w:left w:val="none" w:sz="0" w:space="0" w:color="auto"/>
                <w:bottom w:val="none" w:sz="0" w:space="0" w:color="auto"/>
                <w:right w:val="none" w:sz="0" w:space="0" w:color="auto"/>
              </w:divBdr>
            </w:div>
            <w:div w:id="319768918">
              <w:marLeft w:val="0"/>
              <w:marRight w:val="0"/>
              <w:marTop w:val="0"/>
              <w:marBottom w:val="0"/>
              <w:divBdr>
                <w:top w:val="none" w:sz="0" w:space="0" w:color="auto"/>
                <w:left w:val="none" w:sz="0" w:space="0" w:color="auto"/>
                <w:bottom w:val="none" w:sz="0" w:space="0" w:color="auto"/>
                <w:right w:val="none" w:sz="0" w:space="0" w:color="auto"/>
              </w:divBdr>
            </w:div>
            <w:div w:id="321739089">
              <w:marLeft w:val="0"/>
              <w:marRight w:val="0"/>
              <w:marTop w:val="0"/>
              <w:marBottom w:val="0"/>
              <w:divBdr>
                <w:top w:val="none" w:sz="0" w:space="0" w:color="auto"/>
                <w:left w:val="none" w:sz="0" w:space="0" w:color="auto"/>
                <w:bottom w:val="none" w:sz="0" w:space="0" w:color="auto"/>
                <w:right w:val="none" w:sz="0" w:space="0" w:color="auto"/>
              </w:divBdr>
            </w:div>
            <w:div w:id="336617560">
              <w:marLeft w:val="0"/>
              <w:marRight w:val="0"/>
              <w:marTop w:val="0"/>
              <w:marBottom w:val="0"/>
              <w:divBdr>
                <w:top w:val="none" w:sz="0" w:space="0" w:color="auto"/>
                <w:left w:val="none" w:sz="0" w:space="0" w:color="auto"/>
                <w:bottom w:val="none" w:sz="0" w:space="0" w:color="auto"/>
                <w:right w:val="none" w:sz="0" w:space="0" w:color="auto"/>
              </w:divBdr>
            </w:div>
            <w:div w:id="343362252">
              <w:marLeft w:val="0"/>
              <w:marRight w:val="0"/>
              <w:marTop w:val="0"/>
              <w:marBottom w:val="0"/>
              <w:divBdr>
                <w:top w:val="none" w:sz="0" w:space="0" w:color="auto"/>
                <w:left w:val="none" w:sz="0" w:space="0" w:color="auto"/>
                <w:bottom w:val="none" w:sz="0" w:space="0" w:color="auto"/>
                <w:right w:val="none" w:sz="0" w:space="0" w:color="auto"/>
              </w:divBdr>
            </w:div>
            <w:div w:id="352070995">
              <w:marLeft w:val="0"/>
              <w:marRight w:val="0"/>
              <w:marTop w:val="0"/>
              <w:marBottom w:val="0"/>
              <w:divBdr>
                <w:top w:val="none" w:sz="0" w:space="0" w:color="auto"/>
                <w:left w:val="none" w:sz="0" w:space="0" w:color="auto"/>
                <w:bottom w:val="none" w:sz="0" w:space="0" w:color="auto"/>
                <w:right w:val="none" w:sz="0" w:space="0" w:color="auto"/>
              </w:divBdr>
            </w:div>
            <w:div w:id="366299270">
              <w:marLeft w:val="0"/>
              <w:marRight w:val="0"/>
              <w:marTop w:val="0"/>
              <w:marBottom w:val="0"/>
              <w:divBdr>
                <w:top w:val="none" w:sz="0" w:space="0" w:color="auto"/>
                <w:left w:val="none" w:sz="0" w:space="0" w:color="auto"/>
                <w:bottom w:val="none" w:sz="0" w:space="0" w:color="auto"/>
                <w:right w:val="none" w:sz="0" w:space="0" w:color="auto"/>
              </w:divBdr>
            </w:div>
            <w:div w:id="376703921">
              <w:marLeft w:val="0"/>
              <w:marRight w:val="0"/>
              <w:marTop w:val="0"/>
              <w:marBottom w:val="0"/>
              <w:divBdr>
                <w:top w:val="none" w:sz="0" w:space="0" w:color="auto"/>
                <w:left w:val="none" w:sz="0" w:space="0" w:color="auto"/>
                <w:bottom w:val="none" w:sz="0" w:space="0" w:color="auto"/>
                <w:right w:val="none" w:sz="0" w:space="0" w:color="auto"/>
              </w:divBdr>
            </w:div>
            <w:div w:id="378629769">
              <w:marLeft w:val="0"/>
              <w:marRight w:val="0"/>
              <w:marTop w:val="0"/>
              <w:marBottom w:val="0"/>
              <w:divBdr>
                <w:top w:val="none" w:sz="0" w:space="0" w:color="auto"/>
                <w:left w:val="none" w:sz="0" w:space="0" w:color="auto"/>
                <w:bottom w:val="none" w:sz="0" w:space="0" w:color="auto"/>
                <w:right w:val="none" w:sz="0" w:space="0" w:color="auto"/>
              </w:divBdr>
            </w:div>
            <w:div w:id="392700446">
              <w:marLeft w:val="0"/>
              <w:marRight w:val="0"/>
              <w:marTop w:val="0"/>
              <w:marBottom w:val="0"/>
              <w:divBdr>
                <w:top w:val="none" w:sz="0" w:space="0" w:color="auto"/>
                <w:left w:val="none" w:sz="0" w:space="0" w:color="auto"/>
                <w:bottom w:val="none" w:sz="0" w:space="0" w:color="auto"/>
                <w:right w:val="none" w:sz="0" w:space="0" w:color="auto"/>
              </w:divBdr>
            </w:div>
            <w:div w:id="394549915">
              <w:marLeft w:val="0"/>
              <w:marRight w:val="0"/>
              <w:marTop w:val="0"/>
              <w:marBottom w:val="0"/>
              <w:divBdr>
                <w:top w:val="none" w:sz="0" w:space="0" w:color="auto"/>
                <w:left w:val="none" w:sz="0" w:space="0" w:color="auto"/>
                <w:bottom w:val="none" w:sz="0" w:space="0" w:color="auto"/>
                <w:right w:val="none" w:sz="0" w:space="0" w:color="auto"/>
              </w:divBdr>
            </w:div>
            <w:div w:id="406923689">
              <w:marLeft w:val="0"/>
              <w:marRight w:val="0"/>
              <w:marTop w:val="0"/>
              <w:marBottom w:val="0"/>
              <w:divBdr>
                <w:top w:val="none" w:sz="0" w:space="0" w:color="auto"/>
                <w:left w:val="none" w:sz="0" w:space="0" w:color="auto"/>
                <w:bottom w:val="none" w:sz="0" w:space="0" w:color="auto"/>
                <w:right w:val="none" w:sz="0" w:space="0" w:color="auto"/>
              </w:divBdr>
            </w:div>
            <w:div w:id="413550729">
              <w:marLeft w:val="0"/>
              <w:marRight w:val="0"/>
              <w:marTop w:val="0"/>
              <w:marBottom w:val="0"/>
              <w:divBdr>
                <w:top w:val="none" w:sz="0" w:space="0" w:color="auto"/>
                <w:left w:val="none" w:sz="0" w:space="0" w:color="auto"/>
                <w:bottom w:val="none" w:sz="0" w:space="0" w:color="auto"/>
                <w:right w:val="none" w:sz="0" w:space="0" w:color="auto"/>
              </w:divBdr>
            </w:div>
            <w:div w:id="416293492">
              <w:marLeft w:val="0"/>
              <w:marRight w:val="0"/>
              <w:marTop w:val="0"/>
              <w:marBottom w:val="0"/>
              <w:divBdr>
                <w:top w:val="none" w:sz="0" w:space="0" w:color="auto"/>
                <w:left w:val="none" w:sz="0" w:space="0" w:color="auto"/>
                <w:bottom w:val="none" w:sz="0" w:space="0" w:color="auto"/>
                <w:right w:val="none" w:sz="0" w:space="0" w:color="auto"/>
              </w:divBdr>
            </w:div>
            <w:div w:id="418992403">
              <w:marLeft w:val="0"/>
              <w:marRight w:val="0"/>
              <w:marTop w:val="0"/>
              <w:marBottom w:val="0"/>
              <w:divBdr>
                <w:top w:val="none" w:sz="0" w:space="0" w:color="auto"/>
                <w:left w:val="none" w:sz="0" w:space="0" w:color="auto"/>
                <w:bottom w:val="none" w:sz="0" w:space="0" w:color="auto"/>
                <w:right w:val="none" w:sz="0" w:space="0" w:color="auto"/>
              </w:divBdr>
            </w:div>
            <w:div w:id="426534791">
              <w:marLeft w:val="0"/>
              <w:marRight w:val="0"/>
              <w:marTop w:val="0"/>
              <w:marBottom w:val="0"/>
              <w:divBdr>
                <w:top w:val="none" w:sz="0" w:space="0" w:color="auto"/>
                <w:left w:val="none" w:sz="0" w:space="0" w:color="auto"/>
                <w:bottom w:val="none" w:sz="0" w:space="0" w:color="auto"/>
                <w:right w:val="none" w:sz="0" w:space="0" w:color="auto"/>
              </w:divBdr>
            </w:div>
            <w:div w:id="432240637">
              <w:marLeft w:val="0"/>
              <w:marRight w:val="0"/>
              <w:marTop w:val="0"/>
              <w:marBottom w:val="0"/>
              <w:divBdr>
                <w:top w:val="none" w:sz="0" w:space="0" w:color="auto"/>
                <w:left w:val="none" w:sz="0" w:space="0" w:color="auto"/>
                <w:bottom w:val="none" w:sz="0" w:space="0" w:color="auto"/>
                <w:right w:val="none" w:sz="0" w:space="0" w:color="auto"/>
              </w:divBdr>
            </w:div>
            <w:div w:id="440104947">
              <w:marLeft w:val="0"/>
              <w:marRight w:val="0"/>
              <w:marTop w:val="0"/>
              <w:marBottom w:val="0"/>
              <w:divBdr>
                <w:top w:val="none" w:sz="0" w:space="0" w:color="auto"/>
                <w:left w:val="none" w:sz="0" w:space="0" w:color="auto"/>
                <w:bottom w:val="none" w:sz="0" w:space="0" w:color="auto"/>
                <w:right w:val="none" w:sz="0" w:space="0" w:color="auto"/>
              </w:divBdr>
            </w:div>
            <w:div w:id="441730268">
              <w:marLeft w:val="0"/>
              <w:marRight w:val="0"/>
              <w:marTop w:val="0"/>
              <w:marBottom w:val="0"/>
              <w:divBdr>
                <w:top w:val="none" w:sz="0" w:space="0" w:color="auto"/>
                <w:left w:val="none" w:sz="0" w:space="0" w:color="auto"/>
                <w:bottom w:val="none" w:sz="0" w:space="0" w:color="auto"/>
                <w:right w:val="none" w:sz="0" w:space="0" w:color="auto"/>
              </w:divBdr>
            </w:div>
            <w:div w:id="444495771">
              <w:marLeft w:val="0"/>
              <w:marRight w:val="0"/>
              <w:marTop w:val="0"/>
              <w:marBottom w:val="0"/>
              <w:divBdr>
                <w:top w:val="none" w:sz="0" w:space="0" w:color="auto"/>
                <w:left w:val="none" w:sz="0" w:space="0" w:color="auto"/>
                <w:bottom w:val="none" w:sz="0" w:space="0" w:color="auto"/>
                <w:right w:val="none" w:sz="0" w:space="0" w:color="auto"/>
              </w:divBdr>
            </w:div>
            <w:div w:id="449472943">
              <w:marLeft w:val="0"/>
              <w:marRight w:val="0"/>
              <w:marTop w:val="0"/>
              <w:marBottom w:val="0"/>
              <w:divBdr>
                <w:top w:val="none" w:sz="0" w:space="0" w:color="auto"/>
                <w:left w:val="none" w:sz="0" w:space="0" w:color="auto"/>
                <w:bottom w:val="none" w:sz="0" w:space="0" w:color="auto"/>
                <w:right w:val="none" w:sz="0" w:space="0" w:color="auto"/>
              </w:divBdr>
            </w:div>
            <w:div w:id="457379277">
              <w:marLeft w:val="0"/>
              <w:marRight w:val="0"/>
              <w:marTop w:val="0"/>
              <w:marBottom w:val="0"/>
              <w:divBdr>
                <w:top w:val="none" w:sz="0" w:space="0" w:color="auto"/>
                <w:left w:val="none" w:sz="0" w:space="0" w:color="auto"/>
                <w:bottom w:val="none" w:sz="0" w:space="0" w:color="auto"/>
                <w:right w:val="none" w:sz="0" w:space="0" w:color="auto"/>
              </w:divBdr>
            </w:div>
            <w:div w:id="466512015">
              <w:marLeft w:val="0"/>
              <w:marRight w:val="0"/>
              <w:marTop w:val="0"/>
              <w:marBottom w:val="0"/>
              <w:divBdr>
                <w:top w:val="none" w:sz="0" w:space="0" w:color="auto"/>
                <w:left w:val="none" w:sz="0" w:space="0" w:color="auto"/>
                <w:bottom w:val="none" w:sz="0" w:space="0" w:color="auto"/>
                <w:right w:val="none" w:sz="0" w:space="0" w:color="auto"/>
              </w:divBdr>
            </w:div>
            <w:div w:id="467548966">
              <w:marLeft w:val="0"/>
              <w:marRight w:val="0"/>
              <w:marTop w:val="0"/>
              <w:marBottom w:val="0"/>
              <w:divBdr>
                <w:top w:val="none" w:sz="0" w:space="0" w:color="auto"/>
                <w:left w:val="none" w:sz="0" w:space="0" w:color="auto"/>
                <w:bottom w:val="none" w:sz="0" w:space="0" w:color="auto"/>
                <w:right w:val="none" w:sz="0" w:space="0" w:color="auto"/>
              </w:divBdr>
            </w:div>
            <w:div w:id="477960075">
              <w:marLeft w:val="0"/>
              <w:marRight w:val="0"/>
              <w:marTop w:val="0"/>
              <w:marBottom w:val="0"/>
              <w:divBdr>
                <w:top w:val="none" w:sz="0" w:space="0" w:color="auto"/>
                <w:left w:val="none" w:sz="0" w:space="0" w:color="auto"/>
                <w:bottom w:val="none" w:sz="0" w:space="0" w:color="auto"/>
                <w:right w:val="none" w:sz="0" w:space="0" w:color="auto"/>
              </w:divBdr>
            </w:div>
            <w:div w:id="485435474">
              <w:marLeft w:val="0"/>
              <w:marRight w:val="0"/>
              <w:marTop w:val="0"/>
              <w:marBottom w:val="0"/>
              <w:divBdr>
                <w:top w:val="none" w:sz="0" w:space="0" w:color="auto"/>
                <w:left w:val="none" w:sz="0" w:space="0" w:color="auto"/>
                <w:bottom w:val="none" w:sz="0" w:space="0" w:color="auto"/>
                <w:right w:val="none" w:sz="0" w:space="0" w:color="auto"/>
              </w:divBdr>
            </w:div>
            <w:div w:id="493420886">
              <w:marLeft w:val="0"/>
              <w:marRight w:val="0"/>
              <w:marTop w:val="0"/>
              <w:marBottom w:val="0"/>
              <w:divBdr>
                <w:top w:val="none" w:sz="0" w:space="0" w:color="auto"/>
                <w:left w:val="none" w:sz="0" w:space="0" w:color="auto"/>
                <w:bottom w:val="none" w:sz="0" w:space="0" w:color="auto"/>
                <w:right w:val="none" w:sz="0" w:space="0" w:color="auto"/>
              </w:divBdr>
            </w:div>
            <w:div w:id="494033795">
              <w:marLeft w:val="0"/>
              <w:marRight w:val="0"/>
              <w:marTop w:val="0"/>
              <w:marBottom w:val="0"/>
              <w:divBdr>
                <w:top w:val="none" w:sz="0" w:space="0" w:color="auto"/>
                <w:left w:val="none" w:sz="0" w:space="0" w:color="auto"/>
                <w:bottom w:val="none" w:sz="0" w:space="0" w:color="auto"/>
                <w:right w:val="none" w:sz="0" w:space="0" w:color="auto"/>
              </w:divBdr>
            </w:div>
            <w:div w:id="495849174">
              <w:marLeft w:val="0"/>
              <w:marRight w:val="0"/>
              <w:marTop w:val="0"/>
              <w:marBottom w:val="0"/>
              <w:divBdr>
                <w:top w:val="none" w:sz="0" w:space="0" w:color="auto"/>
                <w:left w:val="none" w:sz="0" w:space="0" w:color="auto"/>
                <w:bottom w:val="none" w:sz="0" w:space="0" w:color="auto"/>
                <w:right w:val="none" w:sz="0" w:space="0" w:color="auto"/>
              </w:divBdr>
            </w:div>
            <w:div w:id="514225209">
              <w:marLeft w:val="0"/>
              <w:marRight w:val="0"/>
              <w:marTop w:val="0"/>
              <w:marBottom w:val="0"/>
              <w:divBdr>
                <w:top w:val="none" w:sz="0" w:space="0" w:color="auto"/>
                <w:left w:val="none" w:sz="0" w:space="0" w:color="auto"/>
                <w:bottom w:val="none" w:sz="0" w:space="0" w:color="auto"/>
                <w:right w:val="none" w:sz="0" w:space="0" w:color="auto"/>
              </w:divBdr>
            </w:div>
            <w:div w:id="526334201">
              <w:marLeft w:val="0"/>
              <w:marRight w:val="0"/>
              <w:marTop w:val="0"/>
              <w:marBottom w:val="0"/>
              <w:divBdr>
                <w:top w:val="none" w:sz="0" w:space="0" w:color="auto"/>
                <w:left w:val="none" w:sz="0" w:space="0" w:color="auto"/>
                <w:bottom w:val="none" w:sz="0" w:space="0" w:color="auto"/>
                <w:right w:val="none" w:sz="0" w:space="0" w:color="auto"/>
              </w:divBdr>
            </w:div>
            <w:div w:id="533612648">
              <w:marLeft w:val="0"/>
              <w:marRight w:val="0"/>
              <w:marTop w:val="0"/>
              <w:marBottom w:val="0"/>
              <w:divBdr>
                <w:top w:val="none" w:sz="0" w:space="0" w:color="auto"/>
                <w:left w:val="none" w:sz="0" w:space="0" w:color="auto"/>
                <w:bottom w:val="none" w:sz="0" w:space="0" w:color="auto"/>
                <w:right w:val="none" w:sz="0" w:space="0" w:color="auto"/>
              </w:divBdr>
            </w:div>
            <w:div w:id="548691152">
              <w:marLeft w:val="0"/>
              <w:marRight w:val="0"/>
              <w:marTop w:val="0"/>
              <w:marBottom w:val="0"/>
              <w:divBdr>
                <w:top w:val="none" w:sz="0" w:space="0" w:color="auto"/>
                <w:left w:val="none" w:sz="0" w:space="0" w:color="auto"/>
                <w:bottom w:val="none" w:sz="0" w:space="0" w:color="auto"/>
                <w:right w:val="none" w:sz="0" w:space="0" w:color="auto"/>
              </w:divBdr>
            </w:div>
            <w:div w:id="557672678">
              <w:marLeft w:val="0"/>
              <w:marRight w:val="0"/>
              <w:marTop w:val="0"/>
              <w:marBottom w:val="0"/>
              <w:divBdr>
                <w:top w:val="none" w:sz="0" w:space="0" w:color="auto"/>
                <w:left w:val="none" w:sz="0" w:space="0" w:color="auto"/>
                <w:bottom w:val="none" w:sz="0" w:space="0" w:color="auto"/>
                <w:right w:val="none" w:sz="0" w:space="0" w:color="auto"/>
              </w:divBdr>
            </w:div>
            <w:div w:id="559748129">
              <w:marLeft w:val="0"/>
              <w:marRight w:val="0"/>
              <w:marTop w:val="0"/>
              <w:marBottom w:val="0"/>
              <w:divBdr>
                <w:top w:val="none" w:sz="0" w:space="0" w:color="auto"/>
                <w:left w:val="none" w:sz="0" w:space="0" w:color="auto"/>
                <w:bottom w:val="none" w:sz="0" w:space="0" w:color="auto"/>
                <w:right w:val="none" w:sz="0" w:space="0" w:color="auto"/>
              </w:divBdr>
            </w:div>
            <w:div w:id="567956683">
              <w:marLeft w:val="0"/>
              <w:marRight w:val="0"/>
              <w:marTop w:val="0"/>
              <w:marBottom w:val="0"/>
              <w:divBdr>
                <w:top w:val="none" w:sz="0" w:space="0" w:color="auto"/>
                <w:left w:val="none" w:sz="0" w:space="0" w:color="auto"/>
                <w:bottom w:val="none" w:sz="0" w:space="0" w:color="auto"/>
                <w:right w:val="none" w:sz="0" w:space="0" w:color="auto"/>
              </w:divBdr>
            </w:div>
            <w:div w:id="583144517">
              <w:marLeft w:val="0"/>
              <w:marRight w:val="0"/>
              <w:marTop w:val="0"/>
              <w:marBottom w:val="0"/>
              <w:divBdr>
                <w:top w:val="none" w:sz="0" w:space="0" w:color="auto"/>
                <w:left w:val="none" w:sz="0" w:space="0" w:color="auto"/>
                <w:bottom w:val="none" w:sz="0" w:space="0" w:color="auto"/>
                <w:right w:val="none" w:sz="0" w:space="0" w:color="auto"/>
              </w:divBdr>
            </w:div>
            <w:div w:id="594944841">
              <w:marLeft w:val="0"/>
              <w:marRight w:val="0"/>
              <w:marTop w:val="0"/>
              <w:marBottom w:val="0"/>
              <w:divBdr>
                <w:top w:val="none" w:sz="0" w:space="0" w:color="auto"/>
                <w:left w:val="none" w:sz="0" w:space="0" w:color="auto"/>
                <w:bottom w:val="none" w:sz="0" w:space="0" w:color="auto"/>
                <w:right w:val="none" w:sz="0" w:space="0" w:color="auto"/>
              </w:divBdr>
            </w:div>
            <w:div w:id="596602177">
              <w:marLeft w:val="0"/>
              <w:marRight w:val="0"/>
              <w:marTop w:val="0"/>
              <w:marBottom w:val="0"/>
              <w:divBdr>
                <w:top w:val="none" w:sz="0" w:space="0" w:color="auto"/>
                <w:left w:val="none" w:sz="0" w:space="0" w:color="auto"/>
                <w:bottom w:val="none" w:sz="0" w:space="0" w:color="auto"/>
                <w:right w:val="none" w:sz="0" w:space="0" w:color="auto"/>
              </w:divBdr>
            </w:div>
            <w:div w:id="605382538">
              <w:marLeft w:val="0"/>
              <w:marRight w:val="0"/>
              <w:marTop w:val="0"/>
              <w:marBottom w:val="0"/>
              <w:divBdr>
                <w:top w:val="none" w:sz="0" w:space="0" w:color="auto"/>
                <w:left w:val="none" w:sz="0" w:space="0" w:color="auto"/>
                <w:bottom w:val="none" w:sz="0" w:space="0" w:color="auto"/>
                <w:right w:val="none" w:sz="0" w:space="0" w:color="auto"/>
              </w:divBdr>
            </w:div>
            <w:div w:id="615066513">
              <w:marLeft w:val="0"/>
              <w:marRight w:val="0"/>
              <w:marTop w:val="0"/>
              <w:marBottom w:val="0"/>
              <w:divBdr>
                <w:top w:val="none" w:sz="0" w:space="0" w:color="auto"/>
                <w:left w:val="none" w:sz="0" w:space="0" w:color="auto"/>
                <w:bottom w:val="none" w:sz="0" w:space="0" w:color="auto"/>
                <w:right w:val="none" w:sz="0" w:space="0" w:color="auto"/>
              </w:divBdr>
            </w:div>
            <w:div w:id="623921534">
              <w:marLeft w:val="0"/>
              <w:marRight w:val="0"/>
              <w:marTop w:val="0"/>
              <w:marBottom w:val="0"/>
              <w:divBdr>
                <w:top w:val="none" w:sz="0" w:space="0" w:color="auto"/>
                <w:left w:val="none" w:sz="0" w:space="0" w:color="auto"/>
                <w:bottom w:val="none" w:sz="0" w:space="0" w:color="auto"/>
                <w:right w:val="none" w:sz="0" w:space="0" w:color="auto"/>
              </w:divBdr>
            </w:div>
            <w:div w:id="633414883">
              <w:marLeft w:val="0"/>
              <w:marRight w:val="0"/>
              <w:marTop w:val="0"/>
              <w:marBottom w:val="0"/>
              <w:divBdr>
                <w:top w:val="none" w:sz="0" w:space="0" w:color="auto"/>
                <w:left w:val="none" w:sz="0" w:space="0" w:color="auto"/>
                <w:bottom w:val="none" w:sz="0" w:space="0" w:color="auto"/>
                <w:right w:val="none" w:sz="0" w:space="0" w:color="auto"/>
              </w:divBdr>
            </w:div>
            <w:div w:id="643434505">
              <w:marLeft w:val="0"/>
              <w:marRight w:val="0"/>
              <w:marTop w:val="0"/>
              <w:marBottom w:val="0"/>
              <w:divBdr>
                <w:top w:val="none" w:sz="0" w:space="0" w:color="auto"/>
                <w:left w:val="none" w:sz="0" w:space="0" w:color="auto"/>
                <w:bottom w:val="none" w:sz="0" w:space="0" w:color="auto"/>
                <w:right w:val="none" w:sz="0" w:space="0" w:color="auto"/>
              </w:divBdr>
            </w:div>
            <w:div w:id="652024568">
              <w:marLeft w:val="0"/>
              <w:marRight w:val="0"/>
              <w:marTop w:val="0"/>
              <w:marBottom w:val="0"/>
              <w:divBdr>
                <w:top w:val="none" w:sz="0" w:space="0" w:color="auto"/>
                <w:left w:val="none" w:sz="0" w:space="0" w:color="auto"/>
                <w:bottom w:val="none" w:sz="0" w:space="0" w:color="auto"/>
                <w:right w:val="none" w:sz="0" w:space="0" w:color="auto"/>
              </w:divBdr>
            </w:div>
            <w:div w:id="655426361">
              <w:marLeft w:val="0"/>
              <w:marRight w:val="0"/>
              <w:marTop w:val="0"/>
              <w:marBottom w:val="0"/>
              <w:divBdr>
                <w:top w:val="none" w:sz="0" w:space="0" w:color="auto"/>
                <w:left w:val="none" w:sz="0" w:space="0" w:color="auto"/>
                <w:bottom w:val="none" w:sz="0" w:space="0" w:color="auto"/>
                <w:right w:val="none" w:sz="0" w:space="0" w:color="auto"/>
              </w:divBdr>
            </w:div>
            <w:div w:id="665280047">
              <w:marLeft w:val="0"/>
              <w:marRight w:val="0"/>
              <w:marTop w:val="0"/>
              <w:marBottom w:val="0"/>
              <w:divBdr>
                <w:top w:val="none" w:sz="0" w:space="0" w:color="auto"/>
                <w:left w:val="none" w:sz="0" w:space="0" w:color="auto"/>
                <w:bottom w:val="none" w:sz="0" w:space="0" w:color="auto"/>
                <w:right w:val="none" w:sz="0" w:space="0" w:color="auto"/>
              </w:divBdr>
            </w:div>
            <w:div w:id="675960655">
              <w:marLeft w:val="0"/>
              <w:marRight w:val="0"/>
              <w:marTop w:val="0"/>
              <w:marBottom w:val="0"/>
              <w:divBdr>
                <w:top w:val="none" w:sz="0" w:space="0" w:color="auto"/>
                <w:left w:val="none" w:sz="0" w:space="0" w:color="auto"/>
                <w:bottom w:val="none" w:sz="0" w:space="0" w:color="auto"/>
                <w:right w:val="none" w:sz="0" w:space="0" w:color="auto"/>
              </w:divBdr>
            </w:div>
            <w:div w:id="677275746">
              <w:marLeft w:val="0"/>
              <w:marRight w:val="0"/>
              <w:marTop w:val="0"/>
              <w:marBottom w:val="0"/>
              <w:divBdr>
                <w:top w:val="none" w:sz="0" w:space="0" w:color="auto"/>
                <w:left w:val="none" w:sz="0" w:space="0" w:color="auto"/>
                <w:bottom w:val="none" w:sz="0" w:space="0" w:color="auto"/>
                <w:right w:val="none" w:sz="0" w:space="0" w:color="auto"/>
              </w:divBdr>
            </w:div>
            <w:div w:id="688871095">
              <w:marLeft w:val="0"/>
              <w:marRight w:val="0"/>
              <w:marTop w:val="0"/>
              <w:marBottom w:val="0"/>
              <w:divBdr>
                <w:top w:val="none" w:sz="0" w:space="0" w:color="auto"/>
                <w:left w:val="none" w:sz="0" w:space="0" w:color="auto"/>
                <w:bottom w:val="none" w:sz="0" w:space="0" w:color="auto"/>
                <w:right w:val="none" w:sz="0" w:space="0" w:color="auto"/>
              </w:divBdr>
            </w:div>
            <w:div w:id="691764596">
              <w:marLeft w:val="0"/>
              <w:marRight w:val="0"/>
              <w:marTop w:val="0"/>
              <w:marBottom w:val="0"/>
              <w:divBdr>
                <w:top w:val="none" w:sz="0" w:space="0" w:color="auto"/>
                <w:left w:val="none" w:sz="0" w:space="0" w:color="auto"/>
                <w:bottom w:val="none" w:sz="0" w:space="0" w:color="auto"/>
                <w:right w:val="none" w:sz="0" w:space="0" w:color="auto"/>
              </w:divBdr>
            </w:div>
            <w:div w:id="696539792">
              <w:marLeft w:val="0"/>
              <w:marRight w:val="0"/>
              <w:marTop w:val="0"/>
              <w:marBottom w:val="0"/>
              <w:divBdr>
                <w:top w:val="none" w:sz="0" w:space="0" w:color="auto"/>
                <w:left w:val="none" w:sz="0" w:space="0" w:color="auto"/>
                <w:bottom w:val="none" w:sz="0" w:space="0" w:color="auto"/>
                <w:right w:val="none" w:sz="0" w:space="0" w:color="auto"/>
              </w:divBdr>
            </w:div>
            <w:div w:id="700013303">
              <w:marLeft w:val="0"/>
              <w:marRight w:val="0"/>
              <w:marTop w:val="0"/>
              <w:marBottom w:val="0"/>
              <w:divBdr>
                <w:top w:val="none" w:sz="0" w:space="0" w:color="auto"/>
                <w:left w:val="none" w:sz="0" w:space="0" w:color="auto"/>
                <w:bottom w:val="none" w:sz="0" w:space="0" w:color="auto"/>
                <w:right w:val="none" w:sz="0" w:space="0" w:color="auto"/>
              </w:divBdr>
            </w:div>
            <w:div w:id="702905995">
              <w:marLeft w:val="0"/>
              <w:marRight w:val="0"/>
              <w:marTop w:val="0"/>
              <w:marBottom w:val="0"/>
              <w:divBdr>
                <w:top w:val="none" w:sz="0" w:space="0" w:color="auto"/>
                <w:left w:val="none" w:sz="0" w:space="0" w:color="auto"/>
                <w:bottom w:val="none" w:sz="0" w:space="0" w:color="auto"/>
                <w:right w:val="none" w:sz="0" w:space="0" w:color="auto"/>
              </w:divBdr>
            </w:div>
            <w:div w:id="710694018">
              <w:marLeft w:val="0"/>
              <w:marRight w:val="0"/>
              <w:marTop w:val="0"/>
              <w:marBottom w:val="0"/>
              <w:divBdr>
                <w:top w:val="none" w:sz="0" w:space="0" w:color="auto"/>
                <w:left w:val="none" w:sz="0" w:space="0" w:color="auto"/>
                <w:bottom w:val="none" w:sz="0" w:space="0" w:color="auto"/>
                <w:right w:val="none" w:sz="0" w:space="0" w:color="auto"/>
              </w:divBdr>
            </w:div>
            <w:div w:id="714233876">
              <w:marLeft w:val="0"/>
              <w:marRight w:val="0"/>
              <w:marTop w:val="0"/>
              <w:marBottom w:val="0"/>
              <w:divBdr>
                <w:top w:val="none" w:sz="0" w:space="0" w:color="auto"/>
                <w:left w:val="none" w:sz="0" w:space="0" w:color="auto"/>
                <w:bottom w:val="none" w:sz="0" w:space="0" w:color="auto"/>
                <w:right w:val="none" w:sz="0" w:space="0" w:color="auto"/>
              </w:divBdr>
            </w:div>
            <w:div w:id="720061956">
              <w:marLeft w:val="0"/>
              <w:marRight w:val="0"/>
              <w:marTop w:val="0"/>
              <w:marBottom w:val="0"/>
              <w:divBdr>
                <w:top w:val="none" w:sz="0" w:space="0" w:color="auto"/>
                <w:left w:val="none" w:sz="0" w:space="0" w:color="auto"/>
                <w:bottom w:val="none" w:sz="0" w:space="0" w:color="auto"/>
                <w:right w:val="none" w:sz="0" w:space="0" w:color="auto"/>
              </w:divBdr>
            </w:div>
            <w:div w:id="721831717">
              <w:marLeft w:val="0"/>
              <w:marRight w:val="0"/>
              <w:marTop w:val="0"/>
              <w:marBottom w:val="0"/>
              <w:divBdr>
                <w:top w:val="none" w:sz="0" w:space="0" w:color="auto"/>
                <w:left w:val="none" w:sz="0" w:space="0" w:color="auto"/>
                <w:bottom w:val="none" w:sz="0" w:space="0" w:color="auto"/>
                <w:right w:val="none" w:sz="0" w:space="0" w:color="auto"/>
              </w:divBdr>
            </w:div>
            <w:div w:id="739406080">
              <w:marLeft w:val="0"/>
              <w:marRight w:val="0"/>
              <w:marTop w:val="0"/>
              <w:marBottom w:val="0"/>
              <w:divBdr>
                <w:top w:val="none" w:sz="0" w:space="0" w:color="auto"/>
                <w:left w:val="none" w:sz="0" w:space="0" w:color="auto"/>
                <w:bottom w:val="none" w:sz="0" w:space="0" w:color="auto"/>
                <w:right w:val="none" w:sz="0" w:space="0" w:color="auto"/>
              </w:divBdr>
            </w:div>
            <w:div w:id="749083994">
              <w:marLeft w:val="0"/>
              <w:marRight w:val="0"/>
              <w:marTop w:val="0"/>
              <w:marBottom w:val="0"/>
              <w:divBdr>
                <w:top w:val="none" w:sz="0" w:space="0" w:color="auto"/>
                <w:left w:val="none" w:sz="0" w:space="0" w:color="auto"/>
                <w:bottom w:val="none" w:sz="0" w:space="0" w:color="auto"/>
                <w:right w:val="none" w:sz="0" w:space="0" w:color="auto"/>
              </w:divBdr>
            </w:div>
            <w:div w:id="771097665">
              <w:marLeft w:val="0"/>
              <w:marRight w:val="0"/>
              <w:marTop w:val="0"/>
              <w:marBottom w:val="0"/>
              <w:divBdr>
                <w:top w:val="none" w:sz="0" w:space="0" w:color="auto"/>
                <w:left w:val="none" w:sz="0" w:space="0" w:color="auto"/>
                <w:bottom w:val="none" w:sz="0" w:space="0" w:color="auto"/>
                <w:right w:val="none" w:sz="0" w:space="0" w:color="auto"/>
              </w:divBdr>
            </w:div>
            <w:div w:id="783498673">
              <w:marLeft w:val="0"/>
              <w:marRight w:val="0"/>
              <w:marTop w:val="0"/>
              <w:marBottom w:val="0"/>
              <w:divBdr>
                <w:top w:val="none" w:sz="0" w:space="0" w:color="auto"/>
                <w:left w:val="none" w:sz="0" w:space="0" w:color="auto"/>
                <w:bottom w:val="none" w:sz="0" w:space="0" w:color="auto"/>
                <w:right w:val="none" w:sz="0" w:space="0" w:color="auto"/>
              </w:divBdr>
            </w:div>
            <w:div w:id="806551804">
              <w:marLeft w:val="0"/>
              <w:marRight w:val="0"/>
              <w:marTop w:val="0"/>
              <w:marBottom w:val="0"/>
              <w:divBdr>
                <w:top w:val="none" w:sz="0" w:space="0" w:color="auto"/>
                <w:left w:val="none" w:sz="0" w:space="0" w:color="auto"/>
                <w:bottom w:val="none" w:sz="0" w:space="0" w:color="auto"/>
                <w:right w:val="none" w:sz="0" w:space="0" w:color="auto"/>
              </w:divBdr>
            </w:div>
            <w:div w:id="808278506">
              <w:marLeft w:val="0"/>
              <w:marRight w:val="0"/>
              <w:marTop w:val="0"/>
              <w:marBottom w:val="0"/>
              <w:divBdr>
                <w:top w:val="none" w:sz="0" w:space="0" w:color="auto"/>
                <w:left w:val="none" w:sz="0" w:space="0" w:color="auto"/>
                <w:bottom w:val="none" w:sz="0" w:space="0" w:color="auto"/>
                <w:right w:val="none" w:sz="0" w:space="0" w:color="auto"/>
              </w:divBdr>
            </w:div>
            <w:div w:id="814640980">
              <w:marLeft w:val="0"/>
              <w:marRight w:val="0"/>
              <w:marTop w:val="0"/>
              <w:marBottom w:val="0"/>
              <w:divBdr>
                <w:top w:val="none" w:sz="0" w:space="0" w:color="auto"/>
                <w:left w:val="none" w:sz="0" w:space="0" w:color="auto"/>
                <w:bottom w:val="none" w:sz="0" w:space="0" w:color="auto"/>
                <w:right w:val="none" w:sz="0" w:space="0" w:color="auto"/>
              </w:divBdr>
            </w:div>
            <w:div w:id="815071646">
              <w:marLeft w:val="0"/>
              <w:marRight w:val="0"/>
              <w:marTop w:val="0"/>
              <w:marBottom w:val="0"/>
              <w:divBdr>
                <w:top w:val="none" w:sz="0" w:space="0" w:color="auto"/>
                <w:left w:val="none" w:sz="0" w:space="0" w:color="auto"/>
                <w:bottom w:val="none" w:sz="0" w:space="0" w:color="auto"/>
                <w:right w:val="none" w:sz="0" w:space="0" w:color="auto"/>
              </w:divBdr>
            </w:div>
            <w:div w:id="823818139">
              <w:marLeft w:val="0"/>
              <w:marRight w:val="0"/>
              <w:marTop w:val="0"/>
              <w:marBottom w:val="0"/>
              <w:divBdr>
                <w:top w:val="none" w:sz="0" w:space="0" w:color="auto"/>
                <w:left w:val="none" w:sz="0" w:space="0" w:color="auto"/>
                <w:bottom w:val="none" w:sz="0" w:space="0" w:color="auto"/>
                <w:right w:val="none" w:sz="0" w:space="0" w:color="auto"/>
              </w:divBdr>
            </w:div>
            <w:div w:id="831146538">
              <w:marLeft w:val="0"/>
              <w:marRight w:val="0"/>
              <w:marTop w:val="0"/>
              <w:marBottom w:val="0"/>
              <w:divBdr>
                <w:top w:val="none" w:sz="0" w:space="0" w:color="auto"/>
                <w:left w:val="none" w:sz="0" w:space="0" w:color="auto"/>
                <w:bottom w:val="none" w:sz="0" w:space="0" w:color="auto"/>
                <w:right w:val="none" w:sz="0" w:space="0" w:color="auto"/>
              </w:divBdr>
            </w:div>
            <w:div w:id="832530145">
              <w:marLeft w:val="0"/>
              <w:marRight w:val="0"/>
              <w:marTop w:val="0"/>
              <w:marBottom w:val="0"/>
              <w:divBdr>
                <w:top w:val="none" w:sz="0" w:space="0" w:color="auto"/>
                <w:left w:val="none" w:sz="0" w:space="0" w:color="auto"/>
                <w:bottom w:val="none" w:sz="0" w:space="0" w:color="auto"/>
                <w:right w:val="none" w:sz="0" w:space="0" w:color="auto"/>
              </w:divBdr>
            </w:div>
            <w:div w:id="841507350">
              <w:marLeft w:val="0"/>
              <w:marRight w:val="0"/>
              <w:marTop w:val="0"/>
              <w:marBottom w:val="0"/>
              <w:divBdr>
                <w:top w:val="none" w:sz="0" w:space="0" w:color="auto"/>
                <w:left w:val="none" w:sz="0" w:space="0" w:color="auto"/>
                <w:bottom w:val="none" w:sz="0" w:space="0" w:color="auto"/>
                <w:right w:val="none" w:sz="0" w:space="0" w:color="auto"/>
              </w:divBdr>
            </w:div>
            <w:div w:id="861287141">
              <w:marLeft w:val="0"/>
              <w:marRight w:val="0"/>
              <w:marTop w:val="0"/>
              <w:marBottom w:val="0"/>
              <w:divBdr>
                <w:top w:val="none" w:sz="0" w:space="0" w:color="auto"/>
                <w:left w:val="none" w:sz="0" w:space="0" w:color="auto"/>
                <w:bottom w:val="none" w:sz="0" w:space="0" w:color="auto"/>
                <w:right w:val="none" w:sz="0" w:space="0" w:color="auto"/>
              </w:divBdr>
            </w:div>
            <w:div w:id="864832887">
              <w:marLeft w:val="0"/>
              <w:marRight w:val="0"/>
              <w:marTop w:val="0"/>
              <w:marBottom w:val="0"/>
              <w:divBdr>
                <w:top w:val="none" w:sz="0" w:space="0" w:color="auto"/>
                <w:left w:val="none" w:sz="0" w:space="0" w:color="auto"/>
                <w:bottom w:val="none" w:sz="0" w:space="0" w:color="auto"/>
                <w:right w:val="none" w:sz="0" w:space="0" w:color="auto"/>
              </w:divBdr>
            </w:div>
            <w:div w:id="868253446">
              <w:marLeft w:val="0"/>
              <w:marRight w:val="0"/>
              <w:marTop w:val="0"/>
              <w:marBottom w:val="0"/>
              <w:divBdr>
                <w:top w:val="none" w:sz="0" w:space="0" w:color="auto"/>
                <w:left w:val="none" w:sz="0" w:space="0" w:color="auto"/>
                <w:bottom w:val="none" w:sz="0" w:space="0" w:color="auto"/>
                <w:right w:val="none" w:sz="0" w:space="0" w:color="auto"/>
              </w:divBdr>
            </w:div>
            <w:div w:id="878930931">
              <w:marLeft w:val="0"/>
              <w:marRight w:val="0"/>
              <w:marTop w:val="0"/>
              <w:marBottom w:val="0"/>
              <w:divBdr>
                <w:top w:val="none" w:sz="0" w:space="0" w:color="auto"/>
                <w:left w:val="none" w:sz="0" w:space="0" w:color="auto"/>
                <w:bottom w:val="none" w:sz="0" w:space="0" w:color="auto"/>
                <w:right w:val="none" w:sz="0" w:space="0" w:color="auto"/>
              </w:divBdr>
            </w:div>
            <w:div w:id="893470439">
              <w:marLeft w:val="0"/>
              <w:marRight w:val="0"/>
              <w:marTop w:val="0"/>
              <w:marBottom w:val="0"/>
              <w:divBdr>
                <w:top w:val="none" w:sz="0" w:space="0" w:color="auto"/>
                <w:left w:val="none" w:sz="0" w:space="0" w:color="auto"/>
                <w:bottom w:val="none" w:sz="0" w:space="0" w:color="auto"/>
                <w:right w:val="none" w:sz="0" w:space="0" w:color="auto"/>
              </w:divBdr>
            </w:div>
            <w:div w:id="910654060">
              <w:marLeft w:val="0"/>
              <w:marRight w:val="0"/>
              <w:marTop w:val="0"/>
              <w:marBottom w:val="0"/>
              <w:divBdr>
                <w:top w:val="none" w:sz="0" w:space="0" w:color="auto"/>
                <w:left w:val="none" w:sz="0" w:space="0" w:color="auto"/>
                <w:bottom w:val="none" w:sz="0" w:space="0" w:color="auto"/>
                <w:right w:val="none" w:sz="0" w:space="0" w:color="auto"/>
              </w:divBdr>
            </w:div>
            <w:div w:id="913396550">
              <w:marLeft w:val="0"/>
              <w:marRight w:val="0"/>
              <w:marTop w:val="0"/>
              <w:marBottom w:val="0"/>
              <w:divBdr>
                <w:top w:val="none" w:sz="0" w:space="0" w:color="auto"/>
                <w:left w:val="none" w:sz="0" w:space="0" w:color="auto"/>
                <w:bottom w:val="none" w:sz="0" w:space="0" w:color="auto"/>
                <w:right w:val="none" w:sz="0" w:space="0" w:color="auto"/>
              </w:divBdr>
            </w:div>
            <w:div w:id="913664089">
              <w:marLeft w:val="0"/>
              <w:marRight w:val="0"/>
              <w:marTop w:val="0"/>
              <w:marBottom w:val="0"/>
              <w:divBdr>
                <w:top w:val="none" w:sz="0" w:space="0" w:color="auto"/>
                <w:left w:val="none" w:sz="0" w:space="0" w:color="auto"/>
                <w:bottom w:val="none" w:sz="0" w:space="0" w:color="auto"/>
                <w:right w:val="none" w:sz="0" w:space="0" w:color="auto"/>
              </w:divBdr>
            </w:div>
            <w:div w:id="932587841">
              <w:marLeft w:val="0"/>
              <w:marRight w:val="0"/>
              <w:marTop w:val="0"/>
              <w:marBottom w:val="0"/>
              <w:divBdr>
                <w:top w:val="none" w:sz="0" w:space="0" w:color="auto"/>
                <w:left w:val="none" w:sz="0" w:space="0" w:color="auto"/>
                <w:bottom w:val="none" w:sz="0" w:space="0" w:color="auto"/>
                <w:right w:val="none" w:sz="0" w:space="0" w:color="auto"/>
              </w:divBdr>
            </w:div>
            <w:div w:id="934941957">
              <w:marLeft w:val="0"/>
              <w:marRight w:val="0"/>
              <w:marTop w:val="0"/>
              <w:marBottom w:val="0"/>
              <w:divBdr>
                <w:top w:val="none" w:sz="0" w:space="0" w:color="auto"/>
                <w:left w:val="none" w:sz="0" w:space="0" w:color="auto"/>
                <w:bottom w:val="none" w:sz="0" w:space="0" w:color="auto"/>
                <w:right w:val="none" w:sz="0" w:space="0" w:color="auto"/>
              </w:divBdr>
            </w:div>
            <w:div w:id="945624454">
              <w:marLeft w:val="0"/>
              <w:marRight w:val="0"/>
              <w:marTop w:val="0"/>
              <w:marBottom w:val="0"/>
              <w:divBdr>
                <w:top w:val="none" w:sz="0" w:space="0" w:color="auto"/>
                <w:left w:val="none" w:sz="0" w:space="0" w:color="auto"/>
                <w:bottom w:val="none" w:sz="0" w:space="0" w:color="auto"/>
                <w:right w:val="none" w:sz="0" w:space="0" w:color="auto"/>
              </w:divBdr>
            </w:div>
            <w:div w:id="945650040">
              <w:marLeft w:val="0"/>
              <w:marRight w:val="0"/>
              <w:marTop w:val="0"/>
              <w:marBottom w:val="0"/>
              <w:divBdr>
                <w:top w:val="none" w:sz="0" w:space="0" w:color="auto"/>
                <w:left w:val="none" w:sz="0" w:space="0" w:color="auto"/>
                <w:bottom w:val="none" w:sz="0" w:space="0" w:color="auto"/>
                <w:right w:val="none" w:sz="0" w:space="0" w:color="auto"/>
              </w:divBdr>
            </w:div>
            <w:div w:id="947927659">
              <w:marLeft w:val="0"/>
              <w:marRight w:val="0"/>
              <w:marTop w:val="0"/>
              <w:marBottom w:val="0"/>
              <w:divBdr>
                <w:top w:val="none" w:sz="0" w:space="0" w:color="auto"/>
                <w:left w:val="none" w:sz="0" w:space="0" w:color="auto"/>
                <w:bottom w:val="none" w:sz="0" w:space="0" w:color="auto"/>
                <w:right w:val="none" w:sz="0" w:space="0" w:color="auto"/>
              </w:divBdr>
            </w:div>
            <w:div w:id="950085544">
              <w:marLeft w:val="0"/>
              <w:marRight w:val="0"/>
              <w:marTop w:val="0"/>
              <w:marBottom w:val="0"/>
              <w:divBdr>
                <w:top w:val="none" w:sz="0" w:space="0" w:color="auto"/>
                <w:left w:val="none" w:sz="0" w:space="0" w:color="auto"/>
                <w:bottom w:val="none" w:sz="0" w:space="0" w:color="auto"/>
                <w:right w:val="none" w:sz="0" w:space="0" w:color="auto"/>
              </w:divBdr>
            </w:div>
            <w:div w:id="966399378">
              <w:marLeft w:val="0"/>
              <w:marRight w:val="0"/>
              <w:marTop w:val="0"/>
              <w:marBottom w:val="0"/>
              <w:divBdr>
                <w:top w:val="none" w:sz="0" w:space="0" w:color="auto"/>
                <w:left w:val="none" w:sz="0" w:space="0" w:color="auto"/>
                <w:bottom w:val="none" w:sz="0" w:space="0" w:color="auto"/>
                <w:right w:val="none" w:sz="0" w:space="0" w:color="auto"/>
              </w:divBdr>
            </w:div>
            <w:div w:id="974263684">
              <w:marLeft w:val="0"/>
              <w:marRight w:val="0"/>
              <w:marTop w:val="0"/>
              <w:marBottom w:val="0"/>
              <w:divBdr>
                <w:top w:val="none" w:sz="0" w:space="0" w:color="auto"/>
                <w:left w:val="none" w:sz="0" w:space="0" w:color="auto"/>
                <w:bottom w:val="none" w:sz="0" w:space="0" w:color="auto"/>
                <w:right w:val="none" w:sz="0" w:space="0" w:color="auto"/>
              </w:divBdr>
            </w:div>
            <w:div w:id="988244662">
              <w:marLeft w:val="0"/>
              <w:marRight w:val="0"/>
              <w:marTop w:val="0"/>
              <w:marBottom w:val="0"/>
              <w:divBdr>
                <w:top w:val="none" w:sz="0" w:space="0" w:color="auto"/>
                <w:left w:val="none" w:sz="0" w:space="0" w:color="auto"/>
                <w:bottom w:val="none" w:sz="0" w:space="0" w:color="auto"/>
                <w:right w:val="none" w:sz="0" w:space="0" w:color="auto"/>
              </w:divBdr>
            </w:div>
            <w:div w:id="1001011852">
              <w:marLeft w:val="0"/>
              <w:marRight w:val="0"/>
              <w:marTop w:val="0"/>
              <w:marBottom w:val="0"/>
              <w:divBdr>
                <w:top w:val="none" w:sz="0" w:space="0" w:color="auto"/>
                <w:left w:val="none" w:sz="0" w:space="0" w:color="auto"/>
                <w:bottom w:val="none" w:sz="0" w:space="0" w:color="auto"/>
                <w:right w:val="none" w:sz="0" w:space="0" w:color="auto"/>
              </w:divBdr>
            </w:div>
            <w:div w:id="1003320833">
              <w:marLeft w:val="0"/>
              <w:marRight w:val="0"/>
              <w:marTop w:val="0"/>
              <w:marBottom w:val="0"/>
              <w:divBdr>
                <w:top w:val="none" w:sz="0" w:space="0" w:color="auto"/>
                <w:left w:val="none" w:sz="0" w:space="0" w:color="auto"/>
                <w:bottom w:val="none" w:sz="0" w:space="0" w:color="auto"/>
                <w:right w:val="none" w:sz="0" w:space="0" w:color="auto"/>
              </w:divBdr>
            </w:div>
            <w:div w:id="1006245308">
              <w:marLeft w:val="0"/>
              <w:marRight w:val="0"/>
              <w:marTop w:val="0"/>
              <w:marBottom w:val="0"/>
              <w:divBdr>
                <w:top w:val="none" w:sz="0" w:space="0" w:color="auto"/>
                <w:left w:val="none" w:sz="0" w:space="0" w:color="auto"/>
                <w:bottom w:val="none" w:sz="0" w:space="0" w:color="auto"/>
                <w:right w:val="none" w:sz="0" w:space="0" w:color="auto"/>
              </w:divBdr>
            </w:div>
            <w:div w:id="1007682199">
              <w:marLeft w:val="0"/>
              <w:marRight w:val="0"/>
              <w:marTop w:val="0"/>
              <w:marBottom w:val="0"/>
              <w:divBdr>
                <w:top w:val="none" w:sz="0" w:space="0" w:color="auto"/>
                <w:left w:val="none" w:sz="0" w:space="0" w:color="auto"/>
                <w:bottom w:val="none" w:sz="0" w:space="0" w:color="auto"/>
                <w:right w:val="none" w:sz="0" w:space="0" w:color="auto"/>
              </w:divBdr>
            </w:div>
            <w:div w:id="1016879868">
              <w:marLeft w:val="0"/>
              <w:marRight w:val="0"/>
              <w:marTop w:val="0"/>
              <w:marBottom w:val="0"/>
              <w:divBdr>
                <w:top w:val="none" w:sz="0" w:space="0" w:color="auto"/>
                <w:left w:val="none" w:sz="0" w:space="0" w:color="auto"/>
                <w:bottom w:val="none" w:sz="0" w:space="0" w:color="auto"/>
                <w:right w:val="none" w:sz="0" w:space="0" w:color="auto"/>
              </w:divBdr>
            </w:div>
            <w:div w:id="1022822399">
              <w:marLeft w:val="0"/>
              <w:marRight w:val="0"/>
              <w:marTop w:val="0"/>
              <w:marBottom w:val="0"/>
              <w:divBdr>
                <w:top w:val="none" w:sz="0" w:space="0" w:color="auto"/>
                <w:left w:val="none" w:sz="0" w:space="0" w:color="auto"/>
                <w:bottom w:val="none" w:sz="0" w:space="0" w:color="auto"/>
                <w:right w:val="none" w:sz="0" w:space="0" w:color="auto"/>
              </w:divBdr>
            </w:div>
            <w:div w:id="1022975658">
              <w:marLeft w:val="0"/>
              <w:marRight w:val="0"/>
              <w:marTop w:val="0"/>
              <w:marBottom w:val="0"/>
              <w:divBdr>
                <w:top w:val="none" w:sz="0" w:space="0" w:color="auto"/>
                <w:left w:val="none" w:sz="0" w:space="0" w:color="auto"/>
                <w:bottom w:val="none" w:sz="0" w:space="0" w:color="auto"/>
                <w:right w:val="none" w:sz="0" w:space="0" w:color="auto"/>
              </w:divBdr>
            </w:div>
            <w:div w:id="1023169955">
              <w:marLeft w:val="0"/>
              <w:marRight w:val="0"/>
              <w:marTop w:val="0"/>
              <w:marBottom w:val="0"/>
              <w:divBdr>
                <w:top w:val="none" w:sz="0" w:space="0" w:color="auto"/>
                <w:left w:val="none" w:sz="0" w:space="0" w:color="auto"/>
                <w:bottom w:val="none" w:sz="0" w:space="0" w:color="auto"/>
                <w:right w:val="none" w:sz="0" w:space="0" w:color="auto"/>
              </w:divBdr>
            </w:div>
            <w:div w:id="1037704499">
              <w:marLeft w:val="0"/>
              <w:marRight w:val="0"/>
              <w:marTop w:val="0"/>
              <w:marBottom w:val="0"/>
              <w:divBdr>
                <w:top w:val="none" w:sz="0" w:space="0" w:color="auto"/>
                <w:left w:val="none" w:sz="0" w:space="0" w:color="auto"/>
                <w:bottom w:val="none" w:sz="0" w:space="0" w:color="auto"/>
                <w:right w:val="none" w:sz="0" w:space="0" w:color="auto"/>
              </w:divBdr>
            </w:div>
            <w:div w:id="1040396203">
              <w:marLeft w:val="0"/>
              <w:marRight w:val="0"/>
              <w:marTop w:val="0"/>
              <w:marBottom w:val="0"/>
              <w:divBdr>
                <w:top w:val="none" w:sz="0" w:space="0" w:color="auto"/>
                <w:left w:val="none" w:sz="0" w:space="0" w:color="auto"/>
                <w:bottom w:val="none" w:sz="0" w:space="0" w:color="auto"/>
                <w:right w:val="none" w:sz="0" w:space="0" w:color="auto"/>
              </w:divBdr>
            </w:div>
            <w:div w:id="1042679180">
              <w:marLeft w:val="0"/>
              <w:marRight w:val="0"/>
              <w:marTop w:val="0"/>
              <w:marBottom w:val="0"/>
              <w:divBdr>
                <w:top w:val="none" w:sz="0" w:space="0" w:color="auto"/>
                <w:left w:val="none" w:sz="0" w:space="0" w:color="auto"/>
                <w:bottom w:val="none" w:sz="0" w:space="0" w:color="auto"/>
                <w:right w:val="none" w:sz="0" w:space="0" w:color="auto"/>
              </w:divBdr>
            </w:div>
            <w:div w:id="1051541864">
              <w:marLeft w:val="0"/>
              <w:marRight w:val="0"/>
              <w:marTop w:val="0"/>
              <w:marBottom w:val="0"/>
              <w:divBdr>
                <w:top w:val="none" w:sz="0" w:space="0" w:color="auto"/>
                <w:left w:val="none" w:sz="0" w:space="0" w:color="auto"/>
                <w:bottom w:val="none" w:sz="0" w:space="0" w:color="auto"/>
                <w:right w:val="none" w:sz="0" w:space="0" w:color="auto"/>
              </w:divBdr>
            </w:div>
            <w:div w:id="1058287254">
              <w:marLeft w:val="0"/>
              <w:marRight w:val="0"/>
              <w:marTop w:val="0"/>
              <w:marBottom w:val="0"/>
              <w:divBdr>
                <w:top w:val="none" w:sz="0" w:space="0" w:color="auto"/>
                <w:left w:val="none" w:sz="0" w:space="0" w:color="auto"/>
                <w:bottom w:val="none" w:sz="0" w:space="0" w:color="auto"/>
                <w:right w:val="none" w:sz="0" w:space="0" w:color="auto"/>
              </w:divBdr>
            </w:div>
            <w:div w:id="1068846875">
              <w:marLeft w:val="0"/>
              <w:marRight w:val="0"/>
              <w:marTop w:val="0"/>
              <w:marBottom w:val="0"/>
              <w:divBdr>
                <w:top w:val="none" w:sz="0" w:space="0" w:color="auto"/>
                <w:left w:val="none" w:sz="0" w:space="0" w:color="auto"/>
                <w:bottom w:val="none" w:sz="0" w:space="0" w:color="auto"/>
                <w:right w:val="none" w:sz="0" w:space="0" w:color="auto"/>
              </w:divBdr>
            </w:div>
            <w:div w:id="1069353486">
              <w:marLeft w:val="0"/>
              <w:marRight w:val="0"/>
              <w:marTop w:val="0"/>
              <w:marBottom w:val="0"/>
              <w:divBdr>
                <w:top w:val="none" w:sz="0" w:space="0" w:color="auto"/>
                <w:left w:val="none" w:sz="0" w:space="0" w:color="auto"/>
                <w:bottom w:val="none" w:sz="0" w:space="0" w:color="auto"/>
                <w:right w:val="none" w:sz="0" w:space="0" w:color="auto"/>
              </w:divBdr>
            </w:div>
            <w:div w:id="1081870248">
              <w:marLeft w:val="0"/>
              <w:marRight w:val="0"/>
              <w:marTop w:val="0"/>
              <w:marBottom w:val="0"/>
              <w:divBdr>
                <w:top w:val="none" w:sz="0" w:space="0" w:color="auto"/>
                <w:left w:val="none" w:sz="0" w:space="0" w:color="auto"/>
                <w:bottom w:val="none" w:sz="0" w:space="0" w:color="auto"/>
                <w:right w:val="none" w:sz="0" w:space="0" w:color="auto"/>
              </w:divBdr>
            </w:div>
            <w:div w:id="1086850492">
              <w:marLeft w:val="0"/>
              <w:marRight w:val="0"/>
              <w:marTop w:val="0"/>
              <w:marBottom w:val="0"/>
              <w:divBdr>
                <w:top w:val="none" w:sz="0" w:space="0" w:color="auto"/>
                <w:left w:val="none" w:sz="0" w:space="0" w:color="auto"/>
                <w:bottom w:val="none" w:sz="0" w:space="0" w:color="auto"/>
                <w:right w:val="none" w:sz="0" w:space="0" w:color="auto"/>
              </w:divBdr>
            </w:div>
            <w:div w:id="1088232261">
              <w:marLeft w:val="0"/>
              <w:marRight w:val="0"/>
              <w:marTop w:val="0"/>
              <w:marBottom w:val="0"/>
              <w:divBdr>
                <w:top w:val="none" w:sz="0" w:space="0" w:color="auto"/>
                <w:left w:val="none" w:sz="0" w:space="0" w:color="auto"/>
                <w:bottom w:val="none" w:sz="0" w:space="0" w:color="auto"/>
                <w:right w:val="none" w:sz="0" w:space="0" w:color="auto"/>
              </w:divBdr>
            </w:div>
            <w:div w:id="1101411892">
              <w:marLeft w:val="0"/>
              <w:marRight w:val="0"/>
              <w:marTop w:val="0"/>
              <w:marBottom w:val="0"/>
              <w:divBdr>
                <w:top w:val="none" w:sz="0" w:space="0" w:color="auto"/>
                <w:left w:val="none" w:sz="0" w:space="0" w:color="auto"/>
                <w:bottom w:val="none" w:sz="0" w:space="0" w:color="auto"/>
                <w:right w:val="none" w:sz="0" w:space="0" w:color="auto"/>
              </w:divBdr>
            </w:div>
            <w:div w:id="1105686394">
              <w:marLeft w:val="0"/>
              <w:marRight w:val="0"/>
              <w:marTop w:val="0"/>
              <w:marBottom w:val="0"/>
              <w:divBdr>
                <w:top w:val="none" w:sz="0" w:space="0" w:color="auto"/>
                <w:left w:val="none" w:sz="0" w:space="0" w:color="auto"/>
                <w:bottom w:val="none" w:sz="0" w:space="0" w:color="auto"/>
                <w:right w:val="none" w:sz="0" w:space="0" w:color="auto"/>
              </w:divBdr>
            </w:div>
            <w:div w:id="1111894079">
              <w:marLeft w:val="0"/>
              <w:marRight w:val="0"/>
              <w:marTop w:val="0"/>
              <w:marBottom w:val="0"/>
              <w:divBdr>
                <w:top w:val="none" w:sz="0" w:space="0" w:color="auto"/>
                <w:left w:val="none" w:sz="0" w:space="0" w:color="auto"/>
                <w:bottom w:val="none" w:sz="0" w:space="0" w:color="auto"/>
                <w:right w:val="none" w:sz="0" w:space="0" w:color="auto"/>
              </w:divBdr>
            </w:div>
            <w:div w:id="1123112698">
              <w:marLeft w:val="0"/>
              <w:marRight w:val="0"/>
              <w:marTop w:val="0"/>
              <w:marBottom w:val="0"/>
              <w:divBdr>
                <w:top w:val="none" w:sz="0" w:space="0" w:color="auto"/>
                <w:left w:val="none" w:sz="0" w:space="0" w:color="auto"/>
                <w:bottom w:val="none" w:sz="0" w:space="0" w:color="auto"/>
                <w:right w:val="none" w:sz="0" w:space="0" w:color="auto"/>
              </w:divBdr>
            </w:div>
            <w:div w:id="1124544266">
              <w:marLeft w:val="0"/>
              <w:marRight w:val="0"/>
              <w:marTop w:val="0"/>
              <w:marBottom w:val="0"/>
              <w:divBdr>
                <w:top w:val="none" w:sz="0" w:space="0" w:color="auto"/>
                <w:left w:val="none" w:sz="0" w:space="0" w:color="auto"/>
                <w:bottom w:val="none" w:sz="0" w:space="0" w:color="auto"/>
                <w:right w:val="none" w:sz="0" w:space="0" w:color="auto"/>
              </w:divBdr>
            </w:div>
            <w:div w:id="1131248211">
              <w:marLeft w:val="0"/>
              <w:marRight w:val="0"/>
              <w:marTop w:val="0"/>
              <w:marBottom w:val="0"/>
              <w:divBdr>
                <w:top w:val="none" w:sz="0" w:space="0" w:color="auto"/>
                <w:left w:val="none" w:sz="0" w:space="0" w:color="auto"/>
                <w:bottom w:val="none" w:sz="0" w:space="0" w:color="auto"/>
                <w:right w:val="none" w:sz="0" w:space="0" w:color="auto"/>
              </w:divBdr>
            </w:div>
            <w:div w:id="1133406485">
              <w:marLeft w:val="0"/>
              <w:marRight w:val="0"/>
              <w:marTop w:val="0"/>
              <w:marBottom w:val="0"/>
              <w:divBdr>
                <w:top w:val="none" w:sz="0" w:space="0" w:color="auto"/>
                <w:left w:val="none" w:sz="0" w:space="0" w:color="auto"/>
                <w:bottom w:val="none" w:sz="0" w:space="0" w:color="auto"/>
                <w:right w:val="none" w:sz="0" w:space="0" w:color="auto"/>
              </w:divBdr>
            </w:div>
            <w:div w:id="1146775908">
              <w:marLeft w:val="0"/>
              <w:marRight w:val="0"/>
              <w:marTop w:val="0"/>
              <w:marBottom w:val="0"/>
              <w:divBdr>
                <w:top w:val="none" w:sz="0" w:space="0" w:color="auto"/>
                <w:left w:val="none" w:sz="0" w:space="0" w:color="auto"/>
                <w:bottom w:val="none" w:sz="0" w:space="0" w:color="auto"/>
                <w:right w:val="none" w:sz="0" w:space="0" w:color="auto"/>
              </w:divBdr>
            </w:div>
            <w:div w:id="1153064037">
              <w:marLeft w:val="0"/>
              <w:marRight w:val="0"/>
              <w:marTop w:val="0"/>
              <w:marBottom w:val="0"/>
              <w:divBdr>
                <w:top w:val="none" w:sz="0" w:space="0" w:color="auto"/>
                <w:left w:val="none" w:sz="0" w:space="0" w:color="auto"/>
                <w:bottom w:val="none" w:sz="0" w:space="0" w:color="auto"/>
                <w:right w:val="none" w:sz="0" w:space="0" w:color="auto"/>
              </w:divBdr>
            </w:div>
            <w:div w:id="1154487727">
              <w:marLeft w:val="0"/>
              <w:marRight w:val="0"/>
              <w:marTop w:val="0"/>
              <w:marBottom w:val="0"/>
              <w:divBdr>
                <w:top w:val="none" w:sz="0" w:space="0" w:color="auto"/>
                <w:left w:val="none" w:sz="0" w:space="0" w:color="auto"/>
                <w:bottom w:val="none" w:sz="0" w:space="0" w:color="auto"/>
                <w:right w:val="none" w:sz="0" w:space="0" w:color="auto"/>
              </w:divBdr>
            </w:div>
            <w:div w:id="1165316721">
              <w:marLeft w:val="0"/>
              <w:marRight w:val="0"/>
              <w:marTop w:val="0"/>
              <w:marBottom w:val="0"/>
              <w:divBdr>
                <w:top w:val="none" w:sz="0" w:space="0" w:color="auto"/>
                <w:left w:val="none" w:sz="0" w:space="0" w:color="auto"/>
                <w:bottom w:val="none" w:sz="0" w:space="0" w:color="auto"/>
                <w:right w:val="none" w:sz="0" w:space="0" w:color="auto"/>
              </w:divBdr>
            </w:div>
            <w:div w:id="1173377117">
              <w:marLeft w:val="0"/>
              <w:marRight w:val="0"/>
              <w:marTop w:val="0"/>
              <w:marBottom w:val="0"/>
              <w:divBdr>
                <w:top w:val="none" w:sz="0" w:space="0" w:color="auto"/>
                <w:left w:val="none" w:sz="0" w:space="0" w:color="auto"/>
                <w:bottom w:val="none" w:sz="0" w:space="0" w:color="auto"/>
                <w:right w:val="none" w:sz="0" w:space="0" w:color="auto"/>
              </w:divBdr>
            </w:div>
            <w:div w:id="1173953913">
              <w:marLeft w:val="0"/>
              <w:marRight w:val="0"/>
              <w:marTop w:val="0"/>
              <w:marBottom w:val="0"/>
              <w:divBdr>
                <w:top w:val="none" w:sz="0" w:space="0" w:color="auto"/>
                <w:left w:val="none" w:sz="0" w:space="0" w:color="auto"/>
                <w:bottom w:val="none" w:sz="0" w:space="0" w:color="auto"/>
                <w:right w:val="none" w:sz="0" w:space="0" w:color="auto"/>
              </w:divBdr>
            </w:div>
            <w:div w:id="1174684463">
              <w:marLeft w:val="0"/>
              <w:marRight w:val="0"/>
              <w:marTop w:val="0"/>
              <w:marBottom w:val="0"/>
              <w:divBdr>
                <w:top w:val="none" w:sz="0" w:space="0" w:color="auto"/>
                <w:left w:val="none" w:sz="0" w:space="0" w:color="auto"/>
                <w:bottom w:val="none" w:sz="0" w:space="0" w:color="auto"/>
                <w:right w:val="none" w:sz="0" w:space="0" w:color="auto"/>
              </w:divBdr>
            </w:div>
            <w:div w:id="1182621061">
              <w:marLeft w:val="0"/>
              <w:marRight w:val="0"/>
              <w:marTop w:val="0"/>
              <w:marBottom w:val="0"/>
              <w:divBdr>
                <w:top w:val="none" w:sz="0" w:space="0" w:color="auto"/>
                <w:left w:val="none" w:sz="0" w:space="0" w:color="auto"/>
                <w:bottom w:val="none" w:sz="0" w:space="0" w:color="auto"/>
                <w:right w:val="none" w:sz="0" w:space="0" w:color="auto"/>
              </w:divBdr>
            </w:div>
            <w:div w:id="1211769466">
              <w:marLeft w:val="0"/>
              <w:marRight w:val="0"/>
              <w:marTop w:val="0"/>
              <w:marBottom w:val="0"/>
              <w:divBdr>
                <w:top w:val="none" w:sz="0" w:space="0" w:color="auto"/>
                <w:left w:val="none" w:sz="0" w:space="0" w:color="auto"/>
                <w:bottom w:val="none" w:sz="0" w:space="0" w:color="auto"/>
                <w:right w:val="none" w:sz="0" w:space="0" w:color="auto"/>
              </w:divBdr>
            </w:div>
            <w:div w:id="1214466901">
              <w:marLeft w:val="0"/>
              <w:marRight w:val="0"/>
              <w:marTop w:val="0"/>
              <w:marBottom w:val="0"/>
              <w:divBdr>
                <w:top w:val="none" w:sz="0" w:space="0" w:color="auto"/>
                <w:left w:val="none" w:sz="0" w:space="0" w:color="auto"/>
                <w:bottom w:val="none" w:sz="0" w:space="0" w:color="auto"/>
                <w:right w:val="none" w:sz="0" w:space="0" w:color="auto"/>
              </w:divBdr>
            </w:div>
            <w:div w:id="1221013278">
              <w:marLeft w:val="0"/>
              <w:marRight w:val="0"/>
              <w:marTop w:val="0"/>
              <w:marBottom w:val="0"/>
              <w:divBdr>
                <w:top w:val="none" w:sz="0" w:space="0" w:color="auto"/>
                <w:left w:val="none" w:sz="0" w:space="0" w:color="auto"/>
                <w:bottom w:val="none" w:sz="0" w:space="0" w:color="auto"/>
                <w:right w:val="none" w:sz="0" w:space="0" w:color="auto"/>
              </w:divBdr>
            </w:div>
            <w:div w:id="1221480014">
              <w:marLeft w:val="0"/>
              <w:marRight w:val="0"/>
              <w:marTop w:val="0"/>
              <w:marBottom w:val="0"/>
              <w:divBdr>
                <w:top w:val="none" w:sz="0" w:space="0" w:color="auto"/>
                <w:left w:val="none" w:sz="0" w:space="0" w:color="auto"/>
                <w:bottom w:val="none" w:sz="0" w:space="0" w:color="auto"/>
                <w:right w:val="none" w:sz="0" w:space="0" w:color="auto"/>
              </w:divBdr>
            </w:div>
            <w:div w:id="1235236046">
              <w:marLeft w:val="0"/>
              <w:marRight w:val="0"/>
              <w:marTop w:val="0"/>
              <w:marBottom w:val="0"/>
              <w:divBdr>
                <w:top w:val="none" w:sz="0" w:space="0" w:color="auto"/>
                <w:left w:val="none" w:sz="0" w:space="0" w:color="auto"/>
                <w:bottom w:val="none" w:sz="0" w:space="0" w:color="auto"/>
                <w:right w:val="none" w:sz="0" w:space="0" w:color="auto"/>
              </w:divBdr>
            </w:div>
            <w:div w:id="1246837152">
              <w:marLeft w:val="0"/>
              <w:marRight w:val="0"/>
              <w:marTop w:val="0"/>
              <w:marBottom w:val="0"/>
              <w:divBdr>
                <w:top w:val="none" w:sz="0" w:space="0" w:color="auto"/>
                <w:left w:val="none" w:sz="0" w:space="0" w:color="auto"/>
                <w:bottom w:val="none" w:sz="0" w:space="0" w:color="auto"/>
                <w:right w:val="none" w:sz="0" w:space="0" w:color="auto"/>
              </w:divBdr>
            </w:div>
            <w:div w:id="1251617180">
              <w:marLeft w:val="0"/>
              <w:marRight w:val="0"/>
              <w:marTop w:val="0"/>
              <w:marBottom w:val="0"/>
              <w:divBdr>
                <w:top w:val="none" w:sz="0" w:space="0" w:color="auto"/>
                <w:left w:val="none" w:sz="0" w:space="0" w:color="auto"/>
                <w:bottom w:val="none" w:sz="0" w:space="0" w:color="auto"/>
                <w:right w:val="none" w:sz="0" w:space="0" w:color="auto"/>
              </w:divBdr>
            </w:div>
            <w:div w:id="1260404227">
              <w:marLeft w:val="0"/>
              <w:marRight w:val="0"/>
              <w:marTop w:val="0"/>
              <w:marBottom w:val="0"/>
              <w:divBdr>
                <w:top w:val="none" w:sz="0" w:space="0" w:color="auto"/>
                <w:left w:val="none" w:sz="0" w:space="0" w:color="auto"/>
                <w:bottom w:val="none" w:sz="0" w:space="0" w:color="auto"/>
                <w:right w:val="none" w:sz="0" w:space="0" w:color="auto"/>
              </w:divBdr>
            </w:div>
            <w:div w:id="1266186338">
              <w:marLeft w:val="0"/>
              <w:marRight w:val="0"/>
              <w:marTop w:val="0"/>
              <w:marBottom w:val="0"/>
              <w:divBdr>
                <w:top w:val="none" w:sz="0" w:space="0" w:color="auto"/>
                <w:left w:val="none" w:sz="0" w:space="0" w:color="auto"/>
                <w:bottom w:val="none" w:sz="0" w:space="0" w:color="auto"/>
                <w:right w:val="none" w:sz="0" w:space="0" w:color="auto"/>
              </w:divBdr>
            </w:div>
            <w:div w:id="1278030253">
              <w:marLeft w:val="0"/>
              <w:marRight w:val="0"/>
              <w:marTop w:val="0"/>
              <w:marBottom w:val="0"/>
              <w:divBdr>
                <w:top w:val="none" w:sz="0" w:space="0" w:color="auto"/>
                <w:left w:val="none" w:sz="0" w:space="0" w:color="auto"/>
                <w:bottom w:val="none" w:sz="0" w:space="0" w:color="auto"/>
                <w:right w:val="none" w:sz="0" w:space="0" w:color="auto"/>
              </w:divBdr>
            </w:div>
            <w:div w:id="1279144921">
              <w:marLeft w:val="0"/>
              <w:marRight w:val="0"/>
              <w:marTop w:val="0"/>
              <w:marBottom w:val="0"/>
              <w:divBdr>
                <w:top w:val="none" w:sz="0" w:space="0" w:color="auto"/>
                <w:left w:val="none" w:sz="0" w:space="0" w:color="auto"/>
                <w:bottom w:val="none" w:sz="0" w:space="0" w:color="auto"/>
                <w:right w:val="none" w:sz="0" w:space="0" w:color="auto"/>
              </w:divBdr>
            </w:div>
            <w:div w:id="1283920151">
              <w:marLeft w:val="0"/>
              <w:marRight w:val="0"/>
              <w:marTop w:val="0"/>
              <w:marBottom w:val="0"/>
              <w:divBdr>
                <w:top w:val="none" w:sz="0" w:space="0" w:color="auto"/>
                <w:left w:val="none" w:sz="0" w:space="0" w:color="auto"/>
                <w:bottom w:val="none" w:sz="0" w:space="0" w:color="auto"/>
                <w:right w:val="none" w:sz="0" w:space="0" w:color="auto"/>
              </w:divBdr>
            </w:div>
            <w:div w:id="1285768209">
              <w:marLeft w:val="0"/>
              <w:marRight w:val="0"/>
              <w:marTop w:val="0"/>
              <w:marBottom w:val="0"/>
              <w:divBdr>
                <w:top w:val="none" w:sz="0" w:space="0" w:color="auto"/>
                <w:left w:val="none" w:sz="0" w:space="0" w:color="auto"/>
                <w:bottom w:val="none" w:sz="0" w:space="0" w:color="auto"/>
                <w:right w:val="none" w:sz="0" w:space="0" w:color="auto"/>
              </w:divBdr>
            </w:div>
            <w:div w:id="1297100258">
              <w:marLeft w:val="0"/>
              <w:marRight w:val="0"/>
              <w:marTop w:val="0"/>
              <w:marBottom w:val="0"/>
              <w:divBdr>
                <w:top w:val="none" w:sz="0" w:space="0" w:color="auto"/>
                <w:left w:val="none" w:sz="0" w:space="0" w:color="auto"/>
                <w:bottom w:val="none" w:sz="0" w:space="0" w:color="auto"/>
                <w:right w:val="none" w:sz="0" w:space="0" w:color="auto"/>
              </w:divBdr>
            </w:div>
            <w:div w:id="1300191068">
              <w:marLeft w:val="0"/>
              <w:marRight w:val="0"/>
              <w:marTop w:val="0"/>
              <w:marBottom w:val="0"/>
              <w:divBdr>
                <w:top w:val="none" w:sz="0" w:space="0" w:color="auto"/>
                <w:left w:val="none" w:sz="0" w:space="0" w:color="auto"/>
                <w:bottom w:val="none" w:sz="0" w:space="0" w:color="auto"/>
                <w:right w:val="none" w:sz="0" w:space="0" w:color="auto"/>
              </w:divBdr>
            </w:div>
            <w:div w:id="1312978688">
              <w:marLeft w:val="0"/>
              <w:marRight w:val="0"/>
              <w:marTop w:val="0"/>
              <w:marBottom w:val="0"/>
              <w:divBdr>
                <w:top w:val="none" w:sz="0" w:space="0" w:color="auto"/>
                <w:left w:val="none" w:sz="0" w:space="0" w:color="auto"/>
                <w:bottom w:val="none" w:sz="0" w:space="0" w:color="auto"/>
                <w:right w:val="none" w:sz="0" w:space="0" w:color="auto"/>
              </w:divBdr>
            </w:div>
            <w:div w:id="1316841038">
              <w:marLeft w:val="0"/>
              <w:marRight w:val="0"/>
              <w:marTop w:val="0"/>
              <w:marBottom w:val="0"/>
              <w:divBdr>
                <w:top w:val="none" w:sz="0" w:space="0" w:color="auto"/>
                <w:left w:val="none" w:sz="0" w:space="0" w:color="auto"/>
                <w:bottom w:val="none" w:sz="0" w:space="0" w:color="auto"/>
                <w:right w:val="none" w:sz="0" w:space="0" w:color="auto"/>
              </w:divBdr>
            </w:div>
            <w:div w:id="1319113315">
              <w:marLeft w:val="0"/>
              <w:marRight w:val="0"/>
              <w:marTop w:val="0"/>
              <w:marBottom w:val="0"/>
              <w:divBdr>
                <w:top w:val="none" w:sz="0" w:space="0" w:color="auto"/>
                <w:left w:val="none" w:sz="0" w:space="0" w:color="auto"/>
                <w:bottom w:val="none" w:sz="0" w:space="0" w:color="auto"/>
                <w:right w:val="none" w:sz="0" w:space="0" w:color="auto"/>
              </w:divBdr>
            </w:div>
            <w:div w:id="1323390408">
              <w:marLeft w:val="0"/>
              <w:marRight w:val="0"/>
              <w:marTop w:val="0"/>
              <w:marBottom w:val="0"/>
              <w:divBdr>
                <w:top w:val="none" w:sz="0" w:space="0" w:color="auto"/>
                <w:left w:val="none" w:sz="0" w:space="0" w:color="auto"/>
                <w:bottom w:val="none" w:sz="0" w:space="0" w:color="auto"/>
                <w:right w:val="none" w:sz="0" w:space="0" w:color="auto"/>
              </w:divBdr>
            </w:div>
            <w:div w:id="1327592240">
              <w:marLeft w:val="0"/>
              <w:marRight w:val="0"/>
              <w:marTop w:val="0"/>
              <w:marBottom w:val="0"/>
              <w:divBdr>
                <w:top w:val="none" w:sz="0" w:space="0" w:color="auto"/>
                <w:left w:val="none" w:sz="0" w:space="0" w:color="auto"/>
                <w:bottom w:val="none" w:sz="0" w:space="0" w:color="auto"/>
                <w:right w:val="none" w:sz="0" w:space="0" w:color="auto"/>
              </w:divBdr>
            </w:div>
            <w:div w:id="1338002486">
              <w:marLeft w:val="0"/>
              <w:marRight w:val="0"/>
              <w:marTop w:val="0"/>
              <w:marBottom w:val="0"/>
              <w:divBdr>
                <w:top w:val="none" w:sz="0" w:space="0" w:color="auto"/>
                <w:left w:val="none" w:sz="0" w:space="0" w:color="auto"/>
                <w:bottom w:val="none" w:sz="0" w:space="0" w:color="auto"/>
                <w:right w:val="none" w:sz="0" w:space="0" w:color="auto"/>
              </w:divBdr>
            </w:div>
            <w:div w:id="1342391854">
              <w:marLeft w:val="0"/>
              <w:marRight w:val="0"/>
              <w:marTop w:val="0"/>
              <w:marBottom w:val="0"/>
              <w:divBdr>
                <w:top w:val="none" w:sz="0" w:space="0" w:color="auto"/>
                <w:left w:val="none" w:sz="0" w:space="0" w:color="auto"/>
                <w:bottom w:val="none" w:sz="0" w:space="0" w:color="auto"/>
                <w:right w:val="none" w:sz="0" w:space="0" w:color="auto"/>
              </w:divBdr>
            </w:div>
            <w:div w:id="1357076132">
              <w:marLeft w:val="0"/>
              <w:marRight w:val="0"/>
              <w:marTop w:val="0"/>
              <w:marBottom w:val="0"/>
              <w:divBdr>
                <w:top w:val="none" w:sz="0" w:space="0" w:color="auto"/>
                <w:left w:val="none" w:sz="0" w:space="0" w:color="auto"/>
                <w:bottom w:val="none" w:sz="0" w:space="0" w:color="auto"/>
                <w:right w:val="none" w:sz="0" w:space="0" w:color="auto"/>
              </w:divBdr>
            </w:div>
            <w:div w:id="1358384029">
              <w:marLeft w:val="0"/>
              <w:marRight w:val="0"/>
              <w:marTop w:val="0"/>
              <w:marBottom w:val="0"/>
              <w:divBdr>
                <w:top w:val="none" w:sz="0" w:space="0" w:color="auto"/>
                <w:left w:val="none" w:sz="0" w:space="0" w:color="auto"/>
                <w:bottom w:val="none" w:sz="0" w:space="0" w:color="auto"/>
                <w:right w:val="none" w:sz="0" w:space="0" w:color="auto"/>
              </w:divBdr>
            </w:div>
            <w:div w:id="1362167442">
              <w:marLeft w:val="0"/>
              <w:marRight w:val="0"/>
              <w:marTop w:val="0"/>
              <w:marBottom w:val="0"/>
              <w:divBdr>
                <w:top w:val="none" w:sz="0" w:space="0" w:color="auto"/>
                <w:left w:val="none" w:sz="0" w:space="0" w:color="auto"/>
                <w:bottom w:val="none" w:sz="0" w:space="0" w:color="auto"/>
                <w:right w:val="none" w:sz="0" w:space="0" w:color="auto"/>
              </w:divBdr>
            </w:div>
            <w:div w:id="1377925219">
              <w:marLeft w:val="0"/>
              <w:marRight w:val="0"/>
              <w:marTop w:val="0"/>
              <w:marBottom w:val="0"/>
              <w:divBdr>
                <w:top w:val="none" w:sz="0" w:space="0" w:color="auto"/>
                <w:left w:val="none" w:sz="0" w:space="0" w:color="auto"/>
                <w:bottom w:val="none" w:sz="0" w:space="0" w:color="auto"/>
                <w:right w:val="none" w:sz="0" w:space="0" w:color="auto"/>
              </w:divBdr>
            </w:div>
            <w:div w:id="1386566294">
              <w:marLeft w:val="0"/>
              <w:marRight w:val="0"/>
              <w:marTop w:val="0"/>
              <w:marBottom w:val="0"/>
              <w:divBdr>
                <w:top w:val="none" w:sz="0" w:space="0" w:color="auto"/>
                <w:left w:val="none" w:sz="0" w:space="0" w:color="auto"/>
                <w:bottom w:val="none" w:sz="0" w:space="0" w:color="auto"/>
                <w:right w:val="none" w:sz="0" w:space="0" w:color="auto"/>
              </w:divBdr>
            </w:div>
            <w:div w:id="1394964037">
              <w:marLeft w:val="0"/>
              <w:marRight w:val="0"/>
              <w:marTop w:val="0"/>
              <w:marBottom w:val="0"/>
              <w:divBdr>
                <w:top w:val="none" w:sz="0" w:space="0" w:color="auto"/>
                <w:left w:val="none" w:sz="0" w:space="0" w:color="auto"/>
                <w:bottom w:val="none" w:sz="0" w:space="0" w:color="auto"/>
                <w:right w:val="none" w:sz="0" w:space="0" w:color="auto"/>
              </w:divBdr>
            </w:div>
            <w:div w:id="1402633169">
              <w:marLeft w:val="0"/>
              <w:marRight w:val="0"/>
              <w:marTop w:val="0"/>
              <w:marBottom w:val="0"/>
              <w:divBdr>
                <w:top w:val="none" w:sz="0" w:space="0" w:color="auto"/>
                <w:left w:val="none" w:sz="0" w:space="0" w:color="auto"/>
                <w:bottom w:val="none" w:sz="0" w:space="0" w:color="auto"/>
                <w:right w:val="none" w:sz="0" w:space="0" w:color="auto"/>
              </w:divBdr>
            </w:div>
            <w:div w:id="1406338836">
              <w:marLeft w:val="0"/>
              <w:marRight w:val="0"/>
              <w:marTop w:val="0"/>
              <w:marBottom w:val="0"/>
              <w:divBdr>
                <w:top w:val="none" w:sz="0" w:space="0" w:color="auto"/>
                <w:left w:val="none" w:sz="0" w:space="0" w:color="auto"/>
                <w:bottom w:val="none" w:sz="0" w:space="0" w:color="auto"/>
                <w:right w:val="none" w:sz="0" w:space="0" w:color="auto"/>
              </w:divBdr>
            </w:div>
            <w:div w:id="1408770227">
              <w:marLeft w:val="0"/>
              <w:marRight w:val="0"/>
              <w:marTop w:val="0"/>
              <w:marBottom w:val="0"/>
              <w:divBdr>
                <w:top w:val="none" w:sz="0" w:space="0" w:color="auto"/>
                <w:left w:val="none" w:sz="0" w:space="0" w:color="auto"/>
                <w:bottom w:val="none" w:sz="0" w:space="0" w:color="auto"/>
                <w:right w:val="none" w:sz="0" w:space="0" w:color="auto"/>
              </w:divBdr>
            </w:div>
            <w:div w:id="1409380724">
              <w:marLeft w:val="0"/>
              <w:marRight w:val="0"/>
              <w:marTop w:val="0"/>
              <w:marBottom w:val="0"/>
              <w:divBdr>
                <w:top w:val="none" w:sz="0" w:space="0" w:color="auto"/>
                <w:left w:val="none" w:sz="0" w:space="0" w:color="auto"/>
                <w:bottom w:val="none" w:sz="0" w:space="0" w:color="auto"/>
                <w:right w:val="none" w:sz="0" w:space="0" w:color="auto"/>
              </w:divBdr>
            </w:div>
            <w:div w:id="1416126096">
              <w:marLeft w:val="0"/>
              <w:marRight w:val="0"/>
              <w:marTop w:val="0"/>
              <w:marBottom w:val="0"/>
              <w:divBdr>
                <w:top w:val="none" w:sz="0" w:space="0" w:color="auto"/>
                <w:left w:val="none" w:sz="0" w:space="0" w:color="auto"/>
                <w:bottom w:val="none" w:sz="0" w:space="0" w:color="auto"/>
                <w:right w:val="none" w:sz="0" w:space="0" w:color="auto"/>
              </w:divBdr>
            </w:div>
            <w:div w:id="1419524017">
              <w:marLeft w:val="0"/>
              <w:marRight w:val="0"/>
              <w:marTop w:val="0"/>
              <w:marBottom w:val="0"/>
              <w:divBdr>
                <w:top w:val="none" w:sz="0" w:space="0" w:color="auto"/>
                <w:left w:val="none" w:sz="0" w:space="0" w:color="auto"/>
                <w:bottom w:val="none" w:sz="0" w:space="0" w:color="auto"/>
                <w:right w:val="none" w:sz="0" w:space="0" w:color="auto"/>
              </w:divBdr>
            </w:div>
            <w:div w:id="1429085623">
              <w:marLeft w:val="0"/>
              <w:marRight w:val="0"/>
              <w:marTop w:val="0"/>
              <w:marBottom w:val="0"/>
              <w:divBdr>
                <w:top w:val="none" w:sz="0" w:space="0" w:color="auto"/>
                <w:left w:val="none" w:sz="0" w:space="0" w:color="auto"/>
                <w:bottom w:val="none" w:sz="0" w:space="0" w:color="auto"/>
                <w:right w:val="none" w:sz="0" w:space="0" w:color="auto"/>
              </w:divBdr>
            </w:div>
            <w:div w:id="1439108097">
              <w:marLeft w:val="0"/>
              <w:marRight w:val="0"/>
              <w:marTop w:val="0"/>
              <w:marBottom w:val="0"/>
              <w:divBdr>
                <w:top w:val="none" w:sz="0" w:space="0" w:color="auto"/>
                <w:left w:val="none" w:sz="0" w:space="0" w:color="auto"/>
                <w:bottom w:val="none" w:sz="0" w:space="0" w:color="auto"/>
                <w:right w:val="none" w:sz="0" w:space="0" w:color="auto"/>
              </w:divBdr>
            </w:div>
            <w:div w:id="1441028792">
              <w:marLeft w:val="0"/>
              <w:marRight w:val="0"/>
              <w:marTop w:val="0"/>
              <w:marBottom w:val="0"/>
              <w:divBdr>
                <w:top w:val="none" w:sz="0" w:space="0" w:color="auto"/>
                <w:left w:val="none" w:sz="0" w:space="0" w:color="auto"/>
                <w:bottom w:val="none" w:sz="0" w:space="0" w:color="auto"/>
                <w:right w:val="none" w:sz="0" w:space="0" w:color="auto"/>
              </w:divBdr>
            </w:div>
            <w:div w:id="1442727850">
              <w:marLeft w:val="0"/>
              <w:marRight w:val="0"/>
              <w:marTop w:val="0"/>
              <w:marBottom w:val="0"/>
              <w:divBdr>
                <w:top w:val="none" w:sz="0" w:space="0" w:color="auto"/>
                <w:left w:val="none" w:sz="0" w:space="0" w:color="auto"/>
                <w:bottom w:val="none" w:sz="0" w:space="0" w:color="auto"/>
                <w:right w:val="none" w:sz="0" w:space="0" w:color="auto"/>
              </w:divBdr>
            </w:div>
            <w:div w:id="1447234952">
              <w:marLeft w:val="0"/>
              <w:marRight w:val="0"/>
              <w:marTop w:val="0"/>
              <w:marBottom w:val="0"/>
              <w:divBdr>
                <w:top w:val="none" w:sz="0" w:space="0" w:color="auto"/>
                <w:left w:val="none" w:sz="0" w:space="0" w:color="auto"/>
                <w:bottom w:val="none" w:sz="0" w:space="0" w:color="auto"/>
                <w:right w:val="none" w:sz="0" w:space="0" w:color="auto"/>
              </w:divBdr>
            </w:div>
            <w:div w:id="1448739462">
              <w:marLeft w:val="0"/>
              <w:marRight w:val="0"/>
              <w:marTop w:val="0"/>
              <w:marBottom w:val="0"/>
              <w:divBdr>
                <w:top w:val="none" w:sz="0" w:space="0" w:color="auto"/>
                <w:left w:val="none" w:sz="0" w:space="0" w:color="auto"/>
                <w:bottom w:val="none" w:sz="0" w:space="0" w:color="auto"/>
                <w:right w:val="none" w:sz="0" w:space="0" w:color="auto"/>
              </w:divBdr>
            </w:div>
            <w:div w:id="1448740849">
              <w:marLeft w:val="0"/>
              <w:marRight w:val="0"/>
              <w:marTop w:val="0"/>
              <w:marBottom w:val="0"/>
              <w:divBdr>
                <w:top w:val="none" w:sz="0" w:space="0" w:color="auto"/>
                <w:left w:val="none" w:sz="0" w:space="0" w:color="auto"/>
                <w:bottom w:val="none" w:sz="0" w:space="0" w:color="auto"/>
                <w:right w:val="none" w:sz="0" w:space="0" w:color="auto"/>
              </w:divBdr>
            </w:div>
            <w:div w:id="1456019747">
              <w:marLeft w:val="0"/>
              <w:marRight w:val="0"/>
              <w:marTop w:val="0"/>
              <w:marBottom w:val="0"/>
              <w:divBdr>
                <w:top w:val="none" w:sz="0" w:space="0" w:color="auto"/>
                <w:left w:val="none" w:sz="0" w:space="0" w:color="auto"/>
                <w:bottom w:val="none" w:sz="0" w:space="0" w:color="auto"/>
                <w:right w:val="none" w:sz="0" w:space="0" w:color="auto"/>
              </w:divBdr>
            </w:div>
            <w:div w:id="1472792248">
              <w:marLeft w:val="0"/>
              <w:marRight w:val="0"/>
              <w:marTop w:val="0"/>
              <w:marBottom w:val="0"/>
              <w:divBdr>
                <w:top w:val="none" w:sz="0" w:space="0" w:color="auto"/>
                <w:left w:val="none" w:sz="0" w:space="0" w:color="auto"/>
                <w:bottom w:val="none" w:sz="0" w:space="0" w:color="auto"/>
                <w:right w:val="none" w:sz="0" w:space="0" w:color="auto"/>
              </w:divBdr>
            </w:div>
            <w:div w:id="1477259025">
              <w:marLeft w:val="0"/>
              <w:marRight w:val="0"/>
              <w:marTop w:val="0"/>
              <w:marBottom w:val="0"/>
              <w:divBdr>
                <w:top w:val="none" w:sz="0" w:space="0" w:color="auto"/>
                <w:left w:val="none" w:sz="0" w:space="0" w:color="auto"/>
                <w:bottom w:val="none" w:sz="0" w:space="0" w:color="auto"/>
                <w:right w:val="none" w:sz="0" w:space="0" w:color="auto"/>
              </w:divBdr>
            </w:div>
            <w:div w:id="1478838911">
              <w:marLeft w:val="0"/>
              <w:marRight w:val="0"/>
              <w:marTop w:val="0"/>
              <w:marBottom w:val="0"/>
              <w:divBdr>
                <w:top w:val="none" w:sz="0" w:space="0" w:color="auto"/>
                <w:left w:val="none" w:sz="0" w:space="0" w:color="auto"/>
                <w:bottom w:val="none" w:sz="0" w:space="0" w:color="auto"/>
                <w:right w:val="none" w:sz="0" w:space="0" w:color="auto"/>
              </w:divBdr>
            </w:div>
            <w:div w:id="1486312995">
              <w:marLeft w:val="0"/>
              <w:marRight w:val="0"/>
              <w:marTop w:val="0"/>
              <w:marBottom w:val="0"/>
              <w:divBdr>
                <w:top w:val="none" w:sz="0" w:space="0" w:color="auto"/>
                <w:left w:val="none" w:sz="0" w:space="0" w:color="auto"/>
                <w:bottom w:val="none" w:sz="0" w:space="0" w:color="auto"/>
                <w:right w:val="none" w:sz="0" w:space="0" w:color="auto"/>
              </w:divBdr>
            </w:div>
            <w:div w:id="1491408554">
              <w:marLeft w:val="0"/>
              <w:marRight w:val="0"/>
              <w:marTop w:val="0"/>
              <w:marBottom w:val="0"/>
              <w:divBdr>
                <w:top w:val="none" w:sz="0" w:space="0" w:color="auto"/>
                <w:left w:val="none" w:sz="0" w:space="0" w:color="auto"/>
                <w:bottom w:val="none" w:sz="0" w:space="0" w:color="auto"/>
                <w:right w:val="none" w:sz="0" w:space="0" w:color="auto"/>
              </w:divBdr>
            </w:div>
            <w:div w:id="1500268074">
              <w:marLeft w:val="0"/>
              <w:marRight w:val="0"/>
              <w:marTop w:val="0"/>
              <w:marBottom w:val="0"/>
              <w:divBdr>
                <w:top w:val="none" w:sz="0" w:space="0" w:color="auto"/>
                <w:left w:val="none" w:sz="0" w:space="0" w:color="auto"/>
                <w:bottom w:val="none" w:sz="0" w:space="0" w:color="auto"/>
                <w:right w:val="none" w:sz="0" w:space="0" w:color="auto"/>
              </w:divBdr>
            </w:div>
            <w:div w:id="1502427657">
              <w:marLeft w:val="0"/>
              <w:marRight w:val="0"/>
              <w:marTop w:val="0"/>
              <w:marBottom w:val="0"/>
              <w:divBdr>
                <w:top w:val="none" w:sz="0" w:space="0" w:color="auto"/>
                <w:left w:val="none" w:sz="0" w:space="0" w:color="auto"/>
                <w:bottom w:val="none" w:sz="0" w:space="0" w:color="auto"/>
                <w:right w:val="none" w:sz="0" w:space="0" w:color="auto"/>
              </w:divBdr>
            </w:div>
            <w:div w:id="1511681740">
              <w:marLeft w:val="0"/>
              <w:marRight w:val="0"/>
              <w:marTop w:val="0"/>
              <w:marBottom w:val="0"/>
              <w:divBdr>
                <w:top w:val="none" w:sz="0" w:space="0" w:color="auto"/>
                <w:left w:val="none" w:sz="0" w:space="0" w:color="auto"/>
                <w:bottom w:val="none" w:sz="0" w:space="0" w:color="auto"/>
                <w:right w:val="none" w:sz="0" w:space="0" w:color="auto"/>
              </w:divBdr>
            </w:div>
            <w:div w:id="1517576722">
              <w:marLeft w:val="0"/>
              <w:marRight w:val="0"/>
              <w:marTop w:val="0"/>
              <w:marBottom w:val="0"/>
              <w:divBdr>
                <w:top w:val="none" w:sz="0" w:space="0" w:color="auto"/>
                <w:left w:val="none" w:sz="0" w:space="0" w:color="auto"/>
                <w:bottom w:val="none" w:sz="0" w:space="0" w:color="auto"/>
                <w:right w:val="none" w:sz="0" w:space="0" w:color="auto"/>
              </w:divBdr>
            </w:div>
            <w:div w:id="1533494338">
              <w:marLeft w:val="0"/>
              <w:marRight w:val="0"/>
              <w:marTop w:val="0"/>
              <w:marBottom w:val="0"/>
              <w:divBdr>
                <w:top w:val="none" w:sz="0" w:space="0" w:color="auto"/>
                <w:left w:val="none" w:sz="0" w:space="0" w:color="auto"/>
                <w:bottom w:val="none" w:sz="0" w:space="0" w:color="auto"/>
                <w:right w:val="none" w:sz="0" w:space="0" w:color="auto"/>
              </w:divBdr>
            </w:div>
            <w:div w:id="1534687448">
              <w:marLeft w:val="0"/>
              <w:marRight w:val="0"/>
              <w:marTop w:val="0"/>
              <w:marBottom w:val="0"/>
              <w:divBdr>
                <w:top w:val="none" w:sz="0" w:space="0" w:color="auto"/>
                <w:left w:val="none" w:sz="0" w:space="0" w:color="auto"/>
                <w:bottom w:val="none" w:sz="0" w:space="0" w:color="auto"/>
                <w:right w:val="none" w:sz="0" w:space="0" w:color="auto"/>
              </w:divBdr>
            </w:div>
            <w:div w:id="1549106054">
              <w:marLeft w:val="0"/>
              <w:marRight w:val="0"/>
              <w:marTop w:val="0"/>
              <w:marBottom w:val="0"/>
              <w:divBdr>
                <w:top w:val="none" w:sz="0" w:space="0" w:color="auto"/>
                <w:left w:val="none" w:sz="0" w:space="0" w:color="auto"/>
                <w:bottom w:val="none" w:sz="0" w:space="0" w:color="auto"/>
                <w:right w:val="none" w:sz="0" w:space="0" w:color="auto"/>
              </w:divBdr>
            </w:div>
            <w:div w:id="1549802587">
              <w:marLeft w:val="0"/>
              <w:marRight w:val="0"/>
              <w:marTop w:val="0"/>
              <w:marBottom w:val="0"/>
              <w:divBdr>
                <w:top w:val="none" w:sz="0" w:space="0" w:color="auto"/>
                <w:left w:val="none" w:sz="0" w:space="0" w:color="auto"/>
                <w:bottom w:val="none" w:sz="0" w:space="0" w:color="auto"/>
                <w:right w:val="none" w:sz="0" w:space="0" w:color="auto"/>
              </w:divBdr>
            </w:div>
            <w:div w:id="1552306926">
              <w:marLeft w:val="0"/>
              <w:marRight w:val="0"/>
              <w:marTop w:val="0"/>
              <w:marBottom w:val="0"/>
              <w:divBdr>
                <w:top w:val="none" w:sz="0" w:space="0" w:color="auto"/>
                <w:left w:val="none" w:sz="0" w:space="0" w:color="auto"/>
                <w:bottom w:val="none" w:sz="0" w:space="0" w:color="auto"/>
                <w:right w:val="none" w:sz="0" w:space="0" w:color="auto"/>
              </w:divBdr>
            </w:div>
            <w:div w:id="1552766336">
              <w:marLeft w:val="0"/>
              <w:marRight w:val="0"/>
              <w:marTop w:val="0"/>
              <w:marBottom w:val="0"/>
              <w:divBdr>
                <w:top w:val="none" w:sz="0" w:space="0" w:color="auto"/>
                <w:left w:val="none" w:sz="0" w:space="0" w:color="auto"/>
                <w:bottom w:val="none" w:sz="0" w:space="0" w:color="auto"/>
                <w:right w:val="none" w:sz="0" w:space="0" w:color="auto"/>
              </w:divBdr>
            </w:div>
            <w:div w:id="1553078172">
              <w:marLeft w:val="0"/>
              <w:marRight w:val="0"/>
              <w:marTop w:val="0"/>
              <w:marBottom w:val="0"/>
              <w:divBdr>
                <w:top w:val="none" w:sz="0" w:space="0" w:color="auto"/>
                <w:left w:val="none" w:sz="0" w:space="0" w:color="auto"/>
                <w:bottom w:val="none" w:sz="0" w:space="0" w:color="auto"/>
                <w:right w:val="none" w:sz="0" w:space="0" w:color="auto"/>
              </w:divBdr>
            </w:div>
            <w:div w:id="1554466214">
              <w:marLeft w:val="0"/>
              <w:marRight w:val="0"/>
              <w:marTop w:val="0"/>
              <w:marBottom w:val="0"/>
              <w:divBdr>
                <w:top w:val="none" w:sz="0" w:space="0" w:color="auto"/>
                <w:left w:val="none" w:sz="0" w:space="0" w:color="auto"/>
                <w:bottom w:val="none" w:sz="0" w:space="0" w:color="auto"/>
                <w:right w:val="none" w:sz="0" w:space="0" w:color="auto"/>
              </w:divBdr>
            </w:div>
            <w:div w:id="1571113293">
              <w:marLeft w:val="0"/>
              <w:marRight w:val="0"/>
              <w:marTop w:val="0"/>
              <w:marBottom w:val="0"/>
              <w:divBdr>
                <w:top w:val="none" w:sz="0" w:space="0" w:color="auto"/>
                <w:left w:val="none" w:sz="0" w:space="0" w:color="auto"/>
                <w:bottom w:val="none" w:sz="0" w:space="0" w:color="auto"/>
                <w:right w:val="none" w:sz="0" w:space="0" w:color="auto"/>
              </w:divBdr>
            </w:div>
            <w:div w:id="1585185731">
              <w:marLeft w:val="0"/>
              <w:marRight w:val="0"/>
              <w:marTop w:val="0"/>
              <w:marBottom w:val="0"/>
              <w:divBdr>
                <w:top w:val="none" w:sz="0" w:space="0" w:color="auto"/>
                <w:left w:val="none" w:sz="0" w:space="0" w:color="auto"/>
                <w:bottom w:val="none" w:sz="0" w:space="0" w:color="auto"/>
                <w:right w:val="none" w:sz="0" w:space="0" w:color="auto"/>
              </w:divBdr>
            </w:div>
            <w:div w:id="1588420217">
              <w:marLeft w:val="0"/>
              <w:marRight w:val="0"/>
              <w:marTop w:val="0"/>
              <w:marBottom w:val="0"/>
              <w:divBdr>
                <w:top w:val="none" w:sz="0" w:space="0" w:color="auto"/>
                <w:left w:val="none" w:sz="0" w:space="0" w:color="auto"/>
                <w:bottom w:val="none" w:sz="0" w:space="0" w:color="auto"/>
                <w:right w:val="none" w:sz="0" w:space="0" w:color="auto"/>
              </w:divBdr>
            </w:div>
            <w:div w:id="1601643090">
              <w:marLeft w:val="0"/>
              <w:marRight w:val="0"/>
              <w:marTop w:val="0"/>
              <w:marBottom w:val="0"/>
              <w:divBdr>
                <w:top w:val="none" w:sz="0" w:space="0" w:color="auto"/>
                <w:left w:val="none" w:sz="0" w:space="0" w:color="auto"/>
                <w:bottom w:val="none" w:sz="0" w:space="0" w:color="auto"/>
                <w:right w:val="none" w:sz="0" w:space="0" w:color="auto"/>
              </w:divBdr>
            </w:div>
            <w:div w:id="1603567351">
              <w:marLeft w:val="0"/>
              <w:marRight w:val="0"/>
              <w:marTop w:val="0"/>
              <w:marBottom w:val="0"/>
              <w:divBdr>
                <w:top w:val="none" w:sz="0" w:space="0" w:color="auto"/>
                <w:left w:val="none" w:sz="0" w:space="0" w:color="auto"/>
                <w:bottom w:val="none" w:sz="0" w:space="0" w:color="auto"/>
                <w:right w:val="none" w:sz="0" w:space="0" w:color="auto"/>
              </w:divBdr>
            </w:div>
            <w:div w:id="1607690373">
              <w:marLeft w:val="0"/>
              <w:marRight w:val="0"/>
              <w:marTop w:val="0"/>
              <w:marBottom w:val="0"/>
              <w:divBdr>
                <w:top w:val="none" w:sz="0" w:space="0" w:color="auto"/>
                <w:left w:val="none" w:sz="0" w:space="0" w:color="auto"/>
                <w:bottom w:val="none" w:sz="0" w:space="0" w:color="auto"/>
                <w:right w:val="none" w:sz="0" w:space="0" w:color="auto"/>
              </w:divBdr>
            </w:div>
            <w:div w:id="1616864191">
              <w:marLeft w:val="0"/>
              <w:marRight w:val="0"/>
              <w:marTop w:val="0"/>
              <w:marBottom w:val="0"/>
              <w:divBdr>
                <w:top w:val="none" w:sz="0" w:space="0" w:color="auto"/>
                <w:left w:val="none" w:sz="0" w:space="0" w:color="auto"/>
                <w:bottom w:val="none" w:sz="0" w:space="0" w:color="auto"/>
                <w:right w:val="none" w:sz="0" w:space="0" w:color="auto"/>
              </w:divBdr>
            </w:div>
            <w:div w:id="1616864405">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1631013827">
              <w:marLeft w:val="0"/>
              <w:marRight w:val="0"/>
              <w:marTop w:val="0"/>
              <w:marBottom w:val="0"/>
              <w:divBdr>
                <w:top w:val="none" w:sz="0" w:space="0" w:color="auto"/>
                <w:left w:val="none" w:sz="0" w:space="0" w:color="auto"/>
                <w:bottom w:val="none" w:sz="0" w:space="0" w:color="auto"/>
                <w:right w:val="none" w:sz="0" w:space="0" w:color="auto"/>
              </w:divBdr>
            </w:div>
            <w:div w:id="1640303526">
              <w:marLeft w:val="0"/>
              <w:marRight w:val="0"/>
              <w:marTop w:val="0"/>
              <w:marBottom w:val="0"/>
              <w:divBdr>
                <w:top w:val="none" w:sz="0" w:space="0" w:color="auto"/>
                <w:left w:val="none" w:sz="0" w:space="0" w:color="auto"/>
                <w:bottom w:val="none" w:sz="0" w:space="0" w:color="auto"/>
                <w:right w:val="none" w:sz="0" w:space="0" w:color="auto"/>
              </w:divBdr>
            </w:div>
            <w:div w:id="1641299348">
              <w:marLeft w:val="0"/>
              <w:marRight w:val="0"/>
              <w:marTop w:val="0"/>
              <w:marBottom w:val="0"/>
              <w:divBdr>
                <w:top w:val="none" w:sz="0" w:space="0" w:color="auto"/>
                <w:left w:val="none" w:sz="0" w:space="0" w:color="auto"/>
                <w:bottom w:val="none" w:sz="0" w:space="0" w:color="auto"/>
                <w:right w:val="none" w:sz="0" w:space="0" w:color="auto"/>
              </w:divBdr>
            </w:div>
            <w:div w:id="1645352733">
              <w:marLeft w:val="0"/>
              <w:marRight w:val="0"/>
              <w:marTop w:val="0"/>
              <w:marBottom w:val="0"/>
              <w:divBdr>
                <w:top w:val="none" w:sz="0" w:space="0" w:color="auto"/>
                <w:left w:val="none" w:sz="0" w:space="0" w:color="auto"/>
                <w:bottom w:val="none" w:sz="0" w:space="0" w:color="auto"/>
                <w:right w:val="none" w:sz="0" w:space="0" w:color="auto"/>
              </w:divBdr>
            </w:div>
            <w:div w:id="1653093441">
              <w:marLeft w:val="0"/>
              <w:marRight w:val="0"/>
              <w:marTop w:val="0"/>
              <w:marBottom w:val="0"/>
              <w:divBdr>
                <w:top w:val="none" w:sz="0" w:space="0" w:color="auto"/>
                <w:left w:val="none" w:sz="0" w:space="0" w:color="auto"/>
                <w:bottom w:val="none" w:sz="0" w:space="0" w:color="auto"/>
                <w:right w:val="none" w:sz="0" w:space="0" w:color="auto"/>
              </w:divBdr>
            </w:div>
            <w:div w:id="1658000352">
              <w:marLeft w:val="0"/>
              <w:marRight w:val="0"/>
              <w:marTop w:val="0"/>
              <w:marBottom w:val="0"/>
              <w:divBdr>
                <w:top w:val="none" w:sz="0" w:space="0" w:color="auto"/>
                <w:left w:val="none" w:sz="0" w:space="0" w:color="auto"/>
                <w:bottom w:val="none" w:sz="0" w:space="0" w:color="auto"/>
                <w:right w:val="none" w:sz="0" w:space="0" w:color="auto"/>
              </w:divBdr>
            </w:div>
            <w:div w:id="1659922719">
              <w:marLeft w:val="0"/>
              <w:marRight w:val="0"/>
              <w:marTop w:val="0"/>
              <w:marBottom w:val="0"/>
              <w:divBdr>
                <w:top w:val="none" w:sz="0" w:space="0" w:color="auto"/>
                <w:left w:val="none" w:sz="0" w:space="0" w:color="auto"/>
                <w:bottom w:val="none" w:sz="0" w:space="0" w:color="auto"/>
                <w:right w:val="none" w:sz="0" w:space="0" w:color="auto"/>
              </w:divBdr>
            </w:div>
            <w:div w:id="1681809577">
              <w:marLeft w:val="0"/>
              <w:marRight w:val="0"/>
              <w:marTop w:val="0"/>
              <w:marBottom w:val="0"/>
              <w:divBdr>
                <w:top w:val="none" w:sz="0" w:space="0" w:color="auto"/>
                <w:left w:val="none" w:sz="0" w:space="0" w:color="auto"/>
                <w:bottom w:val="none" w:sz="0" w:space="0" w:color="auto"/>
                <w:right w:val="none" w:sz="0" w:space="0" w:color="auto"/>
              </w:divBdr>
            </w:div>
            <w:div w:id="1685742596">
              <w:marLeft w:val="0"/>
              <w:marRight w:val="0"/>
              <w:marTop w:val="0"/>
              <w:marBottom w:val="0"/>
              <w:divBdr>
                <w:top w:val="none" w:sz="0" w:space="0" w:color="auto"/>
                <w:left w:val="none" w:sz="0" w:space="0" w:color="auto"/>
                <w:bottom w:val="none" w:sz="0" w:space="0" w:color="auto"/>
                <w:right w:val="none" w:sz="0" w:space="0" w:color="auto"/>
              </w:divBdr>
            </w:div>
            <w:div w:id="1692995958">
              <w:marLeft w:val="0"/>
              <w:marRight w:val="0"/>
              <w:marTop w:val="0"/>
              <w:marBottom w:val="0"/>
              <w:divBdr>
                <w:top w:val="none" w:sz="0" w:space="0" w:color="auto"/>
                <w:left w:val="none" w:sz="0" w:space="0" w:color="auto"/>
                <w:bottom w:val="none" w:sz="0" w:space="0" w:color="auto"/>
                <w:right w:val="none" w:sz="0" w:space="0" w:color="auto"/>
              </w:divBdr>
            </w:div>
            <w:div w:id="1696927410">
              <w:marLeft w:val="0"/>
              <w:marRight w:val="0"/>
              <w:marTop w:val="0"/>
              <w:marBottom w:val="0"/>
              <w:divBdr>
                <w:top w:val="none" w:sz="0" w:space="0" w:color="auto"/>
                <w:left w:val="none" w:sz="0" w:space="0" w:color="auto"/>
                <w:bottom w:val="none" w:sz="0" w:space="0" w:color="auto"/>
                <w:right w:val="none" w:sz="0" w:space="0" w:color="auto"/>
              </w:divBdr>
            </w:div>
            <w:div w:id="1704861895">
              <w:marLeft w:val="0"/>
              <w:marRight w:val="0"/>
              <w:marTop w:val="0"/>
              <w:marBottom w:val="0"/>
              <w:divBdr>
                <w:top w:val="none" w:sz="0" w:space="0" w:color="auto"/>
                <w:left w:val="none" w:sz="0" w:space="0" w:color="auto"/>
                <w:bottom w:val="none" w:sz="0" w:space="0" w:color="auto"/>
                <w:right w:val="none" w:sz="0" w:space="0" w:color="auto"/>
              </w:divBdr>
            </w:div>
            <w:div w:id="1722823881">
              <w:marLeft w:val="0"/>
              <w:marRight w:val="0"/>
              <w:marTop w:val="0"/>
              <w:marBottom w:val="0"/>
              <w:divBdr>
                <w:top w:val="none" w:sz="0" w:space="0" w:color="auto"/>
                <w:left w:val="none" w:sz="0" w:space="0" w:color="auto"/>
                <w:bottom w:val="none" w:sz="0" w:space="0" w:color="auto"/>
                <w:right w:val="none" w:sz="0" w:space="0" w:color="auto"/>
              </w:divBdr>
            </w:div>
            <w:div w:id="1724332071">
              <w:marLeft w:val="0"/>
              <w:marRight w:val="0"/>
              <w:marTop w:val="0"/>
              <w:marBottom w:val="0"/>
              <w:divBdr>
                <w:top w:val="none" w:sz="0" w:space="0" w:color="auto"/>
                <w:left w:val="none" w:sz="0" w:space="0" w:color="auto"/>
                <w:bottom w:val="none" w:sz="0" w:space="0" w:color="auto"/>
                <w:right w:val="none" w:sz="0" w:space="0" w:color="auto"/>
              </w:divBdr>
            </w:div>
            <w:div w:id="1725254541">
              <w:marLeft w:val="0"/>
              <w:marRight w:val="0"/>
              <w:marTop w:val="0"/>
              <w:marBottom w:val="0"/>
              <w:divBdr>
                <w:top w:val="none" w:sz="0" w:space="0" w:color="auto"/>
                <w:left w:val="none" w:sz="0" w:space="0" w:color="auto"/>
                <w:bottom w:val="none" w:sz="0" w:space="0" w:color="auto"/>
                <w:right w:val="none" w:sz="0" w:space="0" w:color="auto"/>
              </w:divBdr>
            </w:div>
            <w:div w:id="1738700517">
              <w:marLeft w:val="0"/>
              <w:marRight w:val="0"/>
              <w:marTop w:val="0"/>
              <w:marBottom w:val="0"/>
              <w:divBdr>
                <w:top w:val="none" w:sz="0" w:space="0" w:color="auto"/>
                <w:left w:val="none" w:sz="0" w:space="0" w:color="auto"/>
                <w:bottom w:val="none" w:sz="0" w:space="0" w:color="auto"/>
                <w:right w:val="none" w:sz="0" w:space="0" w:color="auto"/>
              </w:divBdr>
            </w:div>
            <w:div w:id="1743020884">
              <w:marLeft w:val="0"/>
              <w:marRight w:val="0"/>
              <w:marTop w:val="0"/>
              <w:marBottom w:val="0"/>
              <w:divBdr>
                <w:top w:val="none" w:sz="0" w:space="0" w:color="auto"/>
                <w:left w:val="none" w:sz="0" w:space="0" w:color="auto"/>
                <w:bottom w:val="none" w:sz="0" w:space="0" w:color="auto"/>
                <w:right w:val="none" w:sz="0" w:space="0" w:color="auto"/>
              </w:divBdr>
            </w:div>
            <w:div w:id="1743486334">
              <w:marLeft w:val="0"/>
              <w:marRight w:val="0"/>
              <w:marTop w:val="0"/>
              <w:marBottom w:val="0"/>
              <w:divBdr>
                <w:top w:val="none" w:sz="0" w:space="0" w:color="auto"/>
                <w:left w:val="none" w:sz="0" w:space="0" w:color="auto"/>
                <w:bottom w:val="none" w:sz="0" w:space="0" w:color="auto"/>
                <w:right w:val="none" w:sz="0" w:space="0" w:color="auto"/>
              </w:divBdr>
            </w:div>
            <w:div w:id="1745757923">
              <w:marLeft w:val="0"/>
              <w:marRight w:val="0"/>
              <w:marTop w:val="0"/>
              <w:marBottom w:val="0"/>
              <w:divBdr>
                <w:top w:val="none" w:sz="0" w:space="0" w:color="auto"/>
                <w:left w:val="none" w:sz="0" w:space="0" w:color="auto"/>
                <w:bottom w:val="none" w:sz="0" w:space="0" w:color="auto"/>
                <w:right w:val="none" w:sz="0" w:space="0" w:color="auto"/>
              </w:divBdr>
            </w:div>
            <w:div w:id="1746488511">
              <w:marLeft w:val="0"/>
              <w:marRight w:val="0"/>
              <w:marTop w:val="0"/>
              <w:marBottom w:val="0"/>
              <w:divBdr>
                <w:top w:val="none" w:sz="0" w:space="0" w:color="auto"/>
                <w:left w:val="none" w:sz="0" w:space="0" w:color="auto"/>
                <w:bottom w:val="none" w:sz="0" w:space="0" w:color="auto"/>
                <w:right w:val="none" w:sz="0" w:space="0" w:color="auto"/>
              </w:divBdr>
            </w:div>
            <w:div w:id="1760783705">
              <w:marLeft w:val="0"/>
              <w:marRight w:val="0"/>
              <w:marTop w:val="0"/>
              <w:marBottom w:val="0"/>
              <w:divBdr>
                <w:top w:val="none" w:sz="0" w:space="0" w:color="auto"/>
                <w:left w:val="none" w:sz="0" w:space="0" w:color="auto"/>
                <w:bottom w:val="none" w:sz="0" w:space="0" w:color="auto"/>
                <w:right w:val="none" w:sz="0" w:space="0" w:color="auto"/>
              </w:divBdr>
            </w:div>
            <w:div w:id="1777556118">
              <w:marLeft w:val="0"/>
              <w:marRight w:val="0"/>
              <w:marTop w:val="0"/>
              <w:marBottom w:val="0"/>
              <w:divBdr>
                <w:top w:val="none" w:sz="0" w:space="0" w:color="auto"/>
                <w:left w:val="none" w:sz="0" w:space="0" w:color="auto"/>
                <w:bottom w:val="none" w:sz="0" w:space="0" w:color="auto"/>
                <w:right w:val="none" w:sz="0" w:space="0" w:color="auto"/>
              </w:divBdr>
            </w:div>
            <w:div w:id="1781759491">
              <w:marLeft w:val="0"/>
              <w:marRight w:val="0"/>
              <w:marTop w:val="0"/>
              <w:marBottom w:val="0"/>
              <w:divBdr>
                <w:top w:val="none" w:sz="0" w:space="0" w:color="auto"/>
                <w:left w:val="none" w:sz="0" w:space="0" w:color="auto"/>
                <w:bottom w:val="none" w:sz="0" w:space="0" w:color="auto"/>
                <w:right w:val="none" w:sz="0" w:space="0" w:color="auto"/>
              </w:divBdr>
            </w:div>
            <w:div w:id="1784767142">
              <w:marLeft w:val="0"/>
              <w:marRight w:val="0"/>
              <w:marTop w:val="0"/>
              <w:marBottom w:val="0"/>
              <w:divBdr>
                <w:top w:val="none" w:sz="0" w:space="0" w:color="auto"/>
                <w:left w:val="none" w:sz="0" w:space="0" w:color="auto"/>
                <w:bottom w:val="none" w:sz="0" w:space="0" w:color="auto"/>
                <w:right w:val="none" w:sz="0" w:space="0" w:color="auto"/>
              </w:divBdr>
            </w:div>
            <w:div w:id="1792632111">
              <w:marLeft w:val="0"/>
              <w:marRight w:val="0"/>
              <w:marTop w:val="0"/>
              <w:marBottom w:val="0"/>
              <w:divBdr>
                <w:top w:val="none" w:sz="0" w:space="0" w:color="auto"/>
                <w:left w:val="none" w:sz="0" w:space="0" w:color="auto"/>
                <w:bottom w:val="none" w:sz="0" w:space="0" w:color="auto"/>
                <w:right w:val="none" w:sz="0" w:space="0" w:color="auto"/>
              </w:divBdr>
            </w:div>
            <w:div w:id="1801415970">
              <w:marLeft w:val="0"/>
              <w:marRight w:val="0"/>
              <w:marTop w:val="0"/>
              <w:marBottom w:val="0"/>
              <w:divBdr>
                <w:top w:val="none" w:sz="0" w:space="0" w:color="auto"/>
                <w:left w:val="none" w:sz="0" w:space="0" w:color="auto"/>
                <w:bottom w:val="none" w:sz="0" w:space="0" w:color="auto"/>
                <w:right w:val="none" w:sz="0" w:space="0" w:color="auto"/>
              </w:divBdr>
            </w:div>
            <w:div w:id="1803569732">
              <w:marLeft w:val="0"/>
              <w:marRight w:val="0"/>
              <w:marTop w:val="0"/>
              <w:marBottom w:val="0"/>
              <w:divBdr>
                <w:top w:val="none" w:sz="0" w:space="0" w:color="auto"/>
                <w:left w:val="none" w:sz="0" w:space="0" w:color="auto"/>
                <w:bottom w:val="none" w:sz="0" w:space="0" w:color="auto"/>
                <w:right w:val="none" w:sz="0" w:space="0" w:color="auto"/>
              </w:divBdr>
            </w:div>
            <w:div w:id="1809391493">
              <w:marLeft w:val="0"/>
              <w:marRight w:val="0"/>
              <w:marTop w:val="0"/>
              <w:marBottom w:val="0"/>
              <w:divBdr>
                <w:top w:val="none" w:sz="0" w:space="0" w:color="auto"/>
                <w:left w:val="none" w:sz="0" w:space="0" w:color="auto"/>
                <w:bottom w:val="none" w:sz="0" w:space="0" w:color="auto"/>
                <w:right w:val="none" w:sz="0" w:space="0" w:color="auto"/>
              </w:divBdr>
            </w:div>
            <w:div w:id="1810629671">
              <w:marLeft w:val="0"/>
              <w:marRight w:val="0"/>
              <w:marTop w:val="0"/>
              <w:marBottom w:val="0"/>
              <w:divBdr>
                <w:top w:val="none" w:sz="0" w:space="0" w:color="auto"/>
                <w:left w:val="none" w:sz="0" w:space="0" w:color="auto"/>
                <w:bottom w:val="none" w:sz="0" w:space="0" w:color="auto"/>
                <w:right w:val="none" w:sz="0" w:space="0" w:color="auto"/>
              </w:divBdr>
            </w:div>
            <w:div w:id="1813788091">
              <w:marLeft w:val="0"/>
              <w:marRight w:val="0"/>
              <w:marTop w:val="0"/>
              <w:marBottom w:val="0"/>
              <w:divBdr>
                <w:top w:val="none" w:sz="0" w:space="0" w:color="auto"/>
                <w:left w:val="none" w:sz="0" w:space="0" w:color="auto"/>
                <w:bottom w:val="none" w:sz="0" w:space="0" w:color="auto"/>
                <w:right w:val="none" w:sz="0" w:space="0" w:color="auto"/>
              </w:divBdr>
            </w:div>
            <w:div w:id="1818376340">
              <w:marLeft w:val="0"/>
              <w:marRight w:val="0"/>
              <w:marTop w:val="0"/>
              <w:marBottom w:val="0"/>
              <w:divBdr>
                <w:top w:val="none" w:sz="0" w:space="0" w:color="auto"/>
                <w:left w:val="none" w:sz="0" w:space="0" w:color="auto"/>
                <w:bottom w:val="none" w:sz="0" w:space="0" w:color="auto"/>
                <w:right w:val="none" w:sz="0" w:space="0" w:color="auto"/>
              </w:divBdr>
            </w:div>
            <w:div w:id="1822498532">
              <w:marLeft w:val="0"/>
              <w:marRight w:val="0"/>
              <w:marTop w:val="0"/>
              <w:marBottom w:val="0"/>
              <w:divBdr>
                <w:top w:val="none" w:sz="0" w:space="0" w:color="auto"/>
                <w:left w:val="none" w:sz="0" w:space="0" w:color="auto"/>
                <w:bottom w:val="none" w:sz="0" w:space="0" w:color="auto"/>
                <w:right w:val="none" w:sz="0" w:space="0" w:color="auto"/>
              </w:divBdr>
            </w:div>
            <w:div w:id="1825587531">
              <w:marLeft w:val="0"/>
              <w:marRight w:val="0"/>
              <w:marTop w:val="0"/>
              <w:marBottom w:val="0"/>
              <w:divBdr>
                <w:top w:val="none" w:sz="0" w:space="0" w:color="auto"/>
                <w:left w:val="none" w:sz="0" w:space="0" w:color="auto"/>
                <w:bottom w:val="none" w:sz="0" w:space="0" w:color="auto"/>
                <w:right w:val="none" w:sz="0" w:space="0" w:color="auto"/>
              </w:divBdr>
            </w:div>
            <w:div w:id="1825855309">
              <w:marLeft w:val="0"/>
              <w:marRight w:val="0"/>
              <w:marTop w:val="0"/>
              <w:marBottom w:val="0"/>
              <w:divBdr>
                <w:top w:val="none" w:sz="0" w:space="0" w:color="auto"/>
                <w:left w:val="none" w:sz="0" w:space="0" w:color="auto"/>
                <w:bottom w:val="none" w:sz="0" w:space="0" w:color="auto"/>
                <w:right w:val="none" w:sz="0" w:space="0" w:color="auto"/>
              </w:divBdr>
            </w:div>
            <w:div w:id="1828202355">
              <w:marLeft w:val="0"/>
              <w:marRight w:val="0"/>
              <w:marTop w:val="0"/>
              <w:marBottom w:val="0"/>
              <w:divBdr>
                <w:top w:val="none" w:sz="0" w:space="0" w:color="auto"/>
                <w:left w:val="none" w:sz="0" w:space="0" w:color="auto"/>
                <w:bottom w:val="none" w:sz="0" w:space="0" w:color="auto"/>
                <w:right w:val="none" w:sz="0" w:space="0" w:color="auto"/>
              </w:divBdr>
            </w:div>
            <w:div w:id="1852062467">
              <w:marLeft w:val="0"/>
              <w:marRight w:val="0"/>
              <w:marTop w:val="0"/>
              <w:marBottom w:val="0"/>
              <w:divBdr>
                <w:top w:val="none" w:sz="0" w:space="0" w:color="auto"/>
                <w:left w:val="none" w:sz="0" w:space="0" w:color="auto"/>
                <w:bottom w:val="none" w:sz="0" w:space="0" w:color="auto"/>
                <w:right w:val="none" w:sz="0" w:space="0" w:color="auto"/>
              </w:divBdr>
            </w:div>
            <w:div w:id="1852143311">
              <w:marLeft w:val="0"/>
              <w:marRight w:val="0"/>
              <w:marTop w:val="0"/>
              <w:marBottom w:val="0"/>
              <w:divBdr>
                <w:top w:val="none" w:sz="0" w:space="0" w:color="auto"/>
                <w:left w:val="none" w:sz="0" w:space="0" w:color="auto"/>
                <w:bottom w:val="none" w:sz="0" w:space="0" w:color="auto"/>
                <w:right w:val="none" w:sz="0" w:space="0" w:color="auto"/>
              </w:divBdr>
            </w:div>
            <w:div w:id="1855416415">
              <w:marLeft w:val="0"/>
              <w:marRight w:val="0"/>
              <w:marTop w:val="0"/>
              <w:marBottom w:val="0"/>
              <w:divBdr>
                <w:top w:val="none" w:sz="0" w:space="0" w:color="auto"/>
                <w:left w:val="none" w:sz="0" w:space="0" w:color="auto"/>
                <w:bottom w:val="none" w:sz="0" w:space="0" w:color="auto"/>
                <w:right w:val="none" w:sz="0" w:space="0" w:color="auto"/>
              </w:divBdr>
            </w:div>
            <w:div w:id="1855922661">
              <w:marLeft w:val="0"/>
              <w:marRight w:val="0"/>
              <w:marTop w:val="0"/>
              <w:marBottom w:val="0"/>
              <w:divBdr>
                <w:top w:val="none" w:sz="0" w:space="0" w:color="auto"/>
                <w:left w:val="none" w:sz="0" w:space="0" w:color="auto"/>
                <w:bottom w:val="none" w:sz="0" w:space="0" w:color="auto"/>
                <w:right w:val="none" w:sz="0" w:space="0" w:color="auto"/>
              </w:divBdr>
            </w:div>
            <w:div w:id="1873221352">
              <w:marLeft w:val="0"/>
              <w:marRight w:val="0"/>
              <w:marTop w:val="0"/>
              <w:marBottom w:val="0"/>
              <w:divBdr>
                <w:top w:val="none" w:sz="0" w:space="0" w:color="auto"/>
                <w:left w:val="none" w:sz="0" w:space="0" w:color="auto"/>
                <w:bottom w:val="none" w:sz="0" w:space="0" w:color="auto"/>
                <w:right w:val="none" w:sz="0" w:space="0" w:color="auto"/>
              </w:divBdr>
            </w:div>
            <w:div w:id="1877548457">
              <w:marLeft w:val="0"/>
              <w:marRight w:val="0"/>
              <w:marTop w:val="0"/>
              <w:marBottom w:val="0"/>
              <w:divBdr>
                <w:top w:val="none" w:sz="0" w:space="0" w:color="auto"/>
                <w:left w:val="none" w:sz="0" w:space="0" w:color="auto"/>
                <w:bottom w:val="none" w:sz="0" w:space="0" w:color="auto"/>
                <w:right w:val="none" w:sz="0" w:space="0" w:color="auto"/>
              </w:divBdr>
            </w:div>
            <w:div w:id="1899903135">
              <w:marLeft w:val="0"/>
              <w:marRight w:val="0"/>
              <w:marTop w:val="0"/>
              <w:marBottom w:val="0"/>
              <w:divBdr>
                <w:top w:val="none" w:sz="0" w:space="0" w:color="auto"/>
                <w:left w:val="none" w:sz="0" w:space="0" w:color="auto"/>
                <w:bottom w:val="none" w:sz="0" w:space="0" w:color="auto"/>
                <w:right w:val="none" w:sz="0" w:space="0" w:color="auto"/>
              </w:divBdr>
            </w:div>
            <w:div w:id="1903757578">
              <w:marLeft w:val="0"/>
              <w:marRight w:val="0"/>
              <w:marTop w:val="0"/>
              <w:marBottom w:val="0"/>
              <w:divBdr>
                <w:top w:val="none" w:sz="0" w:space="0" w:color="auto"/>
                <w:left w:val="none" w:sz="0" w:space="0" w:color="auto"/>
                <w:bottom w:val="none" w:sz="0" w:space="0" w:color="auto"/>
                <w:right w:val="none" w:sz="0" w:space="0" w:color="auto"/>
              </w:divBdr>
            </w:div>
            <w:div w:id="1906523924">
              <w:marLeft w:val="0"/>
              <w:marRight w:val="0"/>
              <w:marTop w:val="0"/>
              <w:marBottom w:val="0"/>
              <w:divBdr>
                <w:top w:val="none" w:sz="0" w:space="0" w:color="auto"/>
                <w:left w:val="none" w:sz="0" w:space="0" w:color="auto"/>
                <w:bottom w:val="none" w:sz="0" w:space="0" w:color="auto"/>
                <w:right w:val="none" w:sz="0" w:space="0" w:color="auto"/>
              </w:divBdr>
            </w:div>
            <w:div w:id="1909925423">
              <w:marLeft w:val="0"/>
              <w:marRight w:val="0"/>
              <w:marTop w:val="0"/>
              <w:marBottom w:val="0"/>
              <w:divBdr>
                <w:top w:val="none" w:sz="0" w:space="0" w:color="auto"/>
                <w:left w:val="none" w:sz="0" w:space="0" w:color="auto"/>
                <w:bottom w:val="none" w:sz="0" w:space="0" w:color="auto"/>
                <w:right w:val="none" w:sz="0" w:space="0" w:color="auto"/>
              </w:divBdr>
            </w:div>
            <w:div w:id="1918977120">
              <w:marLeft w:val="0"/>
              <w:marRight w:val="0"/>
              <w:marTop w:val="0"/>
              <w:marBottom w:val="0"/>
              <w:divBdr>
                <w:top w:val="none" w:sz="0" w:space="0" w:color="auto"/>
                <w:left w:val="none" w:sz="0" w:space="0" w:color="auto"/>
                <w:bottom w:val="none" w:sz="0" w:space="0" w:color="auto"/>
                <w:right w:val="none" w:sz="0" w:space="0" w:color="auto"/>
              </w:divBdr>
            </w:div>
            <w:div w:id="1921713693">
              <w:marLeft w:val="0"/>
              <w:marRight w:val="0"/>
              <w:marTop w:val="0"/>
              <w:marBottom w:val="0"/>
              <w:divBdr>
                <w:top w:val="none" w:sz="0" w:space="0" w:color="auto"/>
                <w:left w:val="none" w:sz="0" w:space="0" w:color="auto"/>
                <w:bottom w:val="none" w:sz="0" w:space="0" w:color="auto"/>
                <w:right w:val="none" w:sz="0" w:space="0" w:color="auto"/>
              </w:divBdr>
            </w:div>
            <w:div w:id="1923681857">
              <w:marLeft w:val="0"/>
              <w:marRight w:val="0"/>
              <w:marTop w:val="0"/>
              <w:marBottom w:val="0"/>
              <w:divBdr>
                <w:top w:val="none" w:sz="0" w:space="0" w:color="auto"/>
                <w:left w:val="none" w:sz="0" w:space="0" w:color="auto"/>
                <w:bottom w:val="none" w:sz="0" w:space="0" w:color="auto"/>
                <w:right w:val="none" w:sz="0" w:space="0" w:color="auto"/>
              </w:divBdr>
            </w:div>
            <w:div w:id="1926718739">
              <w:marLeft w:val="0"/>
              <w:marRight w:val="0"/>
              <w:marTop w:val="0"/>
              <w:marBottom w:val="0"/>
              <w:divBdr>
                <w:top w:val="none" w:sz="0" w:space="0" w:color="auto"/>
                <w:left w:val="none" w:sz="0" w:space="0" w:color="auto"/>
                <w:bottom w:val="none" w:sz="0" w:space="0" w:color="auto"/>
                <w:right w:val="none" w:sz="0" w:space="0" w:color="auto"/>
              </w:divBdr>
            </w:div>
            <w:div w:id="1928146437">
              <w:marLeft w:val="0"/>
              <w:marRight w:val="0"/>
              <w:marTop w:val="0"/>
              <w:marBottom w:val="0"/>
              <w:divBdr>
                <w:top w:val="none" w:sz="0" w:space="0" w:color="auto"/>
                <w:left w:val="none" w:sz="0" w:space="0" w:color="auto"/>
                <w:bottom w:val="none" w:sz="0" w:space="0" w:color="auto"/>
                <w:right w:val="none" w:sz="0" w:space="0" w:color="auto"/>
              </w:divBdr>
            </w:div>
            <w:div w:id="1948586895">
              <w:marLeft w:val="0"/>
              <w:marRight w:val="0"/>
              <w:marTop w:val="0"/>
              <w:marBottom w:val="0"/>
              <w:divBdr>
                <w:top w:val="none" w:sz="0" w:space="0" w:color="auto"/>
                <w:left w:val="none" w:sz="0" w:space="0" w:color="auto"/>
                <w:bottom w:val="none" w:sz="0" w:space="0" w:color="auto"/>
                <w:right w:val="none" w:sz="0" w:space="0" w:color="auto"/>
              </w:divBdr>
            </w:div>
            <w:div w:id="1950432255">
              <w:marLeft w:val="0"/>
              <w:marRight w:val="0"/>
              <w:marTop w:val="0"/>
              <w:marBottom w:val="0"/>
              <w:divBdr>
                <w:top w:val="none" w:sz="0" w:space="0" w:color="auto"/>
                <w:left w:val="none" w:sz="0" w:space="0" w:color="auto"/>
                <w:bottom w:val="none" w:sz="0" w:space="0" w:color="auto"/>
                <w:right w:val="none" w:sz="0" w:space="0" w:color="auto"/>
              </w:divBdr>
            </w:div>
            <w:div w:id="1950622005">
              <w:marLeft w:val="0"/>
              <w:marRight w:val="0"/>
              <w:marTop w:val="0"/>
              <w:marBottom w:val="0"/>
              <w:divBdr>
                <w:top w:val="none" w:sz="0" w:space="0" w:color="auto"/>
                <w:left w:val="none" w:sz="0" w:space="0" w:color="auto"/>
                <w:bottom w:val="none" w:sz="0" w:space="0" w:color="auto"/>
                <w:right w:val="none" w:sz="0" w:space="0" w:color="auto"/>
              </w:divBdr>
            </w:div>
            <w:div w:id="1969895535">
              <w:marLeft w:val="0"/>
              <w:marRight w:val="0"/>
              <w:marTop w:val="0"/>
              <w:marBottom w:val="0"/>
              <w:divBdr>
                <w:top w:val="none" w:sz="0" w:space="0" w:color="auto"/>
                <w:left w:val="none" w:sz="0" w:space="0" w:color="auto"/>
                <w:bottom w:val="none" w:sz="0" w:space="0" w:color="auto"/>
                <w:right w:val="none" w:sz="0" w:space="0" w:color="auto"/>
              </w:divBdr>
            </w:div>
            <w:div w:id="1988514822">
              <w:marLeft w:val="0"/>
              <w:marRight w:val="0"/>
              <w:marTop w:val="0"/>
              <w:marBottom w:val="0"/>
              <w:divBdr>
                <w:top w:val="none" w:sz="0" w:space="0" w:color="auto"/>
                <w:left w:val="none" w:sz="0" w:space="0" w:color="auto"/>
                <w:bottom w:val="none" w:sz="0" w:space="0" w:color="auto"/>
                <w:right w:val="none" w:sz="0" w:space="0" w:color="auto"/>
              </w:divBdr>
            </w:div>
            <w:div w:id="1991520689">
              <w:marLeft w:val="0"/>
              <w:marRight w:val="0"/>
              <w:marTop w:val="0"/>
              <w:marBottom w:val="0"/>
              <w:divBdr>
                <w:top w:val="none" w:sz="0" w:space="0" w:color="auto"/>
                <w:left w:val="none" w:sz="0" w:space="0" w:color="auto"/>
                <w:bottom w:val="none" w:sz="0" w:space="0" w:color="auto"/>
                <w:right w:val="none" w:sz="0" w:space="0" w:color="auto"/>
              </w:divBdr>
            </w:div>
            <w:div w:id="2014532662">
              <w:marLeft w:val="0"/>
              <w:marRight w:val="0"/>
              <w:marTop w:val="0"/>
              <w:marBottom w:val="0"/>
              <w:divBdr>
                <w:top w:val="none" w:sz="0" w:space="0" w:color="auto"/>
                <w:left w:val="none" w:sz="0" w:space="0" w:color="auto"/>
                <w:bottom w:val="none" w:sz="0" w:space="0" w:color="auto"/>
                <w:right w:val="none" w:sz="0" w:space="0" w:color="auto"/>
              </w:divBdr>
            </w:div>
            <w:div w:id="2025550889">
              <w:marLeft w:val="0"/>
              <w:marRight w:val="0"/>
              <w:marTop w:val="0"/>
              <w:marBottom w:val="0"/>
              <w:divBdr>
                <w:top w:val="none" w:sz="0" w:space="0" w:color="auto"/>
                <w:left w:val="none" w:sz="0" w:space="0" w:color="auto"/>
                <w:bottom w:val="none" w:sz="0" w:space="0" w:color="auto"/>
                <w:right w:val="none" w:sz="0" w:space="0" w:color="auto"/>
              </w:divBdr>
            </w:div>
            <w:div w:id="2047942099">
              <w:marLeft w:val="0"/>
              <w:marRight w:val="0"/>
              <w:marTop w:val="0"/>
              <w:marBottom w:val="0"/>
              <w:divBdr>
                <w:top w:val="none" w:sz="0" w:space="0" w:color="auto"/>
                <w:left w:val="none" w:sz="0" w:space="0" w:color="auto"/>
                <w:bottom w:val="none" w:sz="0" w:space="0" w:color="auto"/>
                <w:right w:val="none" w:sz="0" w:space="0" w:color="auto"/>
              </w:divBdr>
            </w:div>
            <w:div w:id="2053460284">
              <w:marLeft w:val="0"/>
              <w:marRight w:val="0"/>
              <w:marTop w:val="0"/>
              <w:marBottom w:val="0"/>
              <w:divBdr>
                <w:top w:val="none" w:sz="0" w:space="0" w:color="auto"/>
                <w:left w:val="none" w:sz="0" w:space="0" w:color="auto"/>
                <w:bottom w:val="none" w:sz="0" w:space="0" w:color="auto"/>
                <w:right w:val="none" w:sz="0" w:space="0" w:color="auto"/>
              </w:divBdr>
            </w:div>
            <w:div w:id="2054117501">
              <w:marLeft w:val="0"/>
              <w:marRight w:val="0"/>
              <w:marTop w:val="0"/>
              <w:marBottom w:val="0"/>
              <w:divBdr>
                <w:top w:val="none" w:sz="0" w:space="0" w:color="auto"/>
                <w:left w:val="none" w:sz="0" w:space="0" w:color="auto"/>
                <w:bottom w:val="none" w:sz="0" w:space="0" w:color="auto"/>
                <w:right w:val="none" w:sz="0" w:space="0" w:color="auto"/>
              </w:divBdr>
            </w:div>
            <w:div w:id="2059695448">
              <w:marLeft w:val="0"/>
              <w:marRight w:val="0"/>
              <w:marTop w:val="0"/>
              <w:marBottom w:val="0"/>
              <w:divBdr>
                <w:top w:val="none" w:sz="0" w:space="0" w:color="auto"/>
                <w:left w:val="none" w:sz="0" w:space="0" w:color="auto"/>
                <w:bottom w:val="none" w:sz="0" w:space="0" w:color="auto"/>
                <w:right w:val="none" w:sz="0" w:space="0" w:color="auto"/>
              </w:divBdr>
            </w:div>
            <w:div w:id="2060663355">
              <w:marLeft w:val="0"/>
              <w:marRight w:val="0"/>
              <w:marTop w:val="0"/>
              <w:marBottom w:val="0"/>
              <w:divBdr>
                <w:top w:val="none" w:sz="0" w:space="0" w:color="auto"/>
                <w:left w:val="none" w:sz="0" w:space="0" w:color="auto"/>
                <w:bottom w:val="none" w:sz="0" w:space="0" w:color="auto"/>
                <w:right w:val="none" w:sz="0" w:space="0" w:color="auto"/>
              </w:divBdr>
            </w:div>
            <w:div w:id="2062630227">
              <w:marLeft w:val="0"/>
              <w:marRight w:val="0"/>
              <w:marTop w:val="0"/>
              <w:marBottom w:val="0"/>
              <w:divBdr>
                <w:top w:val="none" w:sz="0" w:space="0" w:color="auto"/>
                <w:left w:val="none" w:sz="0" w:space="0" w:color="auto"/>
                <w:bottom w:val="none" w:sz="0" w:space="0" w:color="auto"/>
                <w:right w:val="none" w:sz="0" w:space="0" w:color="auto"/>
              </w:divBdr>
            </w:div>
            <w:div w:id="2074622152">
              <w:marLeft w:val="0"/>
              <w:marRight w:val="0"/>
              <w:marTop w:val="0"/>
              <w:marBottom w:val="0"/>
              <w:divBdr>
                <w:top w:val="none" w:sz="0" w:space="0" w:color="auto"/>
                <w:left w:val="none" w:sz="0" w:space="0" w:color="auto"/>
                <w:bottom w:val="none" w:sz="0" w:space="0" w:color="auto"/>
                <w:right w:val="none" w:sz="0" w:space="0" w:color="auto"/>
              </w:divBdr>
            </w:div>
            <w:div w:id="2075926073">
              <w:marLeft w:val="0"/>
              <w:marRight w:val="0"/>
              <w:marTop w:val="0"/>
              <w:marBottom w:val="0"/>
              <w:divBdr>
                <w:top w:val="none" w:sz="0" w:space="0" w:color="auto"/>
                <w:left w:val="none" w:sz="0" w:space="0" w:color="auto"/>
                <w:bottom w:val="none" w:sz="0" w:space="0" w:color="auto"/>
                <w:right w:val="none" w:sz="0" w:space="0" w:color="auto"/>
              </w:divBdr>
            </w:div>
            <w:div w:id="2077968520">
              <w:marLeft w:val="0"/>
              <w:marRight w:val="0"/>
              <w:marTop w:val="0"/>
              <w:marBottom w:val="0"/>
              <w:divBdr>
                <w:top w:val="none" w:sz="0" w:space="0" w:color="auto"/>
                <w:left w:val="none" w:sz="0" w:space="0" w:color="auto"/>
                <w:bottom w:val="none" w:sz="0" w:space="0" w:color="auto"/>
                <w:right w:val="none" w:sz="0" w:space="0" w:color="auto"/>
              </w:divBdr>
            </w:div>
            <w:div w:id="2083141458">
              <w:marLeft w:val="0"/>
              <w:marRight w:val="0"/>
              <w:marTop w:val="0"/>
              <w:marBottom w:val="0"/>
              <w:divBdr>
                <w:top w:val="none" w:sz="0" w:space="0" w:color="auto"/>
                <w:left w:val="none" w:sz="0" w:space="0" w:color="auto"/>
                <w:bottom w:val="none" w:sz="0" w:space="0" w:color="auto"/>
                <w:right w:val="none" w:sz="0" w:space="0" w:color="auto"/>
              </w:divBdr>
            </w:div>
            <w:div w:id="2086951957">
              <w:marLeft w:val="0"/>
              <w:marRight w:val="0"/>
              <w:marTop w:val="0"/>
              <w:marBottom w:val="0"/>
              <w:divBdr>
                <w:top w:val="none" w:sz="0" w:space="0" w:color="auto"/>
                <w:left w:val="none" w:sz="0" w:space="0" w:color="auto"/>
                <w:bottom w:val="none" w:sz="0" w:space="0" w:color="auto"/>
                <w:right w:val="none" w:sz="0" w:space="0" w:color="auto"/>
              </w:divBdr>
            </w:div>
            <w:div w:id="2089694014">
              <w:marLeft w:val="0"/>
              <w:marRight w:val="0"/>
              <w:marTop w:val="0"/>
              <w:marBottom w:val="0"/>
              <w:divBdr>
                <w:top w:val="none" w:sz="0" w:space="0" w:color="auto"/>
                <w:left w:val="none" w:sz="0" w:space="0" w:color="auto"/>
                <w:bottom w:val="none" w:sz="0" w:space="0" w:color="auto"/>
                <w:right w:val="none" w:sz="0" w:space="0" w:color="auto"/>
              </w:divBdr>
            </w:div>
            <w:div w:id="2093233525">
              <w:marLeft w:val="0"/>
              <w:marRight w:val="0"/>
              <w:marTop w:val="0"/>
              <w:marBottom w:val="0"/>
              <w:divBdr>
                <w:top w:val="none" w:sz="0" w:space="0" w:color="auto"/>
                <w:left w:val="none" w:sz="0" w:space="0" w:color="auto"/>
                <w:bottom w:val="none" w:sz="0" w:space="0" w:color="auto"/>
                <w:right w:val="none" w:sz="0" w:space="0" w:color="auto"/>
              </w:divBdr>
            </w:div>
            <w:div w:id="2098398984">
              <w:marLeft w:val="0"/>
              <w:marRight w:val="0"/>
              <w:marTop w:val="0"/>
              <w:marBottom w:val="0"/>
              <w:divBdr>
                <w:top w:val="none" w:sz="0" w:space="0" w:color="auto"/>
                <w:left w:val="none" w:sz="0" w:space="0" w:color="auto"/>
                <w:bottom w:val="none" w:sz="0" w:space="0" w:color="auto"/>
                <w:right w:val="none" w:sz="0" w:space="0" w:color="auto"/>
              </w:divBdr>
            </w:div>
            <w:div w:id="2104570388">
              <w:marLeft w:val="0"/>
              <w:marRight w:val="0"/>
              <w:marTop w:val="0"/>
              <w:marBottom w:val="0"/>
              <w:divBdr>
                <w:top w:val="none" w:sz="0" w:space="0" w:color="auto"/>
                <w:left w:val="none" w:sz="0" w:space="0" w:color="auto"/>
                <w:bottom w:val="none" w:sz="0" w:space="0" w:color="auto"/>
                <w:right w:val="none" w:sz="0" w:space="0" w:color="auto"/>
              </w:divBdr>
            </w:div>
            <w:div w:id="2108621345">
              <w:marLeft w:val="0"/>
              <w:marRight w:val="0"/>
              <w:marTop w:val="0"/>
              <w:marBottom w:val="0"/>
              <w:divBdr>
                <w:top w:val="none" w:sz="0" w:space="0" w:color="auto"/>
                <w:left w:val="none" w:sz="0" w:space="0" w:color="auto"/>
                <w:bottom w:val="none" w:sz="0" w:space="0" w:color="auto"/>
                <w:right w:val="none" w:sz="0" w:space="0" w:color="auto"/>
              </w:divBdr>
            </w:div>
            <w:div w:id="2116630059">
              <w:marLeft w:val="0"/>
              <w:marRight w:val="0"/>
              <w:marTop w:val="0"/>
              <w:marBottom w:val="0"/>
              <w:divBdr>
                <w:top w:val="none" w:sz="0" w:space="0" w:color="auto"/>
                <w:left w:val="none" w:sz="0" w:space="0" w:color="auto"/>
                <w:bottom w:val="none" w:sz="0" w:space="0" w:color="auto"/>
                <w:right w:val="none" w:sz="0" w:space="0" w:color="auto"/>
              </w:divBdr>
            </w:div>
            <w:div w:id="21341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7160">
      <w:bodyDiv w:val="1"/>
      <w:marLeft w:val="0"/>
      <w:marRight w:val="0"/>
      <w:marTop w:val="0"/>
      <w:marBottom w:val="0"/>
      <w:divBdr>
        <w:top w:val="none" w:sz="0" w:space="0" w:color="auto"/>
        <w:left w:val="none" w:sz="0" w:space="0" w:color="auto"/>
        <w:bottom w:val="none" w:sz="0" w:space="0" w:color="auto"/>
        <w:right w:val="none" w:sz="0" w:space="0" w:color="auto"/>
      </w:divBdr>
    </w:div>
    <w:div w:id="1395618087">
      <w:bodyDiv w:val="1"/>
      <w:marLeft w:val="0"/>
      <w:marRight w:val="0"/>
      <w:marTop w:val="0"/>
      <w:marBottom w:val="0"/>
      <w:divBdr>
        <w:top w:val="none" w:sz="0" w:space="0" w:color="auto"/>
        <w:left w:val="none" w:sz="0" w:space="0" w:color="auto"/>
        <w:bottom w:val="none" w:sz="0" w:space="0" w:color="auto"/>
        <w:right w:val="none" w:sz="0" w:space="0" w:color="auto"/>
      </w:divBdr>
      <w:divsChild>
        <w:div w:id="154994540">
          <w:marLeft w:val="0"/>
          <w:marRight w:val="0"/>
          <w:marTop w:val="0"/>
          <w:marBottom w:val="0"/>
          <w:divBdr>
            <w:top w:val="none" w:sz="0" w:space="0" w:color="auto"/>
            <w:left w:val="none" w:sz="0" w:space="0" w:color="auto"/>
            <w:bottom w:val="none" w:sz="0" w:space="0" w:color="auto"/>
            <w:right w:val="none" w:sz="0" w:space="0" w:color="auto"/>
          </w:divBdr>
        </w:div>
      </w:divsChild>
    </w:div>
    <w:div w:id="1461458302">
      <w:bodyDiv w:val="1"/>
      <w:marLeft w:val="0"/>
      <w:marRight w:val="0"/>
      <w:marTop w:val="0"/>
      <w:marBottom w:val="0"/>
      <w:divBdr>
        <w:top w:val="none" w:sz="0" w:space="0" w:color="auto"/>
        <w:left w:val="none" w:sz="0" w:space="0" w:color="auto"/>
        <w:bottom w:val="none" w:sz="0" w:space="0" w:color="auto"/>
        <w:right w:val="none" w:sz="0" w:space="0" w:color="auto"/>
      </w:divBdr>
    </w:div>
    <w:div w:id="1548566670">
      <w:bodyDiv w:val="1"/>
      <w:marLeft w:val="0"/>
      <w:marRight w:val="0"/>
      <w:marTop w:val="0"/>
      <w:marBottom w:val="0"/>
      <w:divBdr>
        <w:top w:val="none" w:sz="0" w:space="0" w:color="auto"/>
        <w:left w:val="none" w:sz="0" w:space="0" w:color="auto"/>
        <w:bottom w:val="none" w:sz="0" w:space="0" w:color="auto"/>
        <w:right w:val="none" w:sz="0" w:space="0" w:color="auto"/>
      </w:divBdr>
    </w:div>
    <w:div w:id="1622179155">
      <w:bodyDiv w:val="1"/>
      <w:marLeft w:val="0"/>
      <w:marRight w:val="0"/>
      <w:marTop w:val="0"/>
      <w:marBottom w:val="0"/>
      <w:divBdr>
        <w:top w:val="none" w:sz="0" w:space="0" w:color="auto"/>
        <w:left w:val="none" w:sz="0" w:space="0" w:color="auto"/>
        <w:bottom w:val="none" w:sz="0" w:space="0" w:color="auto"/>
        <w:right w:val="none" w:sz="0" w:space="0" w:color="auto"/>
      </w:divBdr>
      <w:divsChild>
        <w:div w:id="655839864">
          <w:marLeft w:val="0"/>
          <w:marRight w:val="0"/>
          <w:marTop w:val="0"/>
          <w:marBottom w:val="0"/>
          <w:divBdr>
            <w:top w:val="none" w:sz="0" w:space="0" w:color="auto"/>
            <w:left w:val="none" w:sz="0" w:space="0" w:color="auto"/>
            <w:bottom w:val="none" w:sz="0" w:space="0" w:color="auto"/>
            <w:right w:val="none" w:sz="0" w:space="0" w:color="auto"/>
          </w:divBdr>
          <w:divsChild>
            <w:div w:id="1864515382">
              <w:marLeft w:val="0"/>
              <w:marRight w:val="0"/>
              <w:marTop w:val="0"/>
              <w:marBottom w:val="0"/>
              <w:divBdr>
                <w:top w:val="none" w:sz="0" w:space="0" w:color="auto"/>
                <w:left w:val="none" w:sz="0" w:space="0" w:color="auto"/>
                <w:bottom w:val="none" w:sz="0" w:space="0" w:color="auto"/>
                <w:right w:val="none" w:sz="0" w:space="0" w:color="auto"/>
              </w:divBdr>
              <w:divsChild>
                <w:div w:id="1402826169">
                  <w:marLeft w:val="0"/>
                  <w:marRight w:val="0"/>
                  <w:marTop w:val="0"/>
                  <w:marBottom w:val="0"/>
                  <w:divBdr>
                    <w:top w:val="none" w:sz="0" w:space="0" w:color="auto"/>
                    <w:left w:val="none" w:sz="0" w:space="0" w:color="auto"/>
                    <w:bottom w:val="none" w:sz="0" w:space="0" w:color="auto"/>
                    <w:right w:val="none" w:sz="0" w:space="0" w:color="auto"/>
                  </w:divBdr>
                  <w:divsChild>
                    <w:div w:id="213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532488">
      <w:bodyDiv w:val="1"/>
      <w:marLeft w:val="0"/>
      <w:marRight w:val="0"/>
      <w:marTop w:val="0"/>
      <w:marBottom w:val="0"/>
      <w:divBdr>
        <w:top w:val="none" w:sz="0" w:space="0" w:color="auto"/>
        <w:left w:val="none" w:sz="0" w:space="0" w:color="auto"/>
        <w:bottom w:val="none" w:sz="0" w:space="0" w:color="auto"/>
        <w:right w:val="none" w:sz="0" w:space="0" w:color="auto"/>
      </w:divBdr>
      <w:divsChild>
        <w:div w:id="95709581">
          <w:marLeft w:val="0"/>
          <w:marRight w:val="0"/>
          <w:marTop w:val="0"/>
          <w:marBottom w:val="0"/>
          <w:divBdr>
            <w:top w:val="none" w:sz="0" w:space="0" w:color="auto"/>
            <w:left w:val="none" w:sz="0" w:space="0" w:color="auto"/>
            <w:bottom w:val="none" w:sz="0" w:space="0" w:color="auto"/>
            <w:right w:val="none" w:sz="0" w:space="0" w:color="auto"/>
          </w:divBdr>
        </w:div>
      </w:divsChild>
    </w:div>
    <w:div w:id="1686596214">
      <w:bodyDiv w:val="1"/>
      <w:marLeft w:val="0"/>
      <w:marRight w:val="0"/>
      <w:marTop w:val="0"/>
      <w:marBottom w:val="0"/>
      <w:divBdr>
        <w:top w:val="none" w:sz="0" w:space="0" w:color="auto"/>
        <w:left w:val="none" w:sz="0" w:space="0" w:color="auto"/>
        <w:bottom w:val="none" w:sz="0" w:space="0" w:color="auto"/>
        <w:right w:val="none" w:sz="0" w:space="0" w:color="auto"/>
      </w:divBdr>
    </w:div>
    <w:div w:id="1700740244">
      <w:bodyDiv w:val="1"/>
      <w:marLeft w:val="0"/>
      <w:marRight w:val="0"/>
      <w:marTop w:val="0"/>
      <w:marBottom w:val="0"/>
      <w:divBdr>
        <w:top w:val="none" w:sz="0" w:space="0" w:color="auto"/>
        <w:left w:val="none" w:sz="0" w:space="0" w:color="auto"/>
        <w:bottom w:val="none" w:sz="0" w:space="0" w:color="auto"/>
        <w:right w:val="none" w:sz="0" w:space="0" w:color="auto"/>
      </w:divBdr>
      <w:divsChild>
        <w:div w:id="815072879">
          <w:marLeft w:val="0"/>
          <w:marRight w:val="0"/>
          <w:marTop w:val="0"/>
          <w:marBottom w:val="0"/>
          <w:divBdr>
            <w:top w:val="none" w:sz="0" w:space="0" w:color="auto"/>
            <w:left w:val="none" w:sz="0" w:space="0" w:color="auto"/>
            <w:bottom w:val="none" w:sz="0" w:space="0" w:color="auto"/>
            <w:right w:val="none" w:sz="0" w:space="0" w:color="auto"/>
          </w:divBdr>
          <w:divsChild>
            <w:div w:id="14921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7813">
      <w:bodyDiv w:val="1"/>
      <w:marLeft w:val="0"/>
      <w:marRight w:val="0"/>
      <w:marTop w:val="0"/>
      <w:marBottom w:val="0"/>
      <w:divBdr>
        <w:top w:val="none" w:sz="0" w:space="0" w:color="auto"/>
        <w:left w:val="none" w:sz="0" w:space="0" w:color="auto"/>
        <w:bottom w:val="none" w:sz="0" w:space="0" w:color="auto"/>
        <w:right w:val="none" w:sz="0" w:space="0" w:color="auto"/>
      </w:divBdr>
    </w:div>
    <w:div w:id="1808932009">
      <w:bodyDiv w:val="1"/>
      <w:marLeft w:val="0"/>
      <w:marRight w:val="0"/>
      <w:marTop w:val="0"/>
      <w:marBottom w:val="0"/>
      <w:divBdr>
        <w:top w:val="none" w:sz="0" w:space="0" w:color="auto"/>
        <w:left w:val="none" w:sz="0" w:space="0" w:color="auto"/>
        <w:bottom w:val="none" w:sz="0" w:space="0" w:color="auto"/>
        <w:right w:val="none" w:sz="0" w:space="0" w:color="auto"/>
      </w:divBdr>
      <w:divsChild>
        <w:div w:id="273025071">
          <w:marLeft w:val="0"/>
          <w:marRight w:val="0"/>
          <w:marTop w:val="0"/>
          <w:marBottom w:val="0"/>
          <w:divBdr>
            <w:top w:val="none" w:sz="0" w:space="0" w:color="auto"/>
            <w:left w:val="none" w:sz="0" w:space="0" w:color="auto"/>
            <w:bottom w:val="none" w:sz="0" w:space="0" w:color="auto"/>
            <w:right w:val="none" w:sz="0" w:space="0" w:color="auto"/>
          </w:divBdr>
          <w:divsChild>
            <w:div w:id="1369722576">
              <w:marLeft w:val="0"/>
              <w:marRight w:val="0"/>
              <w:marTop w:val="0"/>
              <w:marBottom w:val="0"/>
              <w:divBdr>
                <w:top w:val="none" w:sz="0" w:space="0" w:color="auto"/>
                <w:left w:val="none" w:sz="0" w:space="0" w:color="auto"/>
                <w:bottom w:val="none" w:sz="0" w:space="0" w:color="auto"/>
                <w:right w:val="none" w:sz="0" w:space="0" w:color="auto"/>
              </w:divBdr>
              <w:divsChild>
                <w:div w:id="651104803">
                  <w:marLeft w:val="0"/>
                  <w:marRight w:val="0"/>
                  <w:marTop w:val="0"/>
                  <w:marBottom w:val="0"/>
                  <w:divBdr>
                    <w:top w:val="none" w:sz="0" w:space="0" w:color="auto"/>
                    <w:left w:val="none" w:sz="0" w:space="0" w:color="auto"/>
                    <w:bottom w:val="none" w:sz="0" w:space="0" w:color="auto"/>
                    <w:right w:val="none" w:sz="0" w:space="0" w:color="auto"/>
                  </w:divBdr>
                  <w:divsChild>
                    <w:div w:id="18321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538821">
      <w:bodyDiv w:val="1"/>
      <w:marLeft w:val="0"/>
      <w:marRight w:val="0"/>
      <w:marTop w:val="0"/>
      <w:marBottom w:val="0"/>
      <w:divBdr>
        <w:top w:val="none" w:sz="0" w:space="0" w:color="auto"/>
        <w:left w:val="none" w:sz="0" w:space="0" w:color="auto"/>
        <w:bottom w:val="none" w:sz="0" w:space="0" w:color="auto"/>
        <w:right w:val="none" w:sz="0" w:space="0" w:color="auto"/>
      </w:divBdr>
      <w:divsChild>
        <w:div w:id="820775689">
          <w:marLeft w:val="0"/>
          <w:marRight w:val="0"/>
          <w:marTop w:val="0"/>
          <w:marBottom w:val="0"/>
          <w:divBdr>
            <w:top w:val="none" w:sz="0" w:space="0" w:color="auto"/>
            <w:left w:val="none" w:sz="0" w:space="0" w:color="auto"/>
            <w:bottom w:val="none" w:sz="0" w:space="0" w:color="auto"/>
            <w:right w:val="none" w:sz="0" w:space="0" w:color="auto"/>
          </w:divBdr>
        </w:div>
      </w:divsChild>
    </w:div>
    <w:div w:id="1896119808">
      <w:bodyDiv w:val="1"/>
      <w:marLeft w:val="0"/>
      <w:marRight w:val="0"/>
      <w:marTop w:val="0"/>
      <w:marBottom w:val="0"/>
      <w:divBdr>
        <w:top w:val="none" w:sz="0" w:space="0" w:color="auto"/>
        <w:left w:val="none" w:sz="0" w:space="0" w:color="auto"/>
        <w:bottom w:val="none" w:sz="0" w:space="0" w:color="auto"/>
        <w:right w:val="none" w:sz="0" w:space="0" w:color="auto"/>
      </w:divBdr>
    </w:div>
    <w:div w:id="1913153306">
      <w:bodyDiv w:val="1"/>
      <w:marLeft w:val="0"/>
      <w:marRight w:val="0"/>
      <w:marTop w:val="0"/>
      <w:marBottom w:val="0"/>
      <w:divBdr>
        <w:top w:val="none" w:sz="0" w:space="0" w:color="auto"/>
        <w:left w:val="none" w:sz="0" w:space="0" w:color="auto"/>
        <w:bottom w:val="none" w:sz="0" w:space="0" w:color="auto"/>
        <w:right w:val="none" w:sz="0" w:space="0" w:color="auto"/>
      </w:divBdr>
    </w:div>
    <w:div w:id="1961452858">
      <w:bodyDiv w:val="1"/>
      <w:marLeft w:val="0"/>
      <w:marRight w:val="0"/>
      <w:marTop w:val="0"/>
      <w:marBottom w:val="0"/>
      <w:divBdr>
        <w:top w:val="none" w:sz="0" w:space="0" w:color="auto"/>
        <w:left w:val="none" w:sz="0" w:space="0" w:color="auto"/>
        <w:bottom w:val="none" w:sz="0" w:space="0" w:color="auto"/>
        <w:right w:val="none" w:sz="0" w:space="0" w:color="auto"/>
      </w:divBdr>
    </w:div>
    <w:div w:id="1975284498">
      <w:bodyDiv w:val="1"/>
      <w:marLeft w:val="0"/>
      <w:marRight w:val="0"/>
      <w:marTop w:val="0"/>
      <w:marBottom w:val="0"/>
      <w:divBdr>
        <w:top w:val="none" w:sz="0" w:space="0" w:color="auto"/>
        <w:left w:val="none" w:sz="0" w:space="0" w:color="auto"/>
        <w:bottom w:val="none" w:sz="0" w:space="0" w:color="auto"/>
        <w:right w:val="none" w:sz="0" w:space="0" w:color="auto"/>
      </w:divBdr>
    </w:div>
    <w:div w:id="2021807733">
      <w:bodyDiv w:val="1"/>
      <w:marLeft w:val="0"/>
      <w:marRight w:val="0"/>
      <w:marTop w:val="0"/>
      <w:marBottom w:val="0"/>
      <w:divBdr>
        <w:top w:val="none" w:sz="0" w:space="0" w:color="auto"/>
        <w:left w:val="none" w:sz="0" w:space="0" w:color="auto"/>
        <w:bottom w:val="none" w:sz="0" w:space="0" w:color="auto"/>
        <w:right w:val="none" w:sz="0" w:space="0" w:color="auto"/>
      </w:divBdr>
    </w:div>
    <w:div w:id="2043944471">
      <w:bodyDiv w:val="1"/>
      <w:marLeft w:val="0"/>
      <w:marRight w:val="0"/>
      <w:marTop w:val="0"/>
      <w:marBottom w:val="0"/>
      <w:divBdr>
        <w:top w:val="none" w:sz="0" w:space="0" w:color="auto"/>
        <w:left w:val="none" w:sz="0" w:space="0" w:color="auto"/>
        <w:bottom w:val="none" w:sz="0" w:space="0" w:color="auto"/>
        <w:right w:val="none" w:sz="0" w:space="0" w:color="auto"/>
      </w:divBdr>
      <w:divsChild>
        <w:div w:id="1795562297">
          <w:marLeft w:val="0"/>
          <w:marRight w:val="0"/>
          <w:marTop w:val="0"/>
          <w:marBottom w:val="0"/>
          <w:divBdr>
            <w:top w:val="none" w:sz="0" w:space="0" w:color="auto"/>
            <w:left w:val="none" w:sz="0" w:space="0" w:color="auto"/>
            <w:bottom w:val="none" w:sz="0" w:space="0" w:color="auto"/>
            <w:right w:val="none" w:sz="0" w:space="0" w:color="auto"/>
          </w:divBdr>
        </w:div>
      </w:divsChild>
    </w:div>
    <w:div w:id="2071540457">
      <w:bodyDiv w:val="1"/>
      <w:marLeft w:val="0"/>
      <w:marRight w:val="0"/>
      <w:marTop w:val="0"/>
      <w:marBottom w:val="0"/>
      <w:divBdr>
        <w:top w:val="none" w:sz="0" w:space="0" w:color="auto"/>
        <w:left w:val="none" w:sz="0" w:space="0" w:color="auto"/>
        <w:bottom w:val="none" w:sz="0" w:space="0" w:color="auto"/>
        <w:right w:val="none" w:sz="0" w:space="0" w:color="auto"/>
      </w:divBdr>
    </w:div>
    <w:div w:id="2091390541">
      <w:bodyDiv w:val="1"/>
      <w:marLeft w:val="0"/>
      <w:marRight w:val="0"/>
      <w:marTop w:val="0"/>
      <w:marBottom w:val="0"/>
      <w:divBdr>
        <w:top w:val="none" w:sz="0" w:space="0" w:color="auto"/>
        <w:left w:val="none" w:sz="0" w:space="0" w:color="auto"/>
        <w:bottom w:val="none" w:sz="0" w:space="0" w:color="auto"/>
        <w:right w:val="none" w:sz="0" w:space="0" w:color="auto"/>
      </w:divBdr>
    </w:div>
    <w:div w:id="2092505288">
      <w:bodyDiv w:val="1"/>
      <w:marLeft w:val="0"/>
      <w:marRight w:val="0"/>
      <w:marTop w:val="0"/>
      <w:marBottom w:val="0"/>
      <w:divBdr>
        <w:top w:val="none" w:sz="0" w:space="0" w:color="auto"/>
        <w:left w:val="none" w:sz="0" w:space="0" w:color="auto"/>
        <w:bottom w:val="none" w:sz="0" w:space="0" w:color="auto"/>
        <w:right w:val="none" w:sz="0" w:space="0" w:color="auto"/>
      </w:divBdr>
    </w:div>
    <w:div w:id="213254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wayobi2020/homeostatic-mark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30B44-852F-4F89-A9BC-BF460BBDB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TotalTime>
  <Pages>29</Pages>
  <Words>3699</Words>
  <Characters>21088</Characters>
  <Application>Microsoft Office Word</Application>
  <DocSecurity>0</DocSecurity>
  <Lines>175</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희승 정</dc:creator>
  <cp:keywords/>
  <dc:description/>
  <cp:lastModifiedBy>희승 정</cp:lastModifiedBy>
  <cp:revision>72</cp:revision>
  <dcterms:created xsi:type="dcterms:W3CDTF">2026-06-04T08:04:00Z</dcterms:created>
  <dcterms:modified xsi:type="dcterms:W3CDTF">2026-06-07T07:50:00Z</dcterms:modified>
</cp:coreProperties>
</file>