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485F4" w14:textId="77777777" w:rsidR="00FF729D" w:rsidRPr="005651CB" w:rsidRDefault="000B3815" w:rsidP="009A4A44">
      <w:pPr>
        <w:jc w:val="both"/>
        <w:outlineLvl w:val="0"/>
        <w:rPr>
          <w:b/>
          <w:u w:val="single"/>
        </w:rPr>
      </w:pPr>
      <w:proofErr w:type="spellStart"/>
      <w:r>
        <w:rPr>
          <w:b/>
          <w:u w:val="single"/>
        </w:rPr>
        <w:t>MiSeq</w:t>
      </w:r>
      <w:proofErr w:type="spellEnd"/>
      <w:r w:rsidR="00651C89" w:rsidRPr="005651CB">
        <w:rPr>
          <w:b/>
          <w:u w:val="single"/>
        </w:rPr>
        <w:t xml:space="preserve"> Sequencing Submission </w:t>
      </w:r>
      <w:r w:rsidR="007A483D">
        <w:rPr>
          <w:b/>
          <w:u w:val="single"/>
        </w:rPr>
        <w:t>Guidelines</w:t>
      </w:r>
    </w:p>
    <w:p w14:paraId="0A03AFF2" w14:textId="77777777" w:rsidR="00651C89" w:rsidRDefault="00651C89" w:rsidP="001E1746">
      <w:pPr>
        <w:jc w:val="both"/>
      </w:pPr>
    </w:p>
    <w:p w14:paraId="4A818345" w14:textId="77777777" w:rsidR="007A483D" w:rsidRDefault="007A483D" w:rsidP="009A4A44">
      <w:pPr>
        <w:jc w:val="both"/>
        <w:outlineLvl w:val="0"/>
        <w:rPr>
          <w:u w:val="single"/>
        </w:rPr>
      </w:pPr>
      <w:r w:rsidRPr="00651C89">
        <w:rPr>
          <w:u w:val="single"/>
        </w:rPr>
        <w:t>Section 1: YOU</w:t>
      </w:r>
    </w:p>
    <w:p w14:paraId="6595DC49" w14:textId="77777777" w:rsidR="00010794" w:rsidRDefault="000B3815" w:rsidP="001E1746">
      <w:pPr>
        <w:jc w:val="both"/>
      </w:pPr>
      <w:proofErr w:type="spellStart"/>
      <w:r>
        <w:t>MiSeq</w:t>
      </w:r>
      <w:proofErr w:type="spellEnd"/>
      <w:r w:rsidR="00010794">
        <w:t xml:space="preserve"> sequencing is</w:t>
      </w:r>
      <w:r w:rsidR="00945818" w:rsidRPr="007E7EA3">
        <w:t xml:space="preserve"> a next-generation sequencing instrument that is one branch of technologies available within the NEB DNA Sequencing Core</w:t>
      </w:r>
      <w:r w:rsidR="00CE33CE" w:rsidRPr="007E7EA3">
        <w:t xml:space="preserve">. </w:t>
      </w:r>
      <w:r w:rsidR="00010794">
        <w:t xml:space="preserve">All sequencing submissions are to be made after approval from Rich Roberts after a request is made through Laurence Ettwiller. </w:t>
      </w:r>
    </w:p>
    <w:p w14:paraId="4130BDC7" w14:textId="77777777" w:rsidR="00010794" w:rsidRDefault="00010794" w:rsidP="001E1746">
      <w:pPr>
        <w:jc w:val="both"/>
      </w:pPr>
    </w:p>
    <w:p w14:paraId="05ED4C4B" w14:textId="77777777" w:rsidR="007A483D" w:rsidRPr="001E1746" w:rsidRDefault="00945818" w:rsidP="001E1746">
      <w:pPr>
        <w:jc w:val="both"/>
      </w:pPr>
      <w:r w:rsidRPr="007E7EA3">
        <w:t>The order in which your samples will be sequenced depends on a variety of factors including: When your samples were first submi</w:t>
      </w:r>
      <w:r w:rsidR="00010794">
        <w:t>tted and your place in the queue</w:t>
      </w:r>
      <w:r w:rsidRPr="007E7EA3">
        <w:t xml:space="preserve">. </w:t>
      </w:r>
      <w:r w:rsidR="00010794">
        <w:t>If you are submitting multiple samples, p</w:t>
      </w:r>
      <w:r w:rsidR="00D22842">
        <w:t>lease reflect the priority of your samples in the order you place them in your submission box. If applicable, list the individual completion date under the sample name on the bioanalyzer trace. Available s</w:t>
      </w:r>
      <w:r w:rsidRPr="007E7EA3">
        <w:t xml:space="preserve">lots are </w:t>
      </w:r>
      <w:r w:rsidR="00D22842">
        <w:t xml:space="preserve">first </w:t>
      </w:r>
      <w:r w:rsidRPr="007E7EA3">
        <w:t xml:space="preserve">given to the </w:t>
      </w:r>
      <w:proofErr w:type="spellStart"/>
      <w:r w:rsidRPr="007E7EA3">
        <w:t>NEBNext</w:t>
      </w:r>
      <w:proofErr w:type="spellEnd"/>
      <w:r w:rsidRPr="007E7EA3">
        <w:t xml:space="preserve"> group for product development and validation.</w:t>
      </w:r>
      <w:r w:rsidR="00010794">
        <w:t xml:space="preserve"> We have an agreement with them where Research samples are allotted Friday sequencing spots.</w:t>
      </w:r>
      <w:r w:rsidRPr="007E7EA3">
        <w:t xml:space="preserve"> We </w:t>
      </w:r>
      <w:r w:rsidR="00D310C4" w:rsidRPr="007E7EA3">
        <w:t>ask that you please consider</w:t>
      </w:r>
      <w:r w:rsidRPr="007E7EA3">
        <w:t xml:space="preserve"> all the factors that go in to sequencing your samples when communicating with your collaborators. We will do our best to accommodate your deadlines and ask for your patience in return. </w:t>
      </w:r>
      <w:r w:rsidR="00552C3E">
        <w:t xml:space="preserve">If you have any </w:t>
      </w:r>
      <w:proofErr w:type="gramStart"/>
      <w:r w:rsidR="00552C3E">
        <w:t>questions</w:t>
      </w:r>
      <w:proofErr w:type="gramEnd"/>
      <w:r w:rsidR="00552C3E">
        <w:t xml:space="preserve"> please contact Laurie Mazzola. </w:t>
      </w:r>
      <w:r w:rsidRPr="007E7EA3">
        <w:t xml:space="preserve">Thank you, again. </w:t>
      </w:r>
    </w:p>
    <w:p w14:paraId="7B949A48" w14:textId="77777777" w:rsidR="00CE33CE" w:rsidRDefault="00CE33CE" w:rsidP="001E1746">
      <w:pPr>
        <w:jc w:val="both"/>
        <w:rPr>
          <w:u w:val="single"/>
        </w:rPr>
      </w:pPr>
    </w:p>
    <w:p w14:paraId="0EEFAF79" w14:textId="77777777" w:rsidR="007A483D" w:rsidRDefault="007A483D" w:rsidP="009A4A44">
      <w:pPr>
        <w:jc w:val="both"/>
        <w:outlineLvl w:val="0"/>
        <w:rPr>
          <w:u w:val="single"/>
        </w:rPr>
      </w:pPr>
      <w:r w:rsidRPr="00651C89">
        <w:rPr>
          <w:u w:val="single"/>
        </w:rPr>
        <w:t>Section 2: Your Template</w:t>
      </w:r>
      <w:r>
        <w:rPr>
          <w:u w:val="single"/>
        </w:rPr>
        <w:t xml:space="preserve"> Preparation</w:t>
      </w:r>
    </w:p>
    <w:p w14:paraId="1C2B7D6A" w14:textId="77777777" w:rsidR="001E1746" w:rsidRDefault="00D310C4" w:rsidP="001E1746">
      <w:pPr>
        <w:jc w:val="both"/>
      </w:pPr>
      <w:r>
        <w:t xml:space="preserve">Library construction of </w:t>
      </w:r>
      <w:proofErr w:type="spellStart"/>
      <w:r w:rsidR="000B3815">
        <w:t>MiSeq</w:t>
      </w:r>
      <w:proofErr w:type="spellEnd"/>
      <w:r w:rsidR="000B3815">
        <w:t xml:space="preserve"> </w:t>
      </w:r>
      <w:r>
        <w:t xml:space="preserve">libraries is unique compared to other next-generation technologies. We ask that you read the protocol to have an understanding for the quality of starting material necessary for a successful run. </w:t>
      </w:r>
      <w:r w:rsidR="004E0AE4">
        <w:t xml:space="preserve">TE buffer must not be used at any stage of the process as mentioned in the protocol and instead recommend Low TE. </w:t>
      </w:r>
      <w:r w:rsidR="007E7EA3">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007E7EA3" w:rsidRPr="007770F5">
        <w:rPr>
          <w:color w:val="FF0000"/>
        </w:rPr>
        <w:t>dil</w:t>
      </w:r>
      <w:r w:rsidR="00010794">
        <w:rPr>
          <w:color w:val="FF0000"/>
        </w:rPr>
        <w:t>utions to of your sample(s) to 4</w:t>
      </w:r>
      <w:r w:rsidR="007E7EA3" w:rsidRPr="007770F5">
        <w:rPr>
          <w:color w:val="FF0000"/>
        </w:rPr>
        <w:t>nM concentration.</w:t>
      </w:r>
      <w:r w:rsidR="007E7EA3">
        <w:t xml:space="preserve"> When diluting your libraries, dilute them in sterile </w:t>
      </w:r>
      <w:r w:rsidR="00010794" w:rsidRPr="00010794">
        <w:rPr>
          <w:b/>
        </w:rPr>
        <w:t>Low TE</w:t>
      </w:r>
      <w:r w:rsidR="00010794">
        <w:t xml:space="preserve"> only. </w:t>
      </w:r>
      <w:r w:rsidR="007E7EA3">
        <w:t xml:space="preserve"> </w:t>
      </w:r>
      <w:r w:rsidR="00010794">
        <w:t xml:space="preserve">The formulation for this buffer is 10mM Tris pH 8 0.1mM EDTA. </w:t>
      </w:r>
    </w:p>
    <w:p w14:paraId="4B7717C9" w14:textId="77777777" w:rsidR="001E1746" w:rsidRDefault="001E1746" w:rsidP="001E1746">
      <w:pPr>
        <w:jc w:val="both"/>
      </w:pPr>
    </w:p>
    <w:p w14:paraId="32D8506A" w14:textId="77777777" w:rsidR="007E7EA3" w:rsidRDefault="001E1746" w:rsidP="001E1746">
      <w:pPr>
        <w:jc w:val="both"/>
        <w:rPr>
          <w:i/>
        </w:rPr>
      </w:pPr>
      <w:r w:rsidRPr="001E1746">
        <w:rPr>
          <w:i/>
        </w:rPr>
        <w:t xml:space="preserve">We ask that you use </w:t>
      </w:r>
      <w:proofErr w:type="spellStart"/>
      <w:r w:rsidRPr="001E1746">
        <w:rPr>
          <w:i/>
        </w:rPr>
        <w:t>NEBNext</w:t>
      </w:r>
      <w:proofErr w:type="spellEnd"/>
      <w:r w:rsidRPr="001E1746">
        <w:rPr>
          <w:i/>
        </w:rPr>
        <w:t xml:space="preserve"> kits and reagents when possible and please mention them in your papers, presentations, and posters!!</w:t>
      </w:r>
      <w:r w:rsidR="00010794">
        <w:rPr>
          <w:i/>
        </w:rPr>
        <w:t xml:space="preserve"> </w:t>
      </w:r>
    </w:p>
    <w:p w14:paraId="2F91B68B" w14:textId="77777777" w:rsidR="00010794" w:rsidRPr="00010794" w:rsidRDefault="00010794" w:rsidP="001E1746">
      <w:pPr>
        <w:jc w:val="both"/>
        <w:rPr>
          <w:b/>
          <w:i/>
        </w:rPr>
      </w:pPr>
    </w:p>
    <w:p w14:paraId="0414C9A4" w14:textId="77777777" w:rsidR="00010794" w:rsidRPr="00010794" w:rsidRDefault="00010794" w:rsidP="001E1746">
      <w:pPr>
        <w:jc w:val="both"/>
        <w:rPr>
          <w:b/>
          <w:i/>
        </w:rPr>
      </w:pPr>
      <w:r w:rsidRPr="00010794">
        <w:rPr>
          <w:b/>
          <w:i/>
        </w:rPr>
        <w:t xml:space="preserve">If the DNA Sequencing Core sequences any samples please acknowledge us in your papers and posters </w:t>
      </w:r>
      <w:r w:rsidRPr="00010794">
        <w:rPr>
          <w:b/>
          <w:i/>
          <w:u w:val="single"/>
        </w:rPr>
        <w:t>by our names</w:t>
      </w:r>
      <w:r w:rsidRPr="00010794">
        <w:rPr>
          <w:b/>
          <w:i/>
        </w:rPr>
        <w:t xml:space="preserve">: Laurie Mazzola, Joanna Bybee, and Danielle </w:t>
      </w:r>
      <w:proofErr w:type="spellStart"/>
      <w:r w:rsidRPr="00010794">
        <w:rPr>
          <w:b/>
          <w:i/>
        </w:rPr>
        <w:t>Rivizzigno</w:t>
      </w:r>
      <w:proofErr w:type="spellEnd"/>
      <w:r w:rsidRPr="00010794">
        <w:rPr>
          <w:b/>
          <w:i/>
        </w:rPr>
        <w:t>.</w:t>
      </w:r>
    </w:p>
    <w:p w14:paraId="2C885592" w14:textId="77777777" w:rsidR="007A483D" w:rsidRDefault="007A483D" w:rsidP="001E1746">
      <w:pPr>
        <w:jc w:val="both"/>
        <w:rPr>
          <w:u w:val="single"/>
        </w:rPr>
      </w:pPr>
    </w:p>
    <w:p w14:paraId="05479656" w14:textId="77777777" w:rsidR="007A483D" w:rsidRDefault="007A483D" w:rsidP="009A4A44">
      <w:pPr>
        <w:jc w:val="both"/>
        <w:outlineLvl w:val="0"/>
        <w:rPr>
          <w:u w:val="single"/>
        </w:rPr>
      </w:pPr>
      <w:r w:rsidRPr="008D1921">
        <w:rPr>
          <w:u w:val="single"/>
        </w:rPr>
        <w:t>Section 3: Your Template Information</w:t>
      </w:r>
    </w:p>
    <w:p w14:paraId="265F21FB" w14:textId="77777777" w:rsidR="007A483D" w:rsidRDefault="007A483D" w:rsidP="001E1746">
      <w:pPr>
        <w:jc w:val="both"/>
      </w:pPr>
      <w:r w:rsidRPr="00C111DD">
        <w:t xml:space="preserve">Please, one project per submission form and one project per box. Upon completion, samples will be placed in the out box in the </w:t>
      </w:r>
      <w:proofErr w:type="spellStart"/>
      <w:r w:rsidR="000B3815">
        <w:t>MiSeq</w:t>
      </w:r>
      <w:proofErr w:type="spellEnd"/>
      <w:r w:rsidRPr="00C111DD">
        <w:t xml:space="preserve"> fridge and it is your responsibility to retrieve within one week after completion date or they will be thrown out. Any runs that need to be repeated must be requested as a new submission and will be treated as a new project. </w:t>
      </w:r>
    </w:p>
    <w:p w14:paraId="2AA771A0" w14:textId="77777777" w:rsidR="00010794" w:rsidRPr="00C111DD" w:rsidRDefault="00010794" w:rsidP="001E1746">
      <w:pPr>
        <w:jc w:val="both"/>
      </w:pPr>
    </w:p>
    <w:p w14:paraId="74BEDFFD" w14:textId="77777777" w:rsidR="007A483D" w:rsidRPr="005651CB" w:rsidRDefault="00314B7D" w:rsidP="009A4A44">
      <w:pPr>
        <w:jc w:val="both"/>
        <w:outlineLvl w:val="0"/>
        <w:rPr>
          <w:b/>
          <w:u w:val="single"/>
        </w:rPr>
      </w:pPr>
      <w:proofErr w:type="spellStart"/>
      <w:r>
        <w:rPr>
          <w:b/>
          <w:u w:val="single"/>
        </w:rPr>
        <w:lastRenderedPageBreak/>
        <w:t>MiSeq</w:t>
      </w:r>
      <w:proofErr w:type="spellEnd"/>
      <w:r w:rsidR="007A483D" w:rsidRPr="005651CB">
        <w:rPr>
          <w:b/>
          <w:u w:val="single"/>
        </w:rPr>
        <w:t xml:space="preserve"> Sequencing Submission </w:t>
      </w:r>
      <w:r w:rsidR="007A483D">
        <w:rPr>
          <w:b/>
          <w:u w:val="single"/>
        </w:rPr>
        <w:t>Form</w:t>
      </w:r>
    </w:p>
    <w:p w14:paraId="59A3D715" w14:textId="77777777" w:rsidR="00651C89" w:rsidRPr="005651CB" w:rsidRDefault="00651C89" w:rsidP="001E1746">
      <w:pPr>
        <w:jc w:val="both"/>
        <w:rPr>
          <w:i/>
        </w:rPr>
      </w:pPr>
      <w:r w:rsidRPr="005651CB">
        <w:rPr>
          <w:i/>
        </w:rPr>
        <w:t xml:space="preserve">**All sections must be filled </w:t>
      </w:r>
      <w:r w:rsidR="005651CB" w:rsidRPr="005651CB">
        <w:rPr>
          <w:i/>
        </w:rPr>
        <w:t>and the bioanalyzer trace</w:t>
      </w:r>
      <w:r w:rsidR="00130CBD">
        <w:rPr>
          <w:i/>
        </w:rPr>
        <w:t>s</w:t>
      </w:r>
      <w:r w:rsidR="005651CB" w:rsidRPr="005651CB">
        <w:rPr>
          <w:i/>
        </w:rPr>
        <w:t xml:space="preserve"> attached </w:t>
      </w:r>
      <w:r w:rsidR="00130CBD">
        <w:rPr>
          <w:i/>
        </w:rPr>
        <w:t xml:space="preserve">(2 per page, 1-sided) </w:t>
      </w:r>
      <w:r w:rsidR="005651CB" w:rsidRPr="005651CB">
        <w:rPr>
          <w:i/>
        </w:rPr>
        <w:t>to this form</w:t>
      </w:r>
      <w:r w:rsidR="00130CBD">
        <w:rPr>
          <w:i/>
        </w:rPr>
        <w:t xml:space="preserve"> with your samples clearly labeled to match the correct trace</w:t>
      </w:r>
      <w:r w:rsidR="005651CB" w:rsidRPr="005651CB">
        <w:rPr>
          <w:i/>
        </w:rPr>
        <w:t xml:space="preserve">, </w:t>
      </w:r>
      <w:r w:rsidRPr="005651CB">
        <w:rPr>
          <w:i/>
        </w:rPr>
        <w:t>before template will be accepted**</w:t>
      </w:r>
    </w:p>
    <w:p w14:paraId="7D7F294D" w14:textId="77777777" w:rsidR="00651C89" w:rsidRDefault="00651C89" w:rsidP="001E1746">
      <w:pPr>
        <w:jc w:val="both"/>
      </w:pPr>
    </w:p>
    <w:p w14:paraId="126065AA" w14:textId="2B2812A2" w:rsidR="00651C89" w:rsidRDefault="00651C89" w:rsidP="009A4A44">
      <w:pPr>
        <w:jc w:val="both"/>
        <w:outlineLvl w:val="0"/>
      </w:pPr>
      <w:r>
        <w:t>Sender name:</w:t>
      </w:r>
      <w:r w:rsidR="00DA0816">
        <w:t xml:space="preserve"> </w:t>
      </w:r>
      <w:r w:rsidR="00301180">
        <w:rPr>
          <w:color w:val="00B0F0"/>
        </w:rPr>
        <w:t>Madalee Wulf</w:t>
      </w:r>
    </w:p>
    <w:p w14:paraId="1728D372" w14:textId="37312A19" w:rsidR="00651C89" w:rsidRDefault="00651C89" w:rsidP="001E1746">
      <w:pPr>
        <w:jc w:val="both"/>
      </w:pPr>
      <w:r>
        <w:t xml:space="preserve">Lab Group: </w:t>
      </w:r>
      <w:r w:rsidR="00DA0816">
        <w:t xml:space="preserve"> </w:t>
      </w:r>
      <w:r w:rsidR="00385D59">
        <w:rPr>
          <w:color w:val="00B0F0"/>
        </w:rPr>
        <w:t>Ivan Correa</w:t>
      </w:r>
    </w:p>
    <w:p w14:paraId="14448818" w14:textId="007F4DA3" w:rsidR="00651C89" w:rsidRDefault="00651C89" w:rsidP="001E1746">
      <w:pPr>
        <w:jc w:val="both"/>
      </w:pPr>
      <w:r>
        <w:t>Extension number:</w:t>
      </w:r>
      <w:r w:rsidR="00DA0816" w:rsidRPr="00DA0816">
        <w:rPr>
          <w:color w:val="00B0F0"/>
        </w:rPr>
        <w:t xml:space="preserve"> </w:t>
      </w:r>
      <w:r w:rsidR="00301180">
        <w:rPr>
          <w:color w:val="00B0F0"/>
        </w:rPr>
        <w:t>8963</w:t>
      </w:r>
    </w:p>
    <w:p w14:paraId="2425C5BB" w14:textId="62AC2A3F" w:rsidR="00651C89" w:rsidRDefault="00651C89" w:rsidP="001E1746">
      <w:pPr>
        <w:jc w:val="both"/>
      </w:pPr>
      <w:r>
        <w:t>Sender email:</w:t>
      </w:r>
      <w:r w:rsidR="00DA0816">
        <w:t xml:space="preserve"> </w:t>
      </w:r>
      <w:r w:rsidR="00301180">
        <w:rPr>
          <w:color w:val="00B0F0"/>
        </w:rPr>
        <w:t>mwulf</w:t>
      </w:r>
      <w:r w:rsidR="001E3B01" w:rsidRPr="00385D59">
        <w:rPr>
          <w:color w:val="00B0F0"/>
        </w:rPr>
        <w:t>@neb.com</w:t>
      </w:r>
      <w:r w:rsidR="00DA0816" w:rsidRPr="00385D59">
        <w:rPr>
          <w:color w:val="00B0F0"/>
        </w:rPr>
        <w:tab/>
      </w:r>
    </w:p>
    <w:p w14:paraId="581F5593" w14:textId="1687CD76" w:rsidR="00651C89" w:rsidRDefault="00651C89" w:rsidP="001E1746">
      <w:pPr>
        <w:jc w:val="both"/>
      </w:pPr>
      <w:r>
        <w:t>Date Submitted:</w:t>
      </w:r>
      <w:r w:rsidR="00DA0816">
        <w:t xml:space="preserve"> </w:t>
      </w:r>
      <w:r w:rsidR="000D2F14">
        <w:rPr>
          <w:color w:val="00B0F0"/>
        </w:rPr>
        <w:t>6/15/2021</w:t>
      </w:r>
    </w:p>
    <w:p w14:paraId="4522BC8C" w14:textId="5F68700C" w:rsidR="00D310C4" w:rsidRDefault="00651C89" w:rsidP="001E1746">
      <w:pPr>
        <w:jc w:val="both"/>
      </w:pPr>
      <w:r>
        <w:t>Purpose of Sequencing:</w:t>
      </w:r>
      <w:r w:rsidR="00DA0816">
        <w:t xml:space="preserve"> </w:t>
      </w:r>
      <w:r w:rsidR="00301180">
        <w:rPr>
          <w:rFonts w:eastAsia="Times New Roman"/>
          <w:color w:val="00B0F0"/>
        </w:rPr>
        <w:t>Assess template switching-based sequencing workflow in miRNA libraries</w:t>
      </w:r>
    </w:p>
    <w:p w14:paraId="60A82006" w14:textId="77777777" w:rsidR="00130CBD" w:rsidRPr="00130CBD" w:rsidRDefault="00130CBD" w:rsidP="001E1746">
      <w:pPr>
        <w:jc w:val="both"/>
      </w:pPr>
      <w:r>
        <w:t>Requested Date of Completion:</w:t>
      </w:r>
    </w:p>
    <w:p w14:paraId="2CE165DD" w14:textId="77777777" w:rsidR="00130CBD" w:rsidRPr="00130CBD" w:rsidRDefault="00130CBD" w:rsidP="001E1746">
      <w:pPr>
        <w:jc w:val="both"/>
        <w:rPr>
          <w:i/>
        </w:rPr>
      </w:pPr>
      <w:r w:rsidRPr="00130CBD">
        <w:rPr>
          <w:i/>
        </w:rPr>
        <w:t>**We will do our best to accommodate your deadline**</w:t>
      </w:r>
    </w:p>
    <w:p w14:paraId="5E0DA766" w14:textId="77777777" w:rsidR="00130CBD" w:rsidRDefault="00130CBD" w:rsidP="001E1746">
      <w:pPr>
        <w:jc w:val="both"/>
      </w:pPr>
    </w:p>
    <w:p w14:paraId="4CDBE545" w14:textId="77777777" w:rsidR="00651C89" w:rsidRPr="00651C89" w:rsidRDefault="00651C89" w:rsidP="009A4A44">
      <w:pPr>
        <w:jc w:val="both"/>
        <w:outlineLvl w:val="0"/>
        <w:rPr>
          <w:u w:val="single"/>
        </w:rPr>
      </w:pPr>
      <w:r w:rsidRPr="00651C89">
        <w:rPr>
          <w:u w:val="single"/>
        </w:rPr>
        <w:t>Section 2: Your Template</w:t>
      </w:r>
      <w:r w:rsidR="008D1921">
        <w:rPr>
          <w:u w:val="single"/>
        </w:rPr>
        <w:t xml:space="preserve"> Preparation</w:t>
      </w:r>
    </w:p>
    <w:p w14:paraId="2AF77384" w14:textId="77777777" w:rsidR="00651C89" w:rsidRDefault="00651C89" w:rsidP="001E1746">
      <w:pPr>
        <w:jc w:val="both"/>
      </w:pPr>
    </w:p>
    <w:p w14:paraId="7217548F" w14:textId="77777777" w:rsidR="00C310F7" w:rsidRPr="00130CBD" w:rsidRDefault="00651C89" w:rsidP="001E1746">
      <w:pPr>
        <w:jc w:val="both"/>
      </w:pPr>
      <w:r>
        <w:t>Templates need t</w:t>
      </w:r>
      <w:r w:rsidR="000B3815">
        <w:t xml:space="preserve">o be at a concentration of </w:t>
      </w:r>
      <w:r w:rsidR="00010794">
        <w:rPr>
          <w:color w:val="FF0000"/>
        </w:rPr>
        <w:t>4</w:t>
      </w:r>
      <w:r w:rsidR="00130CBD" w:rsidRPr="00314B7D">
        <w:rPr>
          <w:color w:val="FF0000"/>
        </w:rPr>
        <w:t>nM</w:t>
      </w:r>
      <w:r w:rsidR="00130CBD">
        <w:t xml:space="preserve"> in </w:t>
      </w:r>
      <w:r w:rsidR="00CE33CE">
        <w:t xml:space="preserve">at least </w:t>
      </w:r>
      <w:r w:rsidR="000B3815" w:rsidRPr="00314B7D">
        <w:rPr>
          <w:color w:val="FF0000"/>
        </w:rPr>
        <w:t>5</w:t>
      </w:r>
      <w:r w:rsidR="00130CBD" w:rsidRPr="00314B7D">
        <w:rPr>
          <w:color w:val="FF0000"/>
        </w:rPr>
        <w:t>0uL</w:t>
      </w:r>
      <w:r>
        <w:t xml:space="preserve"> sterile, </w:t>
      </w:r>
      <w:r w:rsidR="00010794">
        <w:t xml:space="preserve">Low TE </w:t>
      </w:r>
      <w:r>
        <w:t xml:space="preserve">in 1.5mL </w:t>
      </w:r>
      <w:proofErr w:type="spellStart"/>
      <w:r>
        <w:t>LoBind</w:t>
      </w:r>
      <w:proofErr w:type="spellEnd"/>
      <w:r>
        <w:t xml:space="preserve"> Tubes</w:t>
      </w:r>
      <w:r w:rsidR="00130CBD">
        <w:t xml:space="preserve"> or 0.2mL PCR tubes</w:t>
      </w:r>
      <w:r>
        <w:t>.</w:t>
      </w:r>
      <w:r w:rsidR="00010794">
        <w:t xml:space="preserve"> If you cannot meet this requirement we will accept lower concentrations of samples but you need to communicate this with us upon or before sample submission.</w:t>
      </w:r>
      <w:r w:rsidR="008D1921">
        <w:t xml:space="preserve"> Samples </w:t>
      </w:r>
      <w:r w:rsidR="001B6815">
        <w:t>should</w:t>
      </w:r>
      <w:r w:rsidR="00130CBD">
        <w:t xml:space="preserve"> be in your own </w:t>
      </w:r>
      <w:r w:rsidR="008D1921">
        <w:t xml:space="preserve">sample submission </w:t>
      </w:r>
      <w:r w:rsidR="0038520F">
        <w:t xml:space="preserve">box </w:t>
      </w:r>
      <w:r w:rsidR="00130CBD">
        <w:t xml:space="preserve">and placed </w:t>
      </w:r>
      <w:r w:rsidR="001B6815">
        <w:t xml:space="preserve">in the </w:t>
      </w:r>
      <w:r w:rsidR="000B3815">
        <w:t xml:space="preserve">DNA Sequencing Core </w:t>
      </w:r>
      <w:r w:rsidR="001B6815">
        <w:t xml:space="preserve">refrigerator </w:t>
      </w:r>
      <w:r w:rsidR="00130CBD">
        <w:t xml:space="preserve">in the red inbox bin </w:t>
      </w:r>
      <w:r w:rsidR="001B6815">
        <w:t xml:space="preserve">and labeled appropriately. </w:t>
      </w:r>
      <w:r w:rsidR="008D1921">
        <w:t xml:space="preserve"> </w:t>
      </w:r>
      <w:r w:rsidR="00130CBD">
        <w:t>Please drop forms off in the appropriate basket</w:t>
      </w:r>
      <w:r w:rsidR="0038520F">
        <w:t xml:space="preserve"> over Laurie’s Desk</w:t>
      </w:r>
      <w:r w:rsidR="00130CBD">
        <w:t xml:space="preserve">. </w:t>
      </w:r>
    </w:p>
    <w:p w14:paraId="0413E857" w14:textId="77777777" w:rsidR="00651C89" w:rsidRPr="00130CBD" w:rsidRDefault="00C310F7" w:rsidP="001E1746">
      <w:pPr>
        <w:jc w:val="both"/>
        <w:rPr>
          <w:i/>
        </w:rPr>
      </w:pPr>
      <w:r>
        <w:rPr>
          <w:i/>
        </w:rPr>
        <w:t>**</w:t>
      </w:r>
      <w:r w:rsidR="00651C89" w:rsidRPr="00C310F7">
        <w:rPr>
          <w:i/>
        </w:rPr>
        <w:t>Templates diluted in anything but wa</w:t>
      </w:r>
      <w:r>
        <w:rPr>
          <w:i/>
        </w:rPr>
        <w:t>ter will not sequence correctly**</w:t>
      </w:r>
    </w:p>
    <w:p w14:paraId="0AC504C9" w14:textId="77777777" w:rsidR="005651CB" w:rsidRDefault="005651CB" w:rsidP="001E1746">
      <w:pPr>
        <w:jc w:val="both"/>
      </w:pPr>
    </w:p>
    <w:p w14:paraId="435548D1" w14:textId="77777777" w:rsidR="008D1921" w:rsidRDefault="008D1921" w:rsidP="009A4A44">
      <w:pPr>
        <w:jc w:val="both"/>
        <w:outlineLvl w:val="0"/>
        <w:rPr>
          <w:u w:val="single"/>
        </w:rPr>
      </w:pPr>
      <w:r w:rsidRPr="008D1921">
        <w:rPr>
          <w:u w:val="single"/>
        </w:rPr>
        <w:t>Section 3: Your Template Information</w:t>
      </w:r>
    </w:p>
    <w:p w14:paraId="39D763CD" w14:textId="77777777" w:rsidR="008D1921" w:rsidRDefault="008D1921" w:rsidP="001E1746">
      <w:pPr>
        <w:jc w:val="both"/>
      </w:pPr>
    </w:p>
    <w:p w14:paraId="0E3EA6BE" w14:textId="684404DA" w:rsidR="00D726FD" w:rsidRDefault="008D1921" w:rsidP="00D726FD">
      <w:pPr>
        <w:jc w:val="both"/>
        <w:outlineLvl w:val="0"/>
        <w:rPr>
          <w:rFonts w:eastAsia="Times New Roman"/>
        </w:rPr>
      </w:pPr>
      <w:r>
        <w:t>Project</w:t>
      </w:r>
      <w:r w:rsidR="00010794">
        <w:t xml:space="preserve"> Name</w:t>
      </w:r>
      <w:r>
        <w:t>:</w:t>
      </w:r>
      <w:r w:rsidR="00DA0816">
        <w:t xml:space="preserve"> </w:t>
      </w:r>
      <w:proofErr w:type="spellStart"/>
      <w:r w:rsidR="000D2F14">
        <w:rPr>
          <w:color w:val="00B0F0"/>
        </w:rPr>
        <w:t>SMARTer</w:t>
      </w:r>
      <w:proofErr w:type="spellEnd"/>
      <w:r w:rsidR="000D2F14">
        <w:rPr>
          <w:color w:val="00B0F0"/>
        </w:rPr>
        <w:t xml:space="preserve"> seq</w:t>
      </w:r>
      <w:r w:rsidR="00D726FD" w:rsidRPr="00D726FD">
        <w:rPr>
          <w:rFonts w:eastAsia="Times New Roman"/>
        </w:rPr>
        <w:t xml:space="preserve"> </w:t>
      </w:r>
    </w:p>
    <w:p w14:paraId="3AD58A5E" w14:textId="5EC689D1" w:rsidR="001B6815" w:rsidRDefault="001B6815" w:rsidP="00D726FD">
      <w:pPr>
        <w:jc w:val="both"/>
        <w:outlineLvl w:val="0"/>
      </w:pPr>
      <w:r>
        <w:t>Sample Name:</w:t>
      </w:r>
      <w:r w:rsidR="00DA0816">
        <w:t xml:space="preserve"> </w:t>
      </w:r>
      <w:r w:rsidR="000454D2">
        <w:rPr>
          <w:color w:val="00B0F0"/>
        </w:rPr>
        <w:t>MW-V</w:t>
      </w:r>
      <w:r w:rsidR="000D2F14">
        <w:rPr>
          <w:color w:val="00B0F0"/>
        </w:rPr>
        <w:t>I-450</w:t>
      </w:r>
    </w:p>
    <w:p w14:paraId="2D2A09D2" w14:textId="21060812" w:rsidR="001B6815" w:rsidRDefault="001B6815" w:rsidP="001E1746">
      <w:pPr>
        <w:jc w:val="both"/>
      </w:pPr>
      <w:r>
        <w:t>Sample</w:t>
      </w:r>
      <w:r w:rsidR="00010794">
        <w:t xml:space="preserve"> Insert</w:t>
      </w:r>
      <w:r>
        <w:t xml:space="preserve"> Size:</w:t>
      </w:r>
      <w:r w:rsidR="00E97DD1">
        <w:rPr>
          <w:color w:val="00B0F0"/>
        </w:rPr>
        <w:t xml:space="preserve"> 25</w:t>
      </w:r>
      <w:r w:rsidR="007C758E">
        <w:rPr>
          <w:color w:val="00B0F0"/>
        </w:rPr>
        <w:t>-30</w:t>
      </w:r>
    </w:p>
    <w:p w14:paraId="40C796AE" w14:textId="77777777" w:rsidR="002C5194" w:rsidRPr="002C5194" w:rsidRDefault="00DA0816" w:rsidP="001E1746">
      <w:pPr>
        <w:jc w:val="both"/>
      </w:pPr>
      <w:r>
        <w:t xml:space="preserve">Is this a DNA-Seq library? </w:t>
      </w:r>
      <w:r w:rsidR="003B6033">
        <w:rPr>
          <w:color w:val="00B0F0"/>
        </w:rPr>
        <w:t>N</w:t>
      </w:r>
    </w:p>
    <w:p w14:paraId="43EC5F70" w14:textId="77777777" w:rsidR="002C5194" w:rsidRDefault="00DA0816" w:rsidP="002C5194">
      <w:pPr>
        <w:jc w:val="both"/>
      </w:pPr>
      <w:r>
        <w:t xml:space="preserve">Is this a RNA-Seq library? </w:t>
      </w:r>
      <w:r w:rsidR="003B6033">
        <w:rPr>
          <w:color w:val="00B0F0"/>
        </w:rPr>
        <w:t>Y</w:t>
      </w:r>
    </w:p>
    <w:p w14:paraId="5E161770" w14:textId="4A4FBFB5" w:rsidR="002C5194" w:rsidRDefault="00DA0816" w:rsidP="002C5194">
      <w:pPr>
        <w:jc w:val="both"/>
      </w:pPr>
      <w:r>
        <w:t xml:space="preserve">Is this a Small RNA library? </w:t>
      </w:r>
      <w:r w:rsidR="005B1DC1">
        <w:rPr>
          <w:color w:val="00B0F0"/>
        </w:rPr>
        <w:t>N</w:t>
      </w:r>
    </w:p>
    <w:p w14:paraId="108E1608" w14:textId="18E1D07B" w:rsidR="0027781E" w:rsidRDefault="002C5194" w:rsidP="001E1746">
      <w:pPr>
        <w:jc w:val="both"/>
      </w:pPr>
      <w:r>
        <w:t>I</w:t>
      </w:r>
      <w:r w:rsidR="00DA0816">
        <w:t xml:space="preserve">s your sample Low Diversity? </w:t>
      </w:r>
      <w:r w:rsidR="000D2F14">
        <w:rPr>
          <w:color w:val="00B0F0"/>
        </w:rPr>
        <w:t>Y (50% phi-x please)</w:t>
      </w:r>
    </w:p>
    <w:p w14:paraId="5027891E" w14:textId="62A89681" w:rsidR="002C5194" w:rsidRPr="002C5194" w:rsidRDefault="002C5194" w:rsidP="001E1746">
      <w:pPr>
        <w:jc w:val="both"/>
        <w:rPr>
          <w:b/>
        </w:rPr>
      </w:pPr>
      <w:r>
        <w:t xml:space="preserve">Low Diversity means that the ratio of bases G, C, T, and A is not balanced equally. </w:t>
      </w:r>
      <w:r w:rsidRPr="002C5194">
        <w:rPr>
          <w:b/>
        </w:rPr>
        <w:t>Please come see us if you don’t know!</w:t>
      </w:r>
    </w:p>
    <w:p w14:paraId="17C4198B" w14:textId="77777777" w:rsidR="007A483D" w:rsidRDefault="00DA0816" w:rsidP="009A4A44">
      <w:pPr>
        <w:jc w:val="both"/>
        <w:outlineLvl w:val="0"/>
      </w:pPr>
      <w:r>
        <w:t xml:space="preserve">Is your sample barcoded? </w:t>
      </w:r>
      <w:r w:rsidRPr="0079149F">
        <w:rPr>
          <w:color w:val="00B0F0"/>
        </w:rPr>
        <w:t>Y</w:t>
      </w:r>
    </w:p>
    <w:p w14:paraId="0A604565" w14:textId="3B03153F" w:rsidR="001C04AF" w:rsidRPr="009A4A44" w:rsidRDefault="004652C0" w:rsidP="001E1746">
      <w:pPr>
        <w:jc w:val="both"/>
      </w:pPr>
      <w:r>
        <w:t xml:space="preserve">If you answered yes, please indicate which </w:t>
      </w:r>
      <w:r w:rsidR="00D627E7">
        <w:t>indexes</w:t>
      </w:r>
      <w:r>
        <w:t xml:space="preserve"> per sample were used. </w:t>
      </w:r>
      <w:r w:rsidR="002C5194">
        <w:t>Balanced indexes are important when pooling your samples, please be aware of this when planning your run.</w:t>
      </w:r>
      <w:r w:rsidR="0079149F">
        <w:rPr>
          <w:color w:val="00B0F0"/>
        </w:rPr>
        <w:t xml:space="preserve"> </w:t>
      </w:r>
    </w:p>
    <w:p w14:paraId="3EDBAB9C" w14:textId="3850BE0C" w:rsidR="001C04AF" w:rsidRDefault="00E97DD1" w:rsidP="001E1746">
      <w:pPr>
        <w:jc w:val="both"/>
        <w:rPr>
          <w:color w:val="00B0F0"/>
        </w:rPr>
      </w:pPr>
      <w:r>
        <w:rPr>
          <w:color w:val="00B0F0"/>
        </w:rPr>
        <w:t>Index/Samples in attached spreadsheet</w:t>
      </w:r>
    </w:p>
    <w:p w14:paraId="675B4AE5" w14:textId="76B6C882" w:rsidR="000454D2" w:rsidRDefault="00792357" w:rsidP="000454D2">
      <w:pPr>
        <w:jc w:val="both"/>
        <w:rPr>
          <w:color w:val="00B0F0"/>
        </w:rPr>
      </w:pPr>
      <w:r>
        <w:rPr>
          <w:color w:val="00B0F0"/>
        </w:rPr>
        <w:t>1</w:t>
      </w:r>
      <w:r w:rsidR="00E97DD1">
        <w:rPr>
          <w:color w:val="00B0F0"/>
        </w:rPr>
        <w:t>x</w:t>
      </w:r>
      <w:r w:rsidR="006739F1">
        <w:rPr>
          <w:color w:val="00B0F0"/>
        </w:rPr>
        <w:t>5</w:t>
      </w:r>
      <w:r w:rsidR="00E97DD1">
        <w:rPr>
          <w:color w:val="00B0F0"/>
        </w:rPr>
        <w:t>0</w:t>
      </w:r>
    </w:p>
    <w:p w14:paraId="5D371D35" w14:textId="26686F5E" w:rsidR="0075081A" w:rsidRDefault="0075081A" w:rsidP="000454D2">
      <w:pPr>
        <w:jc w:val="both"/>
        <w:rPr>
          <w:color w:val="00B0F0"/>
        </w:rPr>
      </w:pPr>
    </w:p>
    <w:p w14:paraId="0F853F52" w14:textId="50BC5B62" w:rsidR="0075081A" w:rsidRPr="0079149F" w:rsidRDefault="0075081A" w:rsidP="000454D2">
      <w:pPr>
        <w:jc w:val="both"/>
        <w:rPr>
          <w:color w:val="00B0F0"/>
        </w:rPr>
      </w:pPr>
      <w:r w:rsidRPr="0075081A">
        <w:rPr>
          <w:color w:val="00B0F0"/>
        </w:rPr>
        <w:lastRenderedPageBreak/>
        <w:drawing>
          <wp:inline distT="0" distB="0" distL="0" distR="0" wp14:anchorId="650AA5EE" wp14:editId="648C7872">
            <wp:extent cx="3822700" cy="33909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stretch>
                      <a:fillRect/>
                    </a:stretch>
                  </pic:blipFill>
                  <pic:spPr>
                    <a:xfrm>
                      <a:off x="0" y="0"/>
                      <a:ext cx="3822700" cy="3390900"/>
                    </a:xfrm>
                    <a:prstGeom prst="rect">
                      <a:avLst/>
                    </a:prstGeom>
                  </pic:spPr>
                </pic:pic>
              </a:graphicData>
            </a:graphic>
          </wp:inline>
        </w:drawing>
      </w:r>
    </w:p>
    <w:sectPr w:rsidR="0075081A" w:rsidRPr="0079149F" w:rsidSect="00985EB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C89"/>
    <w:rsid w:val="00010794"/>
    <w:rsid w:val="000454D2"/>
    <w:rsid w:val="000A512E"/>
    <w:rsid w:val="000B3815"/>
    <w:rsid w:val="000C1EEE"/>
    <w:rsid w:val="000C4848"/>
    <w:rsid w:val="000D2F14"/>
    <w:rsid w:val="000E1296"/>
    <w:rsid w:val="001241A6"/>
    <w:rsid w:val="0013064A"/>
    <w:rsid w:val="00130CBD"/>
    <w:rsid w:val="001B6815"/>
    <w:rsid w:val="001C04AF"/>
    <w:rsid w:val="001E1746"/>
    <w:rsid w:val="001E3B01"/>
    <w:rsid w:val="00240197"/>
    <w:rsid w:val="0025147D"/>
    <w:rsid w:val="0027781E"/>
    <w:rsid w:val="002C4CFC"/>
    <w:rsid w:val="002C5194"/>
    <w:rsid w:val="002E3051"/>
    <w:rsid w:val="00301180"/>
    <w:rsid w:val="00303441"/>
    <w:rsid w:val="0030787C"/>
    <w:rsid w:val="00314B7D"/>
    <w:rsid w:val="0038520F"/>
    <w:rsid w:val="00385D59"/>
    <w:rsid w:val="003B6033"/>
    <w:rsid w:val="003E2EAD"/>
    <w:rsid w:val="003F4887"/>
    <w:rsid w:val="00434E0E"/>
    <w:rsid w:val="004652C0"/>
    <w:rsid w:val="00495078"/>
    <w:rsid w:val="004E0AE4"/>
    <w:rsid w:val="00552C3E"/>
    <w:rsid w:val="005579FB"/>
    <w:rsid w:val="005611C1"/>
    <w:rsid w:val="005651CB"/>
    <w:rsid w:val="005B1DC1"/>
    <w:rsid w:val="00632475"/>
    <w:rsid w:val="00651C89"/>
    <w:rsid w:val="00655620"/>
    <w:rsid w:val="00672580"/>
    <w:rsid w:val="006739F1"/>
    <w:rsid w:val="00690DC8"/>
    <w:rsid w:val="006C3E63"/>
    <w:rsid w:val="0075081A"/>
    <w:rsid w:val="00752137"/>
    <w:rsid w:val="007770F5"/>
    <w:rsid w:val="0079149F"/>
    <w:rsid w:val="00792357"/>
    <w:rsid w:val="007A1E0F"/>
    <w:rsid w:val="007A483D"/>
    <w:rsid w:val="007C758E"/>
    <w:rsid w:val="007E4BC3"/>
    <w:rsid w:val="007E527C"/>
    <w:rsid w:val="007E7EA3"/>
    <w:rsid w:val="0083306D"/>
    <w:rsid w:val="008416F8"/>
    <w:rsid w:val="00895DFB"/>
    <w:rsid w:val="008D1921"/>
    <w:rsid w:val="00945818"/>
    <w:rsid w:val="00985EBF"/>
    <w:rsid w:val="009A4A44"/>
    <w:rsid w:val="00A52BEB"/>
    <w:rsid w:val="00A67269"/>
    <w:rsid w:val="00AB0204"/>
    <w:rsid w:val="00B17826"/>
    <w:rsid w:val="00B65BD4"/>
    <w:rsid w:val="00BB6CD3"/>
    <w:rsid w:val="00BD4FC8"/>
    <w:rsid w:val="00C111DD"/>
    <w:rsid w:val="00C310F7"/>
    <w:rsid w:val="00C54AB3"/>
    <w:rsid w:val="00CE33CE"/>
    <w:rsid w:val="00D22842"/>
    <w:rsid w:val="00D310C4"/>
    <w:rsid w:val="00D31333"/>
    <w:rsid w:val="00D627E7"/>
    <w:rsid w:val="00D726FD"/>
    <w:rsid w:val="00D768A3"/>
    <w:rsid w:val="00DA0816"/>
    <w:rsid w:val="00DC051E"/>
    <w:rsid w:val="00E4701E"/>
    <w:rsid w:val="00E97DD1"/>
    <w:rsid w:val="00EE24C3"/>
    <w:rsid w:val="00F31D19"/>
    <w:rsid w:val="00FF72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44A6C02"/>
  <w15:docId w15:val="{8E7510FB-4461-418E-97F5-08AE1C60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0816"/>
    <w:rPr>
      <w:color w:val="0000FF" w:themeColor="hyperlink"/>
      <w:u w:val="single"/>
    </w:rPr>
  </w:style>
  <w:style w:type="paragraph" w:styleId="BalloonText">
    <w:name w:val="Balloon Text"/>
    <w:basedOn w:val="Normal"/>
    <w:link w:val="BalloonTextChar"/>
    <w:uiPriority w:val="99"/>
    <w:semiHidden/>
    <w:unhideWhenUsed/>
    <w:rsid w:val="007923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3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730033">
      <w:bodyDiv w:val="1"/>
      <w:marLeft w:val="0"/>
      <w:marRight w:val="0"/>
      <w:marTop w:val="0"/>
      <w:marBottom w:val="0"/>
      <w:divBdr>
        <w:top w:val="none" w:sz="0" w:space="0" w:color="auto"/>
        <w:left w:val="none" w:sz="0" w:space="0" w:color="auto"/>
        <w:bottom w:val="none" w:sz="0" w:space="0" w:color="auto"/>
        <w:right w:val="none" w:sz="0" w:space="0" w:color="auto"/>
      </w:divBdr>
    </w:div>
    <w:div w:id="878514640">
      <w:bodyDiv w:val="1"/>
      <w:marLeft w:val="0"/>
      <w:marRight w:val="0"/>
      <w:marTop w:val="0"/>
      <w:marBottom w:val="0"/>
      <w:divBdr>
        <w:top w:val="none" w:sz="0" w:space="0" w:color="auto"/>
        <w:left w:val="none" w:sz="0" w:space="0" w:color="auto"/>
        <w:bottom w:val="none" w:sz="0" w:space="0" w:color="auto"/>
        <w:right w:val="none" w:sz="0" w:space="0" w:color="auto"/>
      </w:divBdr>
    </w:div>
    <w:div w:id="1075201583">
      <w:bodyDiv w:val="1"/>
      <w:marLeft w:val="0"/>
      <w:marRight w:val="0"/>
      <w:marTop w:val="0"/>
      <w:marBottom w:val="0"/>
      <w:divBdr>
        <w:top w:val="none" w:sz="0" w:space="0" w:color="auto"/>
        <w:left w:val="none" w:sz="0" w:space="0" w:color="auto"/>
        <w:bottom w:val="none" w:sz="0" w:space="0" w:color="auto"/>
        <w:right w:val="none" w:sz="0" w:space="0" w:color="auto"/>
      </w:divBdr>
    </w:div>
    <w:div w:id="1160972908">
      <w:bodyDiv w:val="1"/>
      <w:marLeft w:val="0"/>
      <w:marRight w:val="0"/>
      <w:marTop w:val="0"/>
      <w:marBottom w:val="0"/>
      <w:divBdr>
        <w:top w:val="none" w:sz="0" w:space="0" w:color="auto"/>
        <w:left w:val="none" w:sz="0" w:space="0" w:color="auto"/>
        <w:bottom w:val="none" w:sz="0" w:space="0" w:color="auto"/>
        <w:right w:val="none" w:sz="0" w:space="0" w:color="auto"/>
      </w:divBdr>
    </w:div>
    <w:div w:id="1196652172">
      <w:bodyDiv w:val="1"/>
      <w:marLeft w:val="0"/>
      <w:marRight w:val="0"/>
      <w:marTop w:val="0"/>
      <w:marBottom w:val="0"/>
      <w:divBdr>
        <w:top w:val="none" w:sz="0" w:space="0" w:color="auto"/>
        <w:left w:val="none" w:sz="0" w:space="0" w:color="auto"/>
        <w:bottom w:val="none" w:sz="0" w:space="0" w:color="auto"/>
        <w:right w:val="none" w:sz="0" w:space="0" w:color="auto"/>
      </w:divBdr>
    </w:div>
    <w:div w:id="18794645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Wulf, Madalee</cp:lastModifiedBy>
  <cp:revision>5</cp:revision>
  <cp:lastPrinted>2019-02-19T19:15:00Z</cp:lastPrinted>
  <dcterms:created xsi:type="dcterms:W3CDTF">2019-08-22T15:24:00Z</dcterms:created>
  <dcterms:modified xsi:type="dcterms:W3CDTF">2021-06-14T19:08:00Z</dcterms:modified>
</cp:coreProperties>
</file>