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heading=h.rxlga8o8z1j9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Recursos y Plan de QA (Quality Assurance)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de esta sección es definir el marco de trabajo para validar que las reglas de negocio críticas, especialmente la integridad del horómetro y la gestión de estados, se cumplan según lo definido en la ERS.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boj63t4xrp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Estrategia de Pruebas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Se aplicará una estrategia de Pruebas de Caja Negra, enfocada en verificar que las entradas (datos del horómetro, fechas de mantenimiento) produzcan las salidas y cambios de estado esperados en la base de datos PostgreSQL, sin necesidad de que el evaluador conozca la implementación interna del código.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7cdmsvhy76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Ambiente y Herramientas de QA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Para llevar a cabo las validaciones, el equipo dispone de los siguientes recursos técnicos: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Postman:</w:t>
      </w:r>
      <w:r w:rsidDel="00000000" w:rsidR="00000000" w:rsidRPr="00000000">
        <w:rPr>
          <w:rtl w:val="0"/>
        </w:rPr>
        <w:t xml:space="preserve"> Para el testing de los Endpoints del Backend (Node.js). Se verificará que las rutas de maquinaria y mantenimiento devuelvan los códigos de estado correctos (200, 400, 404, 409).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pgAdmin 4:</w:t>
      </w:r>
      <w:r w:rsidDel="00000000" w:rsidR="00000000" w:rsidRPr="00000000">
        <w:rPr>
          <w:rtl w:val="0"/>
        </w:rPr>
        <w:t xml:space="preserve"> Herramienta de gestión de base de datos para realizar pruebas de persistencia, asegurando que los Triggers o funciones de actualización de horómetro impacten correctamente las tablas.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Chrome DevTools:</w:t>
      </w:r>
      <w:r w:rsidDel="00000000" w:rsidR="00000000" w:rsidRPr="00000000">
        <w:rPr>
          <w:rtl w:val="0"/>
        </w:rPr>
        <w:t xml:space="preserve"> Para la inspección del Frontend en React, validando el manejo de estados de los componentes y la respuesta ante errores de 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 como Guía:</w:t>
      </w:r>
      <w:r w:rsidDel="00000000" w:rsidR="00000000" w:rsidRPr="00000000">
        <w:rPr>
          <w:rtl w:val="0"/>
        </w:rPr>
        <w:t xml:space="preserve"> Se utilizarán las HU definidas en la ERS (desde la SIS-22 hasta la SIS-39) como base para los criterios de aceptación.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9w50hxyxsx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Matriz de Casos de Prueba (Sprints 1 y 2 Finalizados)</w:t>
      </w:r>
    </w:p>
    <w:sdt>
      <w:sdtPr>
        <w:id w:val="1713765976"/>
        <w:tag w:val="goog_rdk_0"/>
      </w:sdtPr>
      <w:sdtContent>
        <w:p w:rsidR="00000000" w:rsidDel="00000000" w:rsidP="00000000" w:rsidRDefault="00000000" w:rsidRPr="00000000" w14:paraId="0000000C">
          <w:pPr>
            <w:pStyle w:val="Heading4"/>
            <w:keepNext w:val="0"/>
            <w:keepLines w:val="0"/>
            <w:spacing w:after="240" w:before="0" w:lineRule="auto"/>
            <w:rPr>
              <w:color w:val="000000"/>
              <w:sz w:val="22"/>
              <w:szCs w:val="22"/>
            </w:rPr>
          </w:pPr>
          <w:bookmarkStart w:colFirst="0" w:colLast="0" w:name="_heading=h.hodcixow6cry" w:id="4"/>
          <w:bookmarkEnd w:id="4"/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Con la finalización del Sprint 2 y la consolidación de la arquitectura base en Node.js y PostgreSQL, el equipo ha diseñado y ejecutado los siguientes casos de prueba críticos. Estos escenarios validan que la lógica funcional construida hasta esta etapa cumple con las reglas de negocio establecidas:</w:t>
          </w:r>
        </w:p>
      </w:sdtContent>
    </w:sdt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9.6037056098817"/>
        <w:gridCol w:w="2042.5321667524445"/>
        <w:gridCol w:w="1912.4652599073597"/>
        <w:gridCol w:w="3415.4606278950077"/>
        <w:gridCol w:w="1319.938239835306"/>
        <w:tblGridChange w:id="0">
          <w:tblGrid>
            <w:gridCol w:w="669.6037056098817"/>
            <w:gridCol w:w="2042.5321667524445"/>
            <w:gridCol w:w="1912.4652599073597"/>
            <w:gridCol w:w="3415.4606278950077"/>
            <w:gridCol w:w="1319.938239835306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139758134"/>
              <w:tag w:val="goog_rdk_1"/>
            </w:sdtPr>
            <w:sdtContent>
              <w:p w:rsidR="00000000" w:rsidDel="00000000" w:rsidP="00000000" w:rsidRDefault="00000000" w:rsidRPr="00000000" w14:paraId="0000000D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ID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147398025"/>
              <w:tag w:val="goog_rdk_2"/>
            </w:sdtPr>
            <w:sdtContent>
              <w:p w:rsidR="00000000" w:rsidDel="00000000" w:rsidP="00000000" w:rsidRDefault="00000000" w:rsidRPr="00000000" w14:paraId="0000000E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Caso de Prueba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973220046"/>
              <w:tag w:val="goog_rdk_3"/>
            </w:sdtPr>
            <w:sdtContent>
              <w:p w:rsidR="00000000" w:rsidDel="00000000" w:rsidP="00000000" w:rsidRDefault="00000000" w:rsidRPr="00000000" w14:paraId="0000000F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Regla de Negocio Asociada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357825303"/>
              <w:tag w:val="goog_rdk_4"/>
            </w:sdtPr>
            <w:sdtContent>
              <w:p w:rsidR="00000000" w:rsidDel="00000000" w:rsidP="00000000" w:rsidRDefault="00000000" w:rsidRPr="00000000" w14:paraId="00000010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Resultado Esperado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422268255"/>
              <w:tag w:val="goog_rdk_5"/>
            </w:sdtPr>
            <w:sdtContent>
              <w:p w:rsidR="00000000" w:rsidDel="00000000" w:rsidP="00000000" w:rsidRDefault="00000000" w:rsidRPr="00000000" w14:paraId="00000011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Estado Actual</w:t>
                </w:r>
              </w:p>
            </w:sdtContent>
          </w:sdt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589514939"/>
              <w:tag w:val="goog_rdk_6"/>
            </w:sdtPr>
            <w:sdtContent>
              <w:p w:rsidR="00000000" w:rsidDel="00000000" w:rsidP="00000000" w:rsidRDefault="00000000" w:rsidRPr="00000000" w14:paraId="00000012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TC-01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52938358"/>
              <w:tag w:val="goog_rdk_7"/>
            </w:sdtPr>
            <w:sdtContent>
              <w:p w:rsidR="00000000" w:rsidDel="00000000" w:rsidP="00000000" w:rsidRDefault="00000000" w:rsidRPr="00000000" w14:paraId="00000013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Registro de horómetro menor al actual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608566511"/>
              <w:tag w:val="goog_rdk_8"/>
            </w:sdtPr>
            <w:sdtContent>
              <w:p w:rsidR="00000000" w:rsidDel="00000000" w:rsidP="00000000" w:rsidRDefault="00000000" w:rsidRPr="00000000" w14:paraId="00000014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Integridad de Telemetría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632913644"/>
              <w:tag w:val="goog_rdk_9"/>
            </w:sdtPr>
            <w:sdtContent>
              <w:p w:rsidR="00000000" w:rsidDel="00000000" w:rsidP="00000000" w:rsidRDefault="00000000" w:rsidRPr="00000000" w14:paraId="00000015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El sistema rechaza la transacción (</w:t>
                </w: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Error 400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) y muestra un mensaje para evitar fraude o error de digitación.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811954550"/>
              <w:tag w:val="goog_rdk_10"/>
            </w:sdtPr>
            <w:sdtContent>
              <w:p w:rsidR="00000000" w:rsidDel="00000000" w:rsidP="00000000" w:rsidRDefault="00000000" w:rsidRPr="00000000" w14:paraId="00000016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Aprobado</w:t>
                </w:r>
              </w:p>
            </w:sdtContent>
          </w:sdt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531479293"/>
              <w:tag w:val="goog_rdk_11"/>
            </w:sdtPr>
            <w:sdtContent>
              <w:p w:rsidR="00000000" w:rsidDel="00000000" w:rsidP="00000000" w:rsidRDefault="00000000" w:rsidRPr="00000000" w14:paraId="00000017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TC-02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606521616"/>
              <w:tag w:val="goog_rdk_12"/>
            </w:sdtPr>
            <w:sdtContent>
              <w:p w:rsidR="00000000" w:rsidDel="00000000" w:rsidP="00000000" w:rsidRDefault="00000000" w:rsidRPr="00000000" w14:paraId="00000018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Bloqueo automático por umbral superado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245184484"/>
              <w:tag w:val="goog_rdk_13"/>
            </w:sdtPr>
            <w:sdtContent>
              <w:p w:rsidR="00000000" w:rsidDel="00000000" w:rsidP="00000000" w:rsidRDefault="00000000" w:rsidRPr="00000000" w14:paraId="00000019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Cálculo de Horas Restantes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301750134"/>
              <w:tag w:val="goog_rdk_14"/>
            </w:sdtPr>
            <w:sdtContent>
              <w:p w:rsidR="00000000" w:rsidDel="00000000" w:rsidP="00000000" w:rsidRDefault="00000000" w:rsidRPr="00000000" w14:paraId="0000001A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Al ingresar un horómetro que supera el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intervalo_horas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 del plan, la máquina cambia su estado a "</w:t>
                </w: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Bloqueada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" en la base de datos.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97822616"/>
              <w:tag w:val="goog_rdk_15"/>
            </w:sdtPr>
            <w:sdtContent>
              <w:p w:rsidR="00000000" w:rsidDel="00000000" w:rsidP="00000000" w:rsidRDefault="00000000" w:rsidRPr="00000000" w14:paraId="0000001B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Aprobado</w:t>
                </w:r>
              </w:p>
            </w:sdtContent>
          </w:sdt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38520084"/>
              <w:tag w:val="goog_rdk_16"/>
            </w:sdtPr>
            <w:sdtContent>
              <w:p w:rsidR="00000000" w:rsidDel="00000000" w:rsidP="00000000" w:rsidRDefault="00000000" w:rsidRPr="00000000" w14:paraId="0000001C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TC-03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504814642"/>
              <w:tag w:val="goog_rdk_17"/>
            </w:sdtPr>
            <w:sdtContent>
              <w:p w:rsidR="00000000" w:rsidDel="00000000" w:rsidP="00000000" w:rsidRDefault="00000000" w:rsidRPr="00000000" w14:paraId="0000001D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Disponibilidad cruzada en arriendos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196664845"/>
              <w:tag w:val="goog_rdk_18"/>
            </w:sdtPr>
            <w:sdtContent>
              <w:p w:rsidR="00000000" w:rsidDel="00000000" w:rsidP="00000000" w:rsidRDefault="00000000" w:rsidRPr="00000000" w14:paraId="0000001E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Validación de Disponibilidad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089631704"/>
              <w:tag w:val="goog_rdk_19"/>
            </w:sdtPr>
            <w:sdtContent>
              <w:p w:rsidR="00000000" w:rsidDel="00000000" w:rsidP="00000000" w:rsidRDefault="00000000" w:rsidRPr="00000000" w14:paraId="0000001F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El sistema impide la creación de un nuevo contrato si la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id_maquina 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tiene estado "</w:t>
                </w: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Mantención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" o "</w:t>
                </w: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Bloqueada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".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138553669"/>
              <w:tag w:val="goog_rdk_20"/>
            </w:sdtPr>
            <w:sdtContent>
              <w:p w:rsidR="00000000" w:rsidDel="00000000" w:rsidP="00000000" w:rsidRDefault="00000000" w:rsidRPr="00000000" w14:paraId="00000020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Aprobado</w:t>
                </w:r>
              </w:p>
            </w:sdtContent>
          </w:sdt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824054308"/>
              <w:tag w:val="goog_rdk_21"/>
            </w:sdtPr>
            <w:sdtContent>
              <w:p w:rsidR="00000000" w:rsidDel="00000000" w:rsidP="00000000" w:rsidRDefault="00000000" w:rsidRPr="00000000" w14:paraId="00000021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b w:val="1"/>
                    <w:bCs w:val="1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TC-04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222729577"/>
              <w:tag w:val="goog_rdk_22"/>
            </w:sdtPr>
            <w:sdtContent>
              <w:p w:rsidR="00000000" w:rsidDel="00000000" w:rsidP="00000000" w:rsidRDefault="00000000" w:rsidRPr="00000000" w14:paraId="00000022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Reseteo de ciclo post-servicio técnico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022299158"/>
              <w:tag w:val="goog_rdk_23"/>
            </w:sdtPr>
            <w:sdtContent>
              <w:p w:rsidR="00000000" w:rsidDel="00000000" w:rsidP="00000000" w:rsidRDefault="00000000" w:rsidRPr="00000000" w14:paraId="00000023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Lógica Funcional Crítica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96247452"/>
              <w:tag w:val="goog_rdk_24"/>
            </w:sdtPr>
            <w:sdtContent>
              <w:p w:rsidR="00000000" w:rsidDel="00000000" w:rsidP="00000000" w:rsidRDefault="00000000" w:rsidRPr="00000000" w14:paraId="00000024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Tras registrar una intervención terminada en la tabla Mantenimiento, el estado vuelve a "</w:t>
                </w: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Operativa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" y el contador de horas de urgencia se reinicia.</w:t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869394279"/>
              <w:tag w:val="goog_rdk_25"/>
            </w:sdtPr>
            <w:sdtContent>
              <w:p w:rsidR="00000000" w:rsidDel="00000000" w:rsidP="00000000" w:rsidRDefault="00000000" w:rsidRPr="00000000" w14:paraId="00000025">
                <w:pPr>
                  <w:pStyle w:val="Heading4"/>
                  <w:keepNext w:val="0"/>
                  <w:keepLines w:val="0"/>
                  <w:spacing w:after="480" w:before="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eyyk2zcbarjl" w:id="5"/>
                <w:bookmarkEnd w:id="5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Aprobado</w:t>
                </w:r>
              </w:p>
            </w:sdtContent>
          </w:sdt>
        </w:tc>
      </w:tr>
    </w:tbl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cwfg2b1zo5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Pruebas Estáticas (Revisión de Documentación)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Como parte de la fase actual de QA, se han realizado revisiones técnicas cruzadas de los siguientes entregables para asegurar la trazabilidad: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del Modelo Entidad-Relación:</w:t>
      </w:r>
      <w:r w:rsidDel="00000000" w:rsidR="00000000" w:rsidRPr="00000000">
        <w:rPr>
          <w:rtl w:val="0"/>
        </w:rPr>
        <w:t xml:space="preserve"> Revisión de las relaciones entre </w:t>
      </w:r>
      <w:r w:rsidDel="00000000" w:rsidR="00000000" w:rsidRPr="00000000">
        <w:rPr>
          <w:i w:val="1"/>
          <w:iCs w:val="1"/>
          <w:rtl w:val="0"/>
        </w:rPr>
        <w:t xml:space="preserve">Historial_Horometro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Maquinaria </w:t>
      </w:r>
      <w:r w:rsidDel="00000000" w:rsidR="00000000" w:rsidRPr="00000000">
        <w:rPr>
          <w:rtl w:val="0"/>
        </w:rPr>
        <w:t xml:space="preserve">para asegurar la integridad referencial.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Consistencia de Wireframes:</w:t>
      </w:r>
      <w:r w:rsidDel="00000000" w:rsidR="00000000" w:rsidRPr="00000000">
        <w:rPr>
          <w:rtl w:val="0"/>
        </w:rPr>
        <w:t xml:space="preserve"> Verificación de que el Dashboard diseñado en los Mockups incluya todos los campos críticos (</w:t>
      </w:r>
      <w:r w:rsidDel="00000000" w:rsidR="00000000" w:rsidRPr="00000000">
        <w:rPr>
          <w:i w:val="1"/>
          <w:iCs w:val="1"/>
          <w:rtl w:val="0"/>
        </w:rPr>
        <w:t xml:space="preserve">Horómetro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Estado del Parque</w:t>
      </w:r>
      <w:r w:rsidDel="00000000" w:rsidR="00000000" w:rsidRPr="00000000">
        <w:rPr>
          <w:rtl w:val="0"/>
        </w:rPr>
        <w:t xml:space="preserve">) antes de pasar a la etapa de codificación en React.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nmHvgBnh61ktI39sEpNfzyia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Mg5oLnJ4bGdhOG84ejFqOTIOaC5iYm9qNjN0NHhycGkyDmguNjdjZG1zdmh5NzY4Mg5oLmo5dzUwaHh5eHN4djIOaC5ob2RjaXhvdzZjcnkyDmguZXl5azJ6Y2JhcmpsMg5oLmFjd2ZnMmIxem81NzgAciExaUFxakJmOTE0VFFaWjBDODhfQnpCYzk3OHpNVEVVd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